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2111F9" w:rsidRPr="002111F9" w:rsidTr="0048239A">
        <w:trPr>
          <w:trHeight w:hRule="exact" w:val="851"/>
        </w:trPr>
        <w:tc>
          <w:tcPr>
            <w:tcW w:w="1988" w:type="dxa"/>
            <w:vAlign w:val="center"/>
          </w:tcPr>
          <w:p w:rsidR="002111F9" w:rsidRPr="002111F9" w:rsidRDefault="002111F9" w:rsidP="002111F9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20"/>
              </w:rPr>
            </w:pPr>
            <w:bookmarkStart w:id="0" w:name="_GoBack"/>
            <w:bookmarkEnd w:id="0"/>
            <w:r w:rsidRPr="002111F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40"/>
                <w:szCs w:val="20"/>
              </w:rPr>
              <w:t>總統令</w:t>
            </w:r>
          </w:p>
        </w:tc>
        <w:tc>
          <w:tcPr>
            <w:tcW w:w="4759" w:type="dxa"/>
            <w:vAlign w:val="center"/>
          </w:tcPr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4"/>
                <w:attr w:name="Month" w:val="2"/>
                <w:attr w:name="Year" w:val="2015"/>
              </w:smartTagP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中華民國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104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年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2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月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日</w:t>
              </w:r>
            </w:smartTag>
          </w:p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pacing w:val="-8"/>
                <w:kern w:val="0"/>
                <w:sz w:val="28"/>
                <w:szCs w:val="20"/>
              </w:rPr>
            </w:pP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華總</w:t>
            </w:r>
            <w:proofErr w:type="gramStart"/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一義字第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10400013371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號</w:t>
            </w:r>
            <w:proofErr w:type="gramEnd"/>
          </w:p>
        </w:tc>
      </w:tr>
    </w:tbl>
    <w:p w:rsidR="002111F9" w:rsidRPr="002111F9" w:rsidRDefault="002111F9" w:rsidP="002111F9">
      <w:pPr>
        <w:adjustRightInd w:val="0"/>
        <w:spacing w:beforeLines="50" w:before="180" w:afterLines="50" w:after="180"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茲修正身心障礙者權益保障法第六十條及第一百條條文，公布之。</w:t>
      </w:r>
    </w:p>
    <w:p w:rsidR="002111F9" w:rsidRPr="002111F9" w:rsidRDefault="002111F9" w:rsidP="002111F9">
      <w:pPr>
        <w:adjustRightInd w:val="0"/>
        <w:spacing w:beforeLines="50" w:before="18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總　　　統　</w:t>
      </w:r>
      <w:r w:rsidRPr="002111F9">
        <w:rPr>
          <w:rFonts w:ascii="標楷體" w:eastAsia="標楷體" w:hAnsi="標楷體" w:cs="Times New Roman" w:hint="eastAsia"/>
          <w:kern w:val="0"/>
          <w:sz w:val="28"/>
          <w:szCs w:val="28"/>
        </w:rPr>
        <w:t>馬英九</w:t>
      </w:r>
    </w:p>
    <w:p w:rsidR="002111F9" w:rsidRPr="002111F9" w:rsidRDefault="002111F9" w:rsidP="002111F9">
      <w:pPr>
        <w:adjustRightInd w:val="0"/>
        <w:spacing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行政院院長　毛治國</w:t>
      </w:r>
    </w:p>
    <w:p w:rsidR="002111F9" w:rsidRPr="002111F9" w:rsidRDefault="002111F9" w:rsidP="002111F9">
      <w:pPr>
        <w:adjustRightInd w:val="0"/>
        <w:spacing w:afterLines="100" w:after="36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衛生福利部部長　蔣丙煌</w:t>
      </w:r>
    </w:p>
    <w:p w:rsidR="002111F9" w:rsidRPr="002111F9" w:rsidRDefault="002111F9" w:rsidP="002111F9">
      <w:pPr>
        <w:adjustRightInd w:val="0"/>
        <w:spacing w:beforeLines="50" w:before="180" w:afterLines="50" w:after="18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111F9">
        <w:rPr>
          <w:rFonts w:ascii="Times New Roman" w:eastAsia="標楷體" w:hAnsi="Times New Roman" w:cs="Times New Roman" w:hint="eastAsia"/>
          <w:kern w:val="0"/>
          <w:sz w:val="32"/>
          <w:szCs w:val="32"/>
        </w:rPr>
        <w:t>身心障礙者權益保障法修正第六十條及第一百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32"/>
          <w:szCs w:val="32"/>
        </w:rPr>
        <w:t>條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32"/>
          <w:szCs w:val="32"/>
        </w:rPr>
        <w:t>條文</w:t>
      </w:r>
    </w:p>
    <w:p w:rsidR="002111F9" w:rsidRPr="002111F9" w:rsidRDefault="002111F9" w:rsidP="002111F9">
      <w:pPr>
        <w:adjustRightInd w:val="0"/>
        <w:spacing w:afterLines="50" w:after="18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4"/>
          <w:attr w:name="Month" w:val="2"/>
          <w:attr w:name="Year" w:val="2015"/>
        </w:smartTagP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中華民國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104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年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2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月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日</w:t>
        </w:r>
      </w:smartTag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公布</w:t>
      </w:r>
    </w:p>
    <w:p w:rsidR="002111F9" w:rsidRPr="002111F9" w:rsidRDefault="002111F9" w:rsidP="002111F9">
      <w:pPr>
        <w:adjustRightInd w:val="0"/>
        <w:spacing w:line="460" w:lineRule="exact"/>
        <w:ind w:leftChars="22" w:left="1079" w:hangingChars="270" w:hanging="10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第六十條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視覺、聽覺、肢體功能障礙者由合格導盲犬、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導聾犬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、肢體輔助犬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陪同或導盲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犬、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導聾犬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、肢體輔助犬專業訓練人員於執行訓練時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帶同幼犬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，得自由出入公共場所、公共建築物、營業場所、大眾運輸工具及其他公共設施。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前項公共場所、公共建築物、營業場所、大眾運輸工具及其他公共設施之所有人、管理人或使用人，不得對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導盲幼犬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導聾幼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犬、肢體輔助幼犬及合格導盲犬、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導聾犬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、肢體輔助犬收取額外費用，且不得拒絕其自由出入或附加其他出入條件。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導盲犬、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導聾犬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、肢體輔助犬引領視覺、聽覺、肢體功能障礙者時，他人不得任意觸摸、餵食或以各種聲響、手勢等方式干擾該導盲犬、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導聾犬及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肢體輔助犬。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有關合格導盲犬、</w:t>
      </w:r>
      <w:proofErr w:type="gramStart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導聾犬</w:t>
      </w:r>
      <w:proofErr w:type="gramEnd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、肢體輔助犬及其幼犬之資格認定、使用管理、訓練單位之認可、認可之撤銷或廢止及其他應遵行事項之辦法，由中央主管機關定之。</w:t>
      </w:r>
    </w:p>
    <w:p w:rsidR="001F62BA" w:rsidRDefault="002111F9" w:rsidP="002111F9">
      <w:pPr>
        <w:spacing w:line="460" w:lineRule="exact"/>
        <w:ind w:left="1243" w:hangingChars="327" w:hanging="1243"/>
        <w:jc w:val="both"/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第一百條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違反第十六條第二項或第六十條第二項規定者，應令限期改善；屆期未改善者，處新臺幣一萬元以上五萬元以下罰鍰，並命其接受四小時之講習。</w:t>
      </w:r>
    </w:p>
    <w:sectPr w:rsidR="001F62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F9"/>
    <w:rsid w:val="00170203"/>
    <w:rsid w:val="001F62BA"/>
    <w:rsid w:val="0021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4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張艾寧</dc:creator>
  <cp:keywords/>
  <dc:description/>
  <cp:lastModifiedBy>MOEIT</cp:lastModifiedBy>
  <cp:revision>2</cp:revision>
  <dcterms:created xsi:type="dcterms:W3CDTF">2015-02-24T00:18:00Z</dcterms:created>
  <dcterms:modified xsi:type="dcterms:W3CDTF">2015-02-24T00:18:00Z</dcterms:modified>
</cp:coreProperties>
</file>