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0BC" w:rsidRPr="002540BC" w:rsidRDefault="002540BC" w:rsidP="002540BC">
      <w:pPr>
        <w:autoSpaceDE w:val="0"/>
        <w:autoSpaceDN w:val="0"/>
        <w:adjustRightInd w:val="0"/>
        <w:snapToGrid w:val="0"/>
        <w:jc w:val="center"/>
        <w:rPr>
          <w:rFonts w:eastAsia="標楷體"/>
          <w:b/>
          <w:kern w:val="0"/>
          <w:sz w:val="32"/>
          <w:szCs w:val="32"/>
        </w:rPr>
      </w:pPr>
      <w:r w:rsidRPr="002540BC">
        <w:rPr>
          <w:rFonts w:eastAsia="標楷體"/>
          <w:b/>
          <w:kern w:val="0"/>
          <w:sz w:val="32"/>
          <w:szCs w:val="32"/>
        </w:rPr>
        <w:t>南</w:t>
      </w:r>
      <w:proofErr w:type="gramStart"/>
      <w:r>
        <w:rPr>
          <w:rFonts w:eastAsia="標楷體" w:hint="eastAsia"/>
          <w:b/>
          <w:kern w:val="0"/>
          <w:sz w:val="32"/>
          <w:szCs w:val="32"/>
        </w:rPr>
        <w:t>臺</w:t>
      </w:r>
      <w:proofErr w:type="gramEnd"/>
      <w:r w:rsidRPr="002540BC">
        <w:rPr>
          <w:rFonts w:eastAsia="標楷體"/>
          <w:b/>
          <w:kern w:val="0"/>
          <w:sz w:val="32"/>
          <w:szCs w:val="32"/>
        </w:rPr>
        <w:t>科技大學化學工程與材料工程系</w:t>
      </w:r>
      <w:r w:rsidRPr="002540BC">
        <w:rPr>
          <w:rFonts w:eastAsia="標楷體"/>
          <w:b/>
          <w:kern w:val="0"/>
          <w:sz w:val="32"/>
          <w:szCs w:val="32"/>
        </w:rPr>
        <w:t xml:space="preserve"> </w:t>
      </w:r>
    </w:p>
    <w:p w:rsidR="002540BC" w:rsidRPr="002540BC" w:rsidRDefault="002540BC" w:rsidP="002540BC">
      <w:pPr>
        <w:autoSpaceDE w:val="0"/>
        <w:autoSpaceDN w:val="0"/>
        <w:adjustRightInd w:val="0"/>
        <w:snapToGrid w:val="0"/>
        <w:jc w:val="center"/>
        <w:rPr>
          <w:rFonts w:eastAsia="標楷體"/>
          <w:b/>
          <w:kern w:val="0"/>
          <w:sz w:val="32"/>
          <w:szCs w:val="32"/>
        </w:rPr>
      </w:pPr>
      <w:r w:rsidRPr="002540BC">
        <w:rPr>
          <w:rFonts w:eastAsia="標楷體"/>
          <w:b/>
          <w:kern w:val="0"/>
          <w:sz w:val="32"/>
          <w:szCs w:val="32"/>
        </w:rPr>
        <w:t>研究生入學獎學金審查實施要點</w:t>
      </w:r>
    </w:p>
    <w:p w:rsidR="002540BC" w:rsidRPr="002540BC" w:rsidRDefault="002540BC" w:rsidP="002540BC">
      <w:pPr>
        <w:autoSpaceDE w:val="0"/>
        <w:autoSpaceDN w:val="0"/>
        <w:adjustRightInd w:val="0"/>
        <w:snapToGrid w:val="0"/>
        <w:jc w:val="center"/>
        <w:rPr>
          <w:rFonts w:eastAsia="標楷體"/>
          <w:b/>
          <w:kern w:val="0"/>
          <w:sz w:val="32"/>
          <w:szCs w:val="32"/>
        </w:rPr>
      </w:pPr>
    </w:p>
    <w:p w:rsidR="002540BC" w:rsidRPr="002540BC" w:rsidRDefault="002540BC" w:rsidP="002540BC">
      <w:pPr>
        <w:autoSpaceDE w:val="0"/>
        <w:autoSpaceDN w:val="0"/>
        <w:adjustRightInd w:val="0"/>
        <w:snapToGrid w:val="0"/>
        <w:spacing w:line="400" w:lineRule="exact"/>
        <w:jc w:val="right"/>
        <w:rPr>
          <w:rFonts w:eastAsia="標楷體"/>
          <w:kern w:val="0"/>
          <w:sz w:val="20"/>
          <w:szCs w:val="20"/>
        </w:rPr>
      </w:pPr>
      <w:r w:rsidRPr="002540BC">
        <w:rPr>
          <w:rFonts w:eastAsia="標楷體"/>
          <w:kern w:val="0"/>
          <w:sz w:val="20"/>
          <w:szCs w:val="20"/>
        </w:rPr>
        <w:t>民國</w:t>
      </w:r>
      <w:bookmarkStart w:id="0" w:name="_GoBack"/>
      <w:r w:rsidRPr="002540BC">
        <w:rPr>
          <w:rFonts w:eastAsia="標楷體"/>
          <w:kern w:val="0"/>
          <w:sz w:val="20"/>
          <w:szCs w:val="20"/>
        </w:rPr>
        <w:t>101</w:t>
      </w:r>
      <w:r w:rsidRPr="002540BC">
        <w:rPr>
          <w:rFonts w:eastAsia="標楷體"/>
          <w:kern w:val="0"/>
          <w:sz w:val="20"/>
          <w:szCs w:val="20"/>
        </w:rPr>
        <w:t>年</w:t>
      </w:r>
      <w:r w:rsidRPr="002540BC">
        <w:rPr>
          <w:rFonts w:eastAsia="標楷體"/>
          <w:kern w:val="0"/>
          <w:sz w:val="20"/>
          <w:szCs w:val="20"/>
        </w:rPr>
        <w:t>11</w:t>
      </w:r>
      <w:r w:rsidRPr="002540BC">
        <w:rPr>
          <w:rFonts w:eastAsia="標楷體"/>
          <w:kern w:val="0"/>
          <w:sz w:val="20"/>
          <w:szCs w:val="20"/>
        </w:rPr>
        <w:t>月</w:t>
      </w:r>
      <w:r w:rsidRPr="002540BC">
        <w:rPr>
          <w:rFonts w:eastAsia="標楷體"/>
          <w:kern w:val="0"/>
          <w:sz w:val="20"/>
          <w:szCs w:val="20"/>
        </w:rPr>
        <w:t>30</w:t>
      </w:r>
      <w:r w:rsidRPr="002540BC">
        <w:rPr>
          <w:rFonts w:eastAsia="標楷體"/>
          <w:kern w:val="0"/>
          <w:sz w:val="20"/>
          <w:szCs w:val="20"/>
        </w:rPr>
        <w:t>日系</w:t>
      </w:r>
      <w:proofErr w:type="gramStart"/>
      <w:r w:rsidRPr="002540BC">
        <w:rPr>
          <w:rFonts w:eastAsia="標楷體"/>
          <w:kern w:val="0"/>
          <w:sz w:val="20"/>
          <w:szCs w:val="20"/>
        </w:rPr>
        <w:t>務</w:t>
      </w:r>
      <w:proofErr w:type="gramEnd"/>
      <w:r w:rsidRPr="002540BC">
        <w:rPr>
          <w:rFonts w:eastAsia="標楷體"/>
          <w:kern w:val="0"/>
          <w:sz w:val="20"/>
          <w:szCs w:val="20"/>
        </w:rPr>
        <w:t>會議通過</w:t>
      </w:r>
      <w:bookmarkEnd w:id="0"/>
    </w:p>
    <w:p w:rsidR="002540BC" w:rsidRPr="002540BC" w:rsidRDefault="002540BC" w:rsidP="002540BC">
      <w:pPr>
        <w:numPr>
          <w:ilvl w:val="0"/>
          <w:numId w:val="1"/>
        </w:numPr>
        <w:autoSpaceDE w:val="0"/>
        <w:autoSpaceDN w:val="0"/>
        <w:adjustRightInd w:val="0"/>
        <w:snapToGrid w:val="0"/>
        <w:spacing w:line="400" w:lineRule="exact"/>
        <w:ind w:left="708" w:hangingChars="295" w:hanging="708"/>
        <w:rPr>
          <w:rFonts w:eastAsia="標楷體"/>
          <w:szCs w:val="28"/>
        </w:rPr>
      </w:pPr>
      <w:r w:rsidRPr="002540BC">
        <w:rPr>
          <w:rFonts w:eastAsia="標楷體"/>
          <w:szCs w:val="28"/>
        </w:rPr>
        <w:t>依據「</w:t>
      </w:r>
      <w:r w:rsidRPr="002540BC">
        <w:rPr>
          <w:rFonts w:eastAsia="標楷體"/>
          <w:kern w:val="0"/>
          <w:szCs w:val="28"/>
        </w:rPr>
        <w:t>南</w:t>
      </w:r>
      <w:proofErr w:type="gramStart"/>
      <w:r>
        <w:rPr>
          <w:rFonts w:eastAsia="標楷體" w:hint="eastAsia"/>
          <w:kern w:val="0"/>
          <w:szCs w:val="28"/>
        </w:rPr>
        <w:t>臺</w:t>
      </w:r>
      <w:proofErr w:type="gramEnd"/>
      <w:r w:rsidRPr="002540BC">
        <w:rPr>
          <w:rFonts w:eastAsia="標楷體"/>
          <w:kern w:val="0"/>
          <w:szCs w:val="28"/>
        </w:rPr>
        <w:t>科技大學</w:t>
      </w:r>
      <w:r w:rsidRPr="002540BC">
        <w:rPr>
          <w:rFonts w:eastAsia="標楷體"/>
          <w:kern w:val="0"/>
          <w:szCs w:val="28"/>
        </w:rPr>
        <w:t xml:space="preserve"> </w:t>
      </w:r>
      <w:r w:rsidRPr="002540BC">
        <w:rPr>
          <w:rFonts w:eastAsia="標楷體"/>
          <w:bCs/>
          <w:kern w:val="0"/>
          <w:szCs w:val="28"/>
        </w:rPr>
        <w:t xml:space="preserve">102 </w:t>
      </w:r>
      <w:r w:rsidRPr="002540BC">
        <w:rPr>
          <w:rFonts w:eastAsia="標楷體"/>
          <w:kern w:val="0"/>
          <w:szCs w:val="28"/>
        </w:rPr>
        <w:t>學年度研究生入學獎學金實施要點</w:t>
      </w:r>
      <w:r w:rsidRPr="002540BC">
        <w:rPr>
          <w:rFonts w:eastAsia="標楷體"/>
          <w:szCs w:val="28"/>
        </w:rPr>
        <w:t>」第二項、第四款訂定本審查實施要點。</w:t>
      </w:r>
    </w:p>
    <w:p w:rsidR="002540BC" w:rsidRPr="002540BC" w:rsidRDefault="002540BC" w:rsidP="002540BC">
      <w:pPr>
        <w:numPr>
          <w:ilvl w:val="0"/>
          <w:numId w:val="1"/>
        </w:numPr>
        <w:autoSpaceDE w:val="0"/>
        <w:autoSpaceDN w:val="0"/>
        <w:adjustRightInd w:val="0"/>
        <w:snapToGrid w:val="0"/>
        <w:spacing w:line="400" w:lineRule="exact"/>
        <w:ind w:hangingChars="300"/>
        <w:rPr>
          <w:rFonts w:eastAsia="標楷體"/>
        </w:rPr>
      </w:pPr>
      <w:r w:rsidRPr="002540BC">
        <w:rPr>
          <w:rFonts w:eastAsia="標楷體"/>
          <w:kern w:val="0"/>
        </w:rPr>
        <w:t>凡參加本校</w:t>
      </w:r>
      <w:r w:rsidRPr="002540BC">
        <w:rPr>
          <w:rFonts w:eastAsia="標楷體"/>
          <w:kern w:val="0"/>
        </w:rPr>
        <w:t xml:space="preserve">102 </w:t>
      </w:r>
      <w:r w:rsidRPr="002540BC">
        <w:rPr>
          <w:rFonts w:eastAsia="標楷體"/>
          <w:kern w:val="0"/>
        </w:rPr>
        <w:t>學年度日間部碩士班甄試或考試入學，經本校錄取並註冊就讀者，發給碩士班獎學金，入學當年度之獎學金發放方式依本校研究生入學獎學金實施要點辦理。</w:t>
      </w:r>
    </w:p>
    <w:p w:rsidR="002540BC" w:rsidRPr="002540BC" w:rsidRDefault="002540BC" w:rsidP="002540BC">
      <w:pPr>
        <w:numPr>
          <w:ilvl w:val="0"/>
          <w:numId w:val="1"/>
        </w:numPr>
        <w:autoSpaceDE w:val="0"/>
        <w:autoSpaceDN w:val="0"/>
        <w:adjustRightInd w:val="0"/>
        <w:snapToGrid w:val="0"/>
        <w:spacing w:line="400" w:lineRule="exact"/>
        <w:ind w:hangingChars="300"/>
        <w:rPr>
          <w:rFonts w:eastAsia="標楷體"/>
          <w:szCs w:val="28"/>
        </w:rPr>
      </w:pPr>
      <w:r w:rsidRPr="002540BC">
        <w:rPr>
          <w:rFonts w:eastAsia="標楷體"/>
          <w:szCs w:val="28"/>
        </w:rPr>
        <w:t>凡有下面所列事項之情事發生時，不得申請第二學年入學奬學金之申請：</w:t>
      </w:r>
    </w:p>
    <w:p w:rsidR="002540BC" w:rsidRPr="002540BC" w:rsidRDefault="002540BC" w:rsidP="002540BC">
      <w:pPr>
        <w:numPr>
          <w:ilvl w:val="1"/>
          <w:numId w:val="2"/>
        </w:numPr>
        <w:autoSpaceDE w:val="0"/>
        <w:autoSpaceDN w:val="0"/>
        <w:adjustRightInd w:val="0"/>
        <w:snapToGrid w:val="0"/>
        <w:spacing w:line="400" w:lineRule="exact"/>
        <w:ind w:left="1134" w:hanging="425"/>
        <w:rPr>
          <w:rFonts w:eastAsia="標楷體"/>
          <w:szCs w:val="28"/>
        </w:rPr>
      </w:pPr>
      <w:r w:rsidRPr="002540BC">
        <w:rPr>
          <w:rFonts w:eastAsia="標楷體"/>
          <w:szCs w:val="28"/>
        </w:rPr>
        <w:t>前一學年上下學期操性成績皆未達</w:t>
      </w:r>
      <w:r w:rsidRPr="002540BC">
        <w:rPr>
          <w:rFonts w:eastAsia="標楷體"/>
          <w:szCs w:val="28"/>
        </w:rPr>
        <w:t>80</w:t>
      </w:r>
      <w:r w:rsidRPr="002540BC">
        <w:rPr>
          <w:rFonts w:eastAsia="標楷體"/>
          <w:szCs w:val="28"/>
        </w:rPr>
        <w:t>分以上。</w:t>
      </w:r>
    </w:p>
    <w:p w:rsidR="002540BC" w:rsidRPr="002540BC" w:rsidRDefault="002540BC" w:rsidP="002540BC">
      <w:pPr>
        <w:numPr>
          <w:ilvl w:val="1"/>
          <w:numId w:val="2"/>
        </w:numPr>
        <w:autoSpaceDE w:val="0"/>
        <w:autoSpaceDN w:val="0"/>
        <w:adjustRightInd w:val="0"/>
        <w:snapToGrid w:val="0"/>
        <w:spacing w:line="400" w:lineRule="exact"/>
        <w:ind w:left="1134" w:hanging="425"/>
        <w:rPr>
          <w:rFonts w:eastAsia="標楷體"/>
          <w:szCs w:val="28"/>
        </w:rPr>
      </w:pPr>
      <w:r w:rsidRPr="002540BC">
        <w:rPr>
          <w:rFonts w:eastAsia="標楷體"/>
          <w:szCs w:val="28"/>
        </w:rPr>
        <w:t>「專題討論（一）」及「專題討論（二）」有任</w:t>
      </w:r>
      <w:proofErr w:type="gramStart"/>
      <w:r w:rsidRPr="002540BC">
        <w:rPr>
          <w:rFonts w:eastAsia="標楷體"/>
          <w:szCs w:val="28"/>
        </w:rPr>
        <w:t>一</w:t>
      </w:r>
      <w:proofErr w:type="gramEnd"/>
      <w:r w:rsidRPr="002540BC">
        <w:rPr>
          <w:rFonts w:eastAsia="標楷體"/>
          <w:szCs w:val="28"/>
        </w:rPr>
        <w:t>科不及格者。</w:t>
      </w:r>
    </w:p>
    <w:p w:rsidR="002540BC" w:rsidRPr="002540BC" w:rsidRDefault="002540BC" w:rsidP="002540BC">
      <w:pPr>
        <w:numPr>
          <w:ilvl w:val="1"/>
          <w:numId w:val="2"/>
        </w:numPr>
        <w:autoSpaceDE w:val="0"/>
        <w:autoSpaceDN w:val="0"/>
        <w:adjustRightInd w:val="0"/>
        <w:snapToGrid w:val="0"/>
        <w:spacing w:line="400" w:lineRule="exact"/>
        <w:ind w:left="1134" w:hanging="425"/>
        <w:rPr>
          <w:rFonts w:eastAsia="標楷體"/>
          <w:szCs w:val="28"/>
        </w:rPr>
      </w:pPr>
      <w:r w:rsidRPr="002540BC">
        <w:rPr>
          <w:rFonts w:eastAsia="標楷體"/>
          <w:szCs w:val="28"/>
        </w:rPr>
        <w:t>違反系上儀器使用規則且經「學生事務及學術活動委員會」審定二次以上者。</w:t>
      </w:r>
    </w:p>
    <w:p w:rsidR="002540BC" w:rsidRPr="002540BC" w:rsidRDefault="002540BC" w:rsidP="002540BC">
      <w:pPr>
        <w:numPr>
          <w:ilvl w:val="1"/>
          <w:numId w:val="2"/>
        </w:numPr>
        <w:autoSpaceDE w:val="0"/>
        <w:autoSpaceDN w:val="0"/>
        <w:adjustRightInd w:val="0"/>
        <w:snapToGrid w:val="0"/>
        <w:spacing w:line="400" w:lineRule="exact"/>
        <w:ind w:left="1134" w:hanging="425"/>
        <w:rPr>
          <w:rFonts w:eastAsia="標楷體"/>
          <w:szCs w:val="28"/>
        </w:rPr>
      </w:pPr>
      <w:r w:rsidRPr="002540BC">
        <w:rPr>
          <w:rFonts w:eastAsia="標楷體"/>
          <w:szCs w:val="28"/>
        </w:rPr>
        <w:t>有重大違反</w:t>
      </w:r>
      <w:proofErr w:type="gramStart"/>
      <w:r w:rsidRPr="002540BC">
        <w:rPr>
          <w:rFonts w:eastAsia="標楷體"/>
          <w:szCs w:val="28"/>
        </w:rPr>
        <w:t>校規與損及</w:t>
      </w:r>
      <w:proofErr w:type="gramEnd"/>
      <w:r w:rsidRPr="002540BC">
        <w:rPr>
          <w:rFonts w:eastAsia="標楷體"/>
          <w:szCs w:val="28"/>
        </w:rPr>
        <w:t>校譽之行為者。</w:t>
      </w:r>
    </w:p>
    <w:p w:rsidR="002540BC" w:rsidRPr="002540BC" w:rsidRDefault="002540BC" w:rsidP="002540BC">
      <w:pPr>
        <w:numPr>
          <w:ilvl w:val="1"/>
          <w:numId w:val="2"/>
        </w:numPr>
        <w:autoSpaceDE w:val="0"/>
        <w:autoSpaceDN w:val="0"/>
        <w:adjustRightInd w:val="0"/>
        <w:snapToGrid w:val="0"/>
        <w:spacing w:line="400" w:lineRule="exact"/>
        <w:ind w:left="1134" w:hanging="425"/>
        <w:rPr>
          <w:rFonts w:eastAsia="標楷體"/>
          <w:szCs w:val="28"/>
        </w:rPr>
      </w:pPr>
      <w:r w:rsidRPr="002540BC">
        <w:rPr>
          <w:rFonts w:eastAsia="標楷體"/>
          <w:szCs w:val="28"/>
        </w:rPr>
        <w:t>經指導教授認定研究態度不佳者。</w:t>
      </w:r>
    </w:p>
    <w:p w:rsidR="002540BC" w:rsidRPr="002540BC" w:rsidRDefault="002540BC" w:rsidP="002540BC">
      <w:pPr>
        <w:numPr>
          <w:ilvl w:val="0"/>
          <w:numId w:val="1"/>
        </w:numPr>
        <w:autoSpaceDE w:val="0"/>
        <w:autoSpaceDN w:val="0"/>
        <w:adjustRightInd w:val="0"/>
        <w:snapToGrid w:val="0"/>
        <w:spacing w:line="400" w:lineRule="exact"/>
        <w:ind w:hangingChars="300"/>
        <w:rPr>
          <w:rFonts w:eastAsia="標楷體"/>
          <w:szCs w:val="28"/>
        </w:rPr>
      </w:pPr>
      <w:r w:rsidRPr="002540BC">
        <w:rPr>
          <w:rFonts w:eastAsia="標楷體"/>
          <w:szCs w:val="28"/>
        </w:rPr>
        <w:t>碩士班第二學年入學奬學金之申請日依學校教務處公告為準，擬申請之學生需於申請日截止前，備妥前一學年成績單，向系辦提出申請。經本系「學生事務及學術活動委員會」審核通過後，公告並呈報學校核發奬助學金。</w:t>
      </w:r>
    </w:p>
    <w:p w:rsidR="002540BC" w:rsidRDefault="002540BC" w:rsidP="002540BC">
      <w:pPr>
        <w:numPr>
          <w:ilvl w:val="0"/>
          <w:numId w:val="1"/>
        </w:numPr>
        <w:autoSpaceDE w:val="0"/>
        <w:autoSpaceDN w:val="0"/>
        <w:adjustRightInd w:val="0"/>
        <w:snapToGrid w:val="0"/>
        <w:spacing w:line="400" w:lineRule="exact"/>
        <w:ind w:hangingChars="300"/>
        <w:rPr>
          <w:rFonts w:eastAsia="標楷體"/>
          <w:szCs w:val="28"/>
        </w:rPr>
      </w:pPr>
      <w:r w:rsidRPr="002540BC">
        <w:rPr>
          <w:rFonts w:eastAsia="標楷體"/>
          <w:szCs w:val="28"/>
        </w:rPr>
        <w:t>申請未通過之學生，可於公告結果日起算三日內，備妥相關資料，向「學生事務及學術活動委員會」提出申覆。</w:t>
      </w:r>
    </w:p>
    <w:p w:rsidR="002D62B6" w:rsidRPr="002540BC" w:rsidRDefault="002540BC" w:rsidP="002540BC">
      <w:pPr>
        <w:numPr>
          <w:ilvl w:val="0"/>
          <w:numId w:val="1"/>
        </w:numPr>
        <w:autoSpaceDE w:val="0"/>
        <w:autoSpaceDN w:val="0"/>
        <w:adjustRightInd w:val="0"/>
        <w:snapToGrid w:val="0"/>
        <w:spacing w:line="400" w:lineRule="exact"/>
        <w:ind w:hangingChars="300"/>
        <w:rPr>
          <w:rFonts w:eastAsia="標楷體"/>
          <w:szCs w:val="28"/>
        </w:rPr>
      </w:pPr>
      <w:r w:rsidRPr="002540BC">
        <w:rPr>
          <w:rFonts w:eastAsia="標楷體"/>
          <w:szCs w:val="28"/>
        </w:rPr>
        <w:t>本辦法經系</w:t>
      </w:r>
      <w:proofErr w:type="gramStart"/>
      <w:r w:rsidRPr="002540BC">
        <w:rPr>
          <w:rFonts w:eastAsia="標楷體"/>
          <w:szCs w:val="28"/>
        </w:rPr>
        <w:t>務</w:t>
      </w:r>
      <w:proofErr w:type="gramEnd"/>
      <w:r w:rsidRPr="002540BC">
        <w:rPr>
          <w:rFonts w:eastAsia="標楷體"/>
          <w:szCs w:val="28"/>
        </w:rPr>
        <w:t>會議通過後實施，修正時亦同。</w:t>
      </w:r>
    </w:p>
    <w:sectPr w:rsidR="002D62B6" w:rsidRPr="002540BC">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E7136A"/>
    <w:multiLevelType w:val="hybridMultilevel"/>
    <w:tmpl w:val="5B566F76"/>
    <w:lvl w:ilvl="0" w:tplc="D694879E">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502A274F"/>
    <w:multiLevelType w:val="hybridMultilevel"/>
    <w:tmpl w:val="3BD842EA"/>
    <w:lvl w:ilvl="0" w:tplc="04090015">
      <w:start w:val="1"/>
      <w:numFmt w:val="taiwaneseCountingThousand"/>
      <w:lvlText w:val="%1、"/>
      <w:lvlJc w:val="left"/>
      <w:pPr>
        <w:ind w:left="480" w:hanging="480"/>
      </w:pPr>
      <w:rPr>
        <w:rFonts w:cs="Times New Roman"/>
      </w:rPr>
    </w:lvl>
    <w:lvl w:ilvl="1" w:tplc="35D0B636">
      <w:start w:val="1"/>
      <w:numFmt w:val="taiwaneseCountingThousand"/>
      <w:lvlText w:val="(%2)"/>
      <w:lvlJc w:val="left"/>
      <w:pPr>
        <w:ind w:left="1898" w:hanging="480"/>
      </w:pPr>
      <w:rPr>
        <w:rFonts w:ascii="Times New Roman" w:hAnsi="Times New Roman" w:cs="Times New Roman" w:hint="default"/>
        <w:b w:val="0"/>
      </w:rPr>
    </w:lvl>
    <w:lvl w:ilvl="2" w:tplc="0409000F">
      <w:start w:val="1"/>
      <w:numFmt w:val="decimal"/>
      <w:lvlText w:val="%3."/>
      <w:lvlJc w:val="lef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0BC"/>
    <w:rsid w:val="002540BC"/>
    <w:rsid w:val="002D62B6"/>
    <w:rsid w:val="00546D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BBDF87-05CD-4AF5-871F-C074ABF2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0B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014585">
      <w:bodyDiv w:val="1"/>
      <w:marLeft w:val="0"/>
      <w:marRight w:val="0"/>
      <w:marTop w:val="0"/>
      <w:marBottom w:val="0"/>
      <w:divBdr>
        <w:top w:val="none" w:sz="0" w:space="0" w:color="auto"/>
        <w:left w:val="none" w:sz="0" w:space="0" w:color="auto"/>
        <w:bottom w:val="none" w:sz="0" w:space="0" w:color="auto"/>
        <w:right w:val="none" w:sz="0" w:space="0" w:color="auto"/>
      </w:divBdr>
    </w:div>
    <w:div w:id="152786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74</Words>
  <Characters>428</Characters>
  <Application>Microsoft Office Word</Application>
  <DocSecurity>0</DocSecurity>
  <Lines>3</Lines>
  <Paragraphs>1</Paragraphs>
  <ScaleCrop>false</ScaleCrop>
  <Company>Net School</Company>
  <LinksUpToDate>false</LinksUpToDate>
  <CharactersWithSpaces>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dc:creator>
  <cp:keywords/>
  <dc:description/>
  <cp:lastModifiedBy>Windows 使用者</cp:lastModifiedBy>
  <cp:revision>2</cp:revision>
  <dcterms:created xsi:type="dcterms:W3CDTF">2015-08-04T02:18:00Z</dcterms:created>
  <dcterms:modified xsi:type="dcterms:W3CDTF">2015-08-04T02:18:00Z</dcterms:modified>
</cp:coreProperties>
</file>