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07" w:rsidRDefault="007C7D68" w:rsidP="00707F07">
      <w:pPr>
        <w:widowControl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南</w:t>
      </w:r>
      <w:r w:rsidRPr="007C7D68">
        <w:rPr>
          <w:rFonts w:ascii="標楷體" w:eastAsia="標楷體" w:hAnsi="標楷體" w:hint="eastAsia"/>
          <w:b/>
          <w:sz w:val="32"/>
          <w:szCs w:val="32"/>
        </w:rPr>
        <w:t>臺</w:t>
      </w:r>
      <w:r w:rsidR="00707F07">
        <w:rPr>
          <w:rFonts w:ascii="標楷體" w:eastAsia="標楷體" w:hAnsi="標楷體" w:hint="eastAsia"/>
          <w:b/>
          <w:sz w:val="32"/>
          <w:szCs w:val="32"/>
        </w:rPr>
        <w:t>科技大學　化學工程與材料工程系</w:t>
      </w:r>
    </w:p>
    <w:p w:rsidR="00707F07" w:rsidRDefault="00707F07" w:rsidP="00707F07">
      <w:pPr>
        <w:widowControl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推動化工材料製程能力檢測實施要點</w:t>
      </w:r>
    </w:p>
    <w:p w:rsidR="00707F07" w:rsidRPr="007A2505" w:rsidRDefault="00707F07" w:rsidP="00707F07">
      <w:pPr>
        <w:widowControl/>
        <w:snapToGrid w:val="0"/>
        <w:spacing w:line="360" w:lineRule="auto"/>
        <w:jc w:val="right"/>
        <w:rPr>
          <w:rFonts w:eastAsia="標楷體"/>
          <w:sz w:val="20"/>
          <w:szCs w:val="20"/>
        </w:rPr>
      </w:pPr>
      <w:r w:rsidRPr="007A2505">
        <w:rPr>
          <w:rFonts w:eastAsia="標楷體" w:hAnsi="標楷體"/>
          <w:sz w:val="20"/>
          <w:szCs w:val="20"/>
        </w:rPr>
        <w:t>民國</w:t>
      </w:r>
      <w:bookmarkStart w:id="0" w:name="_GoBack"/>
      <w:r w:rsidRPr="007A2505">
        <w:rPr>
          <w:rFonts w:eastAsia="標楷體"/>
          <w:sz w:val="20"/>
          <w:szCs w:val="20"/>
        </w:rPr>
        <w:t>100</w:t>
      </w:r>
      <w:r w:rsidRPr="007A2505">
        <w:rPr>
          <w:rFonts w:eastAsia="標楷體" w:hAnsi="標楷體"/>
          <w:sz w:val="20"/>
          <w:szCs w:val="20"/>
        </w:rPr>
        <w:t>年</w:t>
      </w:r>
      <w:r w:rsidRPr="007A2505">
        <w:rPr>
          <w:rFonts w:eastAsia="標楷體"/>
          <w:sz w:val="20"/>
          <w:szCs w:val="20"/>
        </w:rPr>
        <w:t>11</w:t>
      </w:r>
      <w:r w:rsidRPr="007A2505">
        <w:rPr>
          <w:rFonts w:eastAsia="標楷體" w:hAnsi="標楷體"/>
          <w:sz w:val="20"/>
          <w:szCs w:val="20"/>
        </w:rPr>
        <w:t>月</w:t>
      </w:r>
      <w:r>
        <w:rPr>
          <w:rFonts w:eastAsia="標楷體" w:hAnsi="標楷體" w:hint="eastAsia"/>
          <w:sz w:val="20"/>
          <w:szCs w:val="20"/>
        </w:rPr>
        <w:t>11</w:t>
      </w:r>
      <w:r w:rsidRPr="007A2505">
        <w:rPr>
          <w:rFonts w:eastAsia="標楷體" w:hAnsi="標楷體"/>
          <w:sz w:val="20"/>
          <w:szCs w:val="20"/>
        </w:rPr>
        <w:t>日</w:t>
      </w:r>
      <w:r>
        <w:rPr>
          <w:rFonts w:eastAsia="標楷體" w:hAnsi="標楷體" w:hint="eastAsia"/>
          <w:sz w:val="20"/>
          <w:szCs w:val="20"/>
        </w:rPr>
        <w:t>系</w:t>
      </w:r>
      <w:proofErr w:type="gramStart"/>
      <w:r>
        <w:rPr>
          <w:rFonts w:eastAsia="標楷體" w:hAnsi="標楷體" w:hint="eastAsia"/>
          <w:sz w:val="20"/>
          <w:szCs w:val="20"/>
        </w:rPr>
        <w:t>務</w:t>
      </w:r>
      <w:proofErr w:type="gramEnd"/>
      <w:r>
        <w:rPr>
          <w:rFonts w:eastAsia="標楷體" w:hAnsi="標楷體" w:hint="eastAsia"/>
          <w:sz w:val="20"/>
          <w:szCs w:val="20"/>
        </w:rPr>
        <w:t>會議通過</w:t>
      </w:r>
      <w:bookmarkEnd w:id="0"/>
    </w:p>
    <w:p w:rsidR="00707F07" w:rsidRDefault="00707F07" w:rsidP="00707F07">
      <w:pPr>
        <w:pStyle w:val="a3"/>
        <w:widowControl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本系為培養畢業生具有良好化工材料製程之專業能力，特訂本要點。</w:t>
      </w:r>
    </w:p>
    <w:p w:rsidR="00707F07" w:rsidRDefault="00707F07" w:rsidP="00707F07">
      <w:pPr>
        <w:pStyle w:val="a3"/>
        <w:widowControl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凡本系學生於大四畢業前需取得行政院勞委會所訂定之「化工丙級」以上或「石化乙級」之專業證照，始認定該學生通過化工材料製程之專業能力。</w:t>
      </w:r>
    </w:p>
    <w:p w:rsidR="00707F07" w:rsidRDefault="00707F07" w:rsidP="00707F07">
      <w:pPr>
        <w:pStyle w:val="a3"/>
        <w:widowControl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若於大四畢業前未取得第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點所述之專業證照時，需參與系上辦理的「化工與材料」學科檢測通過，始認定該學生通過化工材料製程之專業能力。</w:t>
      </w:r>
    </w:p>
    <w:p w:rsidR="00707F07" w:rsidRPr="00AC6BC1" w:rsidRDefault="00707F07" w:rsidP="00707F07">
      <w:pPr>
        <w:pStyle w:val="a3"/>
        <w:widowControl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本要點經系課程委員會及系</w:t>
      </w:r>
      <w:proofErr w:type="gramStart"/>
      <w:r>
        <w:rPr>
          <w:rFonts w:eastAsia="標楷體" w:hint="eastAsia"/>
          <w:sz w:val="28"/>
          <w:szCs w:val="28"/>
        </w:rPr>
        <w:t>務</w:t>
      </w:r>
      <w:proofErr w:type="gramEnd"/>
      <w:r>
        <w:rPr>
          <w:rFonts w:eastAsia="標楷體" w:hint="eastAsia"/>
          <w:sz w:val="28"/>
          <w:szCs w:val="28"/>
        </w:rPr>
        <w:t>會議通過後</w:t>
      </w:r>
      <w:r w:rsidRPr="00AC6BC1">
        <w:rPr>
          <w:rFonts w:eastAsia="標楷體" w:hint="eastAsia"/>
          <w:sz w:val="28"/>
          <w:szCs w:val="28"/>
        </w:rPr>
        <w:t>公布實施，修正時亦同。</w:t>
      </w:r>
    </w:p>
    <w:p w:rsidR="00707F07" w:rsidRPr="00707F07" w:rsidRDefault="00707F07"/>
    <w:sectPr w:rsidR="00707F07" w:rsidRPr="00707F07" w:rsidSect="00A9622A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A65D5"/>
    <w:multiLevelType w:val="hybridMultilevel"/>
    <w:tmpl w:val="845896EC"/>
    <w:lvl w:ilvl="0" w:tplc="7682B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07"/>
    <w:rsid w:val="004A290C"/>
    <w:rsid w:val="00707F07"/>
    <w:rsid w:val="007C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10433-FCF9-42D9-BFEE-A9DB7735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F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Net School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Windows 使用者</cp:lastModifiedBy>
  <cp:revision>2</cp:revision>
  <dcterms:created xsi:type="dcterms:W3CDTF">2015-08-04T02:20:00Z</dcterms:created>
  <dcterms:modified xsi:type="dcterms:W3CDTF">2015-08-04T02:20:00Z</dcterms:modified>
</cp:coreProperties>
</file>