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p.21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1. What reasons make people for not voting?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   Although voting is one of the main ways that people of a country can participate in their             future, some citizens choose not to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2.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3.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4. People’s reasons for not voting vary considerably.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p.22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1. An experience that makes the teacher relaxes on first day of 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   I can still remember a small incident that helped me relax on my first day of teaching many years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2. No/ I was wearing a new watch that day,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3.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4. It seems like such a silly thing now, but the humor of the incident really helped me relax on the first day of my career.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5. Incident/ relax</w:t>
      </w:r>
      <w:r w:rsidDel="00000000" w:rsidR="00000000" w:rsidRPr="00000000">
        <w:rPr>
          <w:rtl w:val="0"/>
        </w:rPr>
        <w:t xml:space="preserve">/ helped/ on the first day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