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6"/>
      </w:tblGrid>
      <w:tr w:rsidR="00B01DBB" w:rsidRPr="001B1406" w14:paraId="05338183" w14:textId="77777777" w:rsidTr="00B01DBB">
        <w:trPr>
          <w:trHeight w:val="535"/>
        </w:trPr>
        <w:tc>
          <w:tcPr>
            <w:tcW w:w="8647" w:type="dxa"/>
            <w:shd w:val="clear" w:color="auto" w:fill="auto"/>
          </w:tcPr>
          <w:p w14:paraId="69FF60DA" w14:textId="77777777" w:rsidR="00B01DBB" w:rsidRPr="00F8226C" w:rsidRDefault="00B01DBB" w:rsidP="00B01DBB">
            <w:pPr>
              <w:jc w:val="center"/>
              <w:rPr>
                <w:rFonts w:ascii="Times New Roman" w:eastAsia="標楷體" w:hAnsi="Times New Roman"/>
                <w:b/>
                <w:sz w:val="48"/>
                <w:szCs w:val="48"/>
              </w:rPr>
            </w:pPr>
            <w:r w:rsidRPr="00F8226C">
              <w:rPr>
                <w:rFonts w:ascii="Times New Roman" w:eastAsia="標楷體" w:hAnsi="Times New Roman"/>
                <w:b/>
                <w:sz w:val="48"/>
                <w:szCs w:val="48"/>
              </w:rPr>
              <w:t>工程倫理</w:t>
            </w:r>
            <w:r w:rsidRPr="00F8226C">
              <w:rPr>
                <w:rFonts w:ascii="Times New Roman" w:eastAsia="標楷體" w:hAnsi="Times New Roman"/>
                <w:b/>
                <w:sz w:val="48"/>
                <w:szCs w:val="48"/>
              </w:rPr>
              <w:t>-</w:t>
            </w:r>
            <w:r w:rsidRPr="00F8226C">
              <w:rPr>
                <w:rFonts w:ascii="Times New Roman" w:eastAsia="標楷體" w:hAnsi="Times New Roman"/>
                <w:b/>
                <w:sz w:val="48"/>
                <w:szCs w:val="48"/>
              </w:rPr>
              <w:t>報導心得</w:t>
            </w:r>
            <w:r>
              <w:rPr>
                <w:rFonts w:ascii="Times New Roman" w:eastAsia="標楷體" w:hAnsi="Times New Roman" w:hint="eastAsia"/>
                <w:b/>
                <w:sz w:val="48"/>
                <w:szCs w:val="48"/>
              </w:rPr>
              <w:t xml:space="preserve"> </w:t>
            </w:r>
            <w:r w:rsidRPr="00F8226C">
              <w:rPr>
                <w:rFonts w:ascii="Times New Roman" w:eastAsia="標楷體" w:hAnsi="Times New Roman"/>
                <w:b/>
                <w:sz w:val="48"/>
                <w:szCs w:val="48"/>
              </w:rPr>
              <w:t>(</w:t>
            </w:r>
            <w:r w:rsidRPr="00F8226C">
              <w:rPr>
                <w:rFonts w:ascii="Times New Roman" w:eastAsia="標楷體" w:hAnsi="Times New Roman"/>
                <w:b/>
                <w:sz w:val="48"/>
                <w:szCs w:val="48"/>
              </w:rPr>
              <w:t>第</w:t>
            </w:r>
            <w:r w:rsidRPr="00F8226C">
              <w:rPr>
                <w:rFonts w:ascii="Times New Roman" w:eastAsia="標楷體" w:hAnsi="Times New Roman" w:hint="eastAsia"/>
                <w:b/>
                <w:sz w:val="48"/>
                <w:szCs w:val="48"/>
              </w:rPr>
              <w:t>1</w:t>
            </w:r>
            <w:r w:rsidRPr="00F8226C">
              <w:rPr>
                <w:rFonts w:ascii="Times New Roman" w:eastAsia="標楷體" w:hAnsi="Times New Roman"/>
                <w:b/>
                <w:sz w:val="48"/>
                <w:szCs w:val="48"/>
              </w:rPr>
              <w:t>次</w:t>
            </w:r>
            <w:r w:rsidRPr="00F8226C">
              <w:rPr>
                <w:rFonts w:ascii="Times New Roman" w:eastAsia="標楷體" w:hAnsi="Times New Roman"/>
                <w:b/>
                <w:sz w:val="48"/>
                <w:szCs w:val="48"/>
              </w:rPr>
              <w:t>)</w:t>
            </w:r>
          </w:p>
        </w:tc>
      </w:tr>
      <w:tr w:rsidR="00B01DBB" w:rsidRPr="001B1406" w14:paraId="1C02B465" w14:textId="77777777" w:rsidTr="00B01DBB">
        <w:trPr>
          <w:trHeight w:val="601"/>
        </w:trPr>
        <w:tc>
          <w:tcPr>
            <w:tcW w:w="8647" w:type="dxa"/>
            <w:shd w:val="clear" w:color="auto" w:fill="auto"/>
          </w:tcPr>
          <w:p w14:paraId="23FC2ACD" w14:textId="77777777" w:rsidR="00B01DBB" w:rsidRPr="00B01DBB" w:rsidRDefault="00B01DBB" w:rsidP="00B01DBB">
            <w:pPr>
              <w:widowControl/>
              <w:autoSpaceDE w:val="0"/>
              <w:autoSpaceDN w:val="0"/>
              <w:adjustRightInd w:val="0"/>
              <w:rPr>
                <w:rFonts w:ascii="Arial" w:eastAsiaTheme="minorEastAsia" w:hAnsi="Arial" w:cs="Arial"/>
                <w:b/>
                <w:bCs/>
                <w:color w:val="262626"/>
                <w:kern w:val="0"/>
                <w:sz w:val="72"/>
                <w:szCs w:val="72"/>
              </w:rPr>
            </w:pPr>
            <w:r w:rsidRPr="00F8226C">
              <w:rPr>
                <w:rFonts w:ascii="Times New Roman" w:eastAsia="標楷體" w:hAnsi="Times New Roman"/>
                <w:sz w:val="32"/>
              </w:rPr>
              <w:t>標題：</w:t>
            </w:r>
            <w:r w:rsidRPr="00B01DBB">
              <w:rPr>
                <w:rFonts w:ascii="Arial" w:eastAsiaTheme="minorEastAsia" w:hAnsi="Arial" w:cs="Arial"/>
                <w:b/>
                <w:bCs/>
                <w:color w:val="262626"/>
                <w:kern w:val="0"/>
                <w:sz w:val="40"/>
                <w:szCs w:val="40"/>
              </w:rPr>
              <w:t>南台地震只淪為販賣災害恐懼的工具</w:t>
            </w:r>
          </w:p>
        </w:tc>
      </w:tr>
      <w:tr w:rsidR="00B01DBB" w:rsidRPr="001B1406" w14:paraId="61501A43" w14:textId="77777777" w:rsidTr="00B01DBB">
        <w:trPr>
          <w:trHeight w:val="267"/>
        </w:trPr>
        <w:tc>
          <w:tcPr>
            <w:tcW w:w="8647" w:type="dxa"/>
            <w:shd w:val="clear" w:color="auto" w:fill="auto"/>
          </w:tcPr>
          <w:p w14:paraId="2ECF49D4" w14:textId="77777777" w:rsidR="00B01DBB" w:rsidRPr="001B1406" w:rsidRDefault="00B01DBB" w:rsidP="00B01DBB">
            <w:pPr>
              <w:rPr>
                <w:rFonts w:ascii="Times New Roman" w:eastAsia="標楷體" w:hAnsi="Times New Roman"/>
              </w:rPr>
            </w:pPr>
            <w:r w:rsidRPr="001B1406">
              <w:rPr>
                <w:rFonts w:ascii="Times New Roman" w:eastAsia="標楷體" w:hAnsi="Times New Roman"/>
              </w:rPr>
              <w:t>班級：</w:t>
            </w:r>
            <w:r>
              <w:rPr>
                <w:rFonts w:ascii="Times New Roman" w:eastAsia="標楷體" w:hAnsi="Times New Roman" w:hint="eastAsia"/>
              </w:rPr>
              <w:t>化材三甲</w:t>
            </w:r>
          </w:p>
        </w:tc>
      </w:tr>
      <w:tr w:rsidR="00B01DBB" w:rsidRPr="001B1406" w14:paraId="4C6970D1" w14:textId="77777777" w:rsidTr="00B01DBB">
        <w:trPr>
          <w:trHeight w:val="267"/>
        </w:trPr>
        <w:tc>
          <w:tcPr>
            <w:tcW w:w="8647" w:type="dxa"/>
            <w:shd w:val="clear" w:color="auto" w:fill="auto"/>
          </w:tcPr>
          <w:p w14:paraId="590C6AC8" w14:textId="77777777" w:rsidR="00B01DBB" w:rsidRPr="001B1406" w:rsidRDefault="00B01DBB" w:rsidP="00B01DBB">
            <w:pPr>
              <w:rPr>
                <w:rFonts w:ascii="Times New Roman" w:eastAsia="標楷體" w:hAnsi="Times New Roman"/>
              </w:rPr>
            </w:pPr>
            <w:r w:rsidRPr="001B1406">
              <w:rPr>
                <w:rFonts w:ascii="Times New Roman" w:eastAsia="標楷體" w:hAnsi="Times New Roman"/>
              </w:rPr>
              <w:t>學號：</w:t>
            </w:r>
            <w:r>
              <w:rPr>
                <w:rFonts w:ascii="Times New Roman" w:eastAsia="標楷體" w:hAnsi="Times New Roman" w:hint="eastAsia"/>
              </w:rPr>
              <w:t>4a340022</w:t>
            </w:r>
          </w:p>
        </w:tc>
      </w:tr>
      <w:tr w:rsidR="00B01DBB" w:rsidRPr="001B1406" w14:paraId="71A30242" w14:textId="77777777" w:rsidTr="00B01DBB">
        <w:trPr>
          <w:trHeight w:val="267"/>
        </w:trPr>
        <w:tc>
          <w:tcPr>
            <w:tcW w:w="8647" w:type="dxa"/>
            <w:shd w:val="clear" w:color="auto" w:fill="auto"/>
          </w:tcPr>
          <w:p w14:paraId="0419ECED" w14:textId="77777777" w:rsidR="00B01DBB" w:rsidRPr="001B1406" w:rsidRDefault="00B01DBB" w:rsidP="00B01DBB">
            <w:pPr>
              <w:rPr>
                <w:rFonts w:ascii="Times New Roman" w:eastAsia="標楷體" w:hAnsi="Times New Roman"/>
              </w:rPr>
            </w:pPr>
            <w:r w:rsidRPr="001B1406">
              <w:rPr>
                <w:rFonts w:ascii="Times New Roman" w:eastAsia="標楷體" w:hAnsi="Times New Roman"/>
              </w:rPr>
              <w:t>姓名：</w:t>
            </w:r>
            <w:r>
              <w:rPr>
                <w:rFonts w:ascii="Times New Roman" w:eastAsia="標楷體" w:hAnsi="Times New Roman" w:hint="eastAsia"/>
              </w:rPr>
              <w:t>張尹慈</w:t>
            </w:r>
          </w:p>
        </w:tc>
      </w:tr>
      <w:tr w:rsidR="00B01DBB" w:rsidRPr="001B1406" w14:paraId="3C92A496" w14:textId="77777777" w:rsidTr="00B01DBB">
        <w:trPr>
          <w:trHeight w:val="8681"/>
        </w:trPr>
        <w:tc>
          <w:tcPr>
            <w:tcW w:w="8647" w:type="dxa"/>
            <w:shd w:val="clear" w:color="auto" w:fill="auto"/>
          </w:tcPr>
          <w:p w14:paraId="159A86BB" w14:textId="77777777" w:rsidR="00B01DBB" w:rsidRDefault="00B01DBB" w:rsidP="00B01DBB">
            <w:pPr>
              <w:rPr>
                <w:rFonts w:ascii="Times New Roman" w:eastAsia="標楷體" w:hAnsi="Times New Roman"/>
                <w:sz w:val="40"/>
              </w:rPr>
            </w:pPr>
            <w:r w:rsidRPr="00F8226C">
              <w:rPr>
                <w:rFonts w:ascii="Times New Roman" w:eastAsia="標楷體" w:hAnsi="Times New Roman"/>
                <w:sz w:val="40"/>
              </w:rPr>
              <w:t>內文：</w:t>
            </w:r>
          </w:p>
          <w:p w14:paraId="642F6502" w14:textId="77777777" w:rsidR="00B01DBB" w:rsidRDefault="00B01DBB" w:rsidP="00B01DBB">
            <w:pPr>
              <w:rPr>
                <w:rFonts w:ascii="Times New Roman" w:eastAsia="標楷體" w:hAnsi="Times New Roman"/>
                <w:sz w:val="40"/>
              </w:rPr>
            </w:pPr>
            <w:r>
              <w:rPr>
                <w:rFonts w:ascii="Helvetica" w:eastAsiaTheme="minorEastAsia" w:hAnsi="Helvetica" w:cs="Helvetica"/>
                <w:noProof/>
                <w:kern w:val="0"/>
                <w:szCs w:val="24"/>
                <w:lang w:eastAsia="zh-CN"/>
              </w:rPr>
              <w:drawing>
                <wp:inline distT="0" distB="0" distL="0" distR="0" wp14:anchorId="7CCF1DE1" wp14:editId="30BA3747">
                  <wp:extent cx="5372100" cy="3581400"/>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3581400"/>
                          </a:xfrm>
                          <a:prstGeom prst="rect">
                            <a:avLst/>
                          </a:prstGeom>
                          <a:noFill/>
                          <a:ln>
                            <a:noFill/>
                          </a:ln>
                        </pic:spPr>
                      </pic:pic>
                    </a:graphicData>
                  </a:graphic>
                </wp:inline>
              </w:drawing>
            </w:r>
          </w:p>
          <w:p w14:paraId="0942FCF5" w14:textId="77777777" w:rsidR="00B01DBB" w:rsidRDefault="00B01DBB" w:rsidP="00B01DBB">
            <w:pPr>
              <w:rPr>
                <w:rFonts w:ascii="Times New Roman" w:eastAsia="標楷體" w:hAnsi="Times New Roman"/>
                <w:sz w:val="22"/>
              </w:rPr>
            </w:pPr>
            <w:r>
              <w:rPr>
                <w:rFonts w:ascii="Times New Roman" w:eastAsia="標楷體" w:hAnsi="Times New Roman" w:hint="eastAsia"/>
                <w:sz w:val="22"/>
              </w:rPr>
              <w:t>圖</w:t>
            </w:r>
            <w:r>
              <w:rPr>
                <w:rFonts w:ascii="Times New Roman" w:eastAsia="標楷體" w:hAnsi="Times New Roman" w:hint="eastAsia"/>
                <w:sz w:val="22"/>
              </w:rPr>
              <w:t>/</w:t>
            </w:r>
            <w:r>
              <w:rPr>
                <w:rFonts w:ascii="Times New Roman" w:eastAsia="標楷體" w:hAnsi="Times New Roman" w:hint="eastAsia"/>
                <w:sz w:val="22"/>
              </w:rPr>
              <w:t>美聯社</w:t>
            </w:r>
          </w:p>
          <w:p w14:paraId="69EF06D0" w14:textId="21E251F4" w:rsidR="00B01DBB" w:rsidRDefault="00B01DBB" w:rsidP="00B353D1">
            <w:pPr>
              <w:widowControl/>
              <w:autoSpaceDE w:val="0"/>
              <w:autoSpaceDN w:val="0"/>
              <w:adjustRightInd w:val="0"/>
              <w:spacing w:line="360" w:lineRule="auto"/>
              <w:rPr>
                <w:rFonts w:ascii="Arial" w:hAnsi="Arial" w:cs="Arial"/>
                <w:color w:val="000000" w:themeColor="text1"/>
                <w:kern w:val="0"/>
              </w:rPr>
            </w:pPr>
            <w:r w:rsidRPr="0031225A">
              <w:rPr>
                <w:rFonts w:ascii="Arial" w:hAnsi="Arial" w:cs="Arial" w:hint="eastAsia"/>
                <w:color w:val="000000" w:themeColor="text1"/>
                <w:kern w:val="0"/>
                <w:szCs w:val="24"/>
              </w:rPr>
              <w:t>[</w:t>
            </w:r>
            <w:r w:rsidR="00903878">
              <w:rPr>
                <w:rFonts w:ascii="Arial" w:hAnsi="Arial" w:cs="Arial" w:hint="eastAsia"/>
                <w:color w:val="000000" w:themeColor="text1"/>
                <w:kern w:val="0"/>
                <w:szCs w:val="24"/>
              </w:rPr>
              <w:t>聯合新聞網</w:t>
            </w:r>
            <w:r w:rsidR="00903878">
              <w:rPr>
                <w:rFonts w:ascii="Arial" w:hAnsi="Arial" w:cs="Arial" w:hint="eastAsia"/>
                <w:color w:val="000000" w:themeColor="text1"/>
                <w:kern w:val="0"/>
                <w:szCs w:val="24"/>
              </w:rPr>
              <w:t>/</w:t>
            </w:r>
            <w:bookmarkStart w:id="0" w:name="_GoBack"/>
            <w:bookmarkEnd w:id="0"/>
            <w:r w:rsidRPr="0031225A">
              <w:rPr>
                <w:rFonts w:ascii="Arial" w:hAnsi="Arial" w:cs="Arial" w:hint="eastAsia"/>
                <w:color w:val="000000" w:themeColor="text1"/>
                <w:kern w:val="0"/>
                <w:szCs w:val="24"/>
              </w:rPr>
              <w:t>單信瑜</w:t>
            </w:r>
            <w:r w:rsidRPr="0031225A">
              <w:rPr>
                <w:rFonts w:ascii="Arial" w:hAnsi="Arial" w:cs="Arial" w:hint="eastAsia"/>
                <w:color w:val="000000" w:themeColor="text1"/>
                <w:kern w:val="0"/>
                <w:szCs w:val="24"/>
              </w:rPr>
              <w:t xml:space="preserve"> 07 </w:t>
            </w:r>
            <w:r w:rsidRPr="0031225A">
              <w:rPr>
                <w:rFonts w:ascii="Arial" w:hAnsi="Arial" w:cs="Arial"/>
                <w:color w:val="000000" w:themeColor="text1"/>
                <w:kern w:val="0"/>
                <w:szCs w:val="24"/>
              </w:rPr>
              <w:t>Mar,2016]</w:t>
            </w:r>
            <w:r>
              <w:rPr>
                <w:rFonts w:ascii="Arial" w:hAnsi="Arial" w:cs="Arial" w:hint="eastAsia"/>
                <w:color w:val="000000" w:themeColor="text1"/>
                <w:kern w:val="0"/>
              </w:rPr>
              <w:t xml:space="preserve"> </w:t>
            </w:r>
            <w:r w:rsidRPr="0031225A">
              <w:rPr>
                <w:rFonts w:ascii="Arial" w:hAnsi="Arial" w:cs="Arial"/>
                <w:color w:val="000000" w:themeColor="text1"/>
                <w:kern w:val="0"/>
                <w:szCs w:val="24"/>
              </w:rPr>
              <w:t>在</w:t>
            </w: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地震之後，政客和名嘴們爭先恐後地販賣災害恐懼，希望藉之建立或再確認自己的權威地位或先知角色，作為日後從中獲取政治利益的基礎。</w:t>
            </w:r>
          </w:p>
          <w:p w14:paraId="11E5422A"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23280E9D"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政客們述說著自己當年曾經做出的警告，曾經提出但未能實現的主張，乘勢打擊過去的政敵；同時繼續以災害來恐嚇民眾，吸引更多願意奉獻金錢和選票的信徒。</w:t>
            </w:r>
          </w:p>
          <w:p w14:paraId="52C57034"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7B6E6C8E"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名嘴們對於災害發生的原因指證歷歷，鉅細靡遺地陳列出公私部門的缺失，透過</w:t>
            </w:r>
            <w:r w:rsidRPr="0031225A">
              <w:rPr>
                <w:rFonts w:ascii="Arial" w:hAnsi="Arial" w:cs="Arial"/>
                <w:color w:val="000000" w:themeColor="text1"/>
                <w:kern w:val="0"/>
                <w:szCs w:val="24"/>
              </w:rPr>
              <w:lastRenderedPageBreak/>
              <w:t>電視螢幕樹立自己的專業地位，乘勢打擊異業，意欲攫取未來的商機。</w:t>
            </w:r>
          </w:p>
          <w:p w14:paraId="5647727B"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0DFFABEF"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地震規模不算小，但引發各地的震度不算大，除了草嶺測站是六級以外，其餘各地都在五級以下。在維冠金龍大樓倒塌的台南市永康區，最大地表加速度只有</w:t>
            </w:r>
            <w:r w:rsidRPr="0031225A">
              <w:rPr>
                <w:rFonts w:ascii="Arial" w:hAnsi="Arial" w:cs="Arial"/>
                <w:color w:val="000000" w:themeColor="text1"/>
                <w:kern w:val="0"/>
                <w:szCs w:val="24"/>
              </w:rPr>
              <w:t xml:space="preserve">148 gal </w:t>
            </w:r>
            <w:r w:rsidRPr="0031225A">
              <w:rPr>
                <w:rFonts w:ascii="Arial" w:hAnsi="Arial" w:cs="Arial"/>
                <w:color w:val="000000" w:themeColor="text1"/>
                <w:kern w:val="0"/>
                <w:szCs w:val="24"/>
              </w:rPr>
              <w:t>（</w:t>
            </w:r>
            <w:r w:rsidRPr="0031225A">
              <w:rPr>
                <w:rFonts w:ascii="Arial" w:hAnsi="Arial" w:cs="Arial"/>
                <w:color w:val="000000" w:themeColor="text1"/>
                <w:kern w:val="0"/>
                <w:szCs w:val="24"/>
              </w:rPr>
              <w:t>cm/s2</w:t>
            </w:r>
            <w:r w:rsidRPr="0031225A">
              <w:rPr>
                <w:rFonts w:ascii="Arial" w:hAnsi="Arial" w:cs="Arial"/>
                <w:color w:val="000000" w:themeColor="text1"/>
                <w:kern w:val="0"/>
                <w:szCs w:val="24"/>
              </w:rPr>
              <w:t>）約略是</w:t>
            </w:r>
            <w:r w:rsidRPr="0031225A">
              <w:rPr>
                <w:rFonts w:ascii="Arial" w:hAnsi="Arial" w:cs="Arial"/>
                <w:color w:val="000000" w:themeColor="text1"/>
                <w:kern w:val="0"/>
                <w:szCs w:val="24"/>
              </w:rPr>
              <w:t xml:space="preserve">0.15 g </w:t>
            </w:r>
            <w:r w:rsidRPr="0031225A">
              <w:rPr>
                <w:rFonts w:ascii="Arial" w:hAnsi="Arial" w:cs="Arial"/>
                <w:color w:val="000000" w:themeColor="text1"/>
                <w:kern w:val="0"/>
                <w:szCs w:val="24"/>
              </w:rPr>
              <w:t>（</w:t>
            </w:r>
            <w:r w:rsidRPr="0031225A">
              <w:rPr>
                <w:rFonts w:ascii="Arial" w:hAnsi="Arial" w:cs="Arial"/>
                <w:color w:val="000000" w:themeColor="text1"/>
                <w:kern w:val="0"/>
                <w:szCs w:val="24"/>
              </w:rPr>
              <w:t>1 g</w:t>
            </w:r>
            <w:r w:rsidRPr="0031225A">
              <w:rPr>
                <w:rFonts w:ascii="Arial" w:hAnsi="Arial" w:cs="Arial"/>
                <w:color w:val="000000" w:themeColor="text1"/>
                <w:kern w:val="0"/>
                <w:szCs w:val="24"/>
              </w:rPr>
              <w:t>是一個重力加速度，等於</w:t>
            </w:r>
            <w:r w:rsidRPr="0031225A">
              <w:rPr>
                <w:rFonts w:ascii="Arial" w:hAnsi="Arial" w:cs="Arial"/>
                <w:color w:val="000000" w:themeColor="text1"/>
                <w:kern w:val="0"/>
                <w:szCs w:val="24"/>
              </w:rPr>
              <w:t>980 gal</w:t>
            </w:r>
            <w:r w:rsidRPr="0031225A">
              <w:rPr>
                <w:rFonts w:ascii="Arial" w:hAnsi="Arial" w:cs="Arial"/>
                <w:color w:val="000000" w:themeColor="text1"/>
                <w:kern w:val="0"/>
                <w:szCs w:val="24"/>
              </w:rPr>
              <w:t>），只是震度五級範圍的一半（震度五級，地表加速度範圍</w:t>
            </w:r>
            <w:r w:rsidRPr="0031225A">
              <w:rPr>
                <w:rFonts w:ascii="Arial" w:hAnsi="Arial" w:cs="Arial"/>
                <w:color w:val="000000" w:themeColor="text1"/>
                <w:kern w:val="0"/>
                <w:szCs w:val="24"/>
              </w:rPr>
              <w:t>80~250 gal</w:t>
            </w:r>
            <w:r w:rsidRPr="0031225A">
              <w:rPr>
                <w:rFonts w:ascii="Arial" w:hAnsi="Arial" w:cs="Arial"/>
                <w:color w:val="000000" w:themeColor="text1"/>
                <w:kern w:val="0"/>
                <w:szCs w:val="24"/>
              </w:rPr>
              <w:t>）。依據即時強地動震波記錄估計，地震搖晃的時間大約</w:t>
            </w:r>
            <w:r w:rsidRPr="0031225A">
              <w:rPr>
                <w:rFonts w:ascii="Arial" w:hAnsi="Arial" w:cs="Arial"/>
                <w:color w:val="000000" w:themeColor="text1"/>
                <w:kern w:val="0"/>
                <w:szCs w:val="24"/>
              </w:rPr>
              <w:t>20</w:t>
            </w:r>
            <w:r w:rsidRPr="0031225A">
              <w:rPr>
                <w:rFonts w:ascii="Arial" w:hAnsi="Arial" w:cs="Arial"/>
                <w:color w:val="000000" w:themeColor="text1"/>
                <w:kern w:val="0"/>
                <w:szCs w:val="24"/>
              </w:rPr>
              <w:t>多秒。相較於規模</w:t>
            </w:r>
            <w:r w:rsidRPr="0031225A">
              <w:rPr>
                <w:rFonts w:ascii="Arial" w:hAnsi="Arial" w:cs="Arial"/>
                <w:color w:val="000000" w:themeColor="text1"/>
                <w:kern w:val="0"/>
                <w:szCs w:val="24"/>
              </w:rPr>
              <w:t>7.3</w:t>
            </w:r>
            <w:r w:rsidRPr="0031225A">
              <w:rPr>
                <w:rFonts w:ascii="Arial" w:hAnsi="Arial" w:cs="Arial"/>
                <w:color w:val="000000" w:themeColor="text1"/>
                <w:kern w:val="0"/>
                <w:szCs w:val="24"/>
              </w:rPr>
              <w:t>的九二一地震，在震央附近的南投縣各地造成震度七級、且劇烈震動超過一分半鐘與無數次的巨大餘震，</w:t>
            </w: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地震本身並不可怕。</w:t>
            </w:r>
          </w:p>
          <w:p w14:paraId="24739BBC"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022A3FB6"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仿宋" w:eastAsia="仿宋" w:hAnsi="仿宋" w:cs="仿宋" w:hint="eastAsia"/>
                <w:b/>
                <w:bCs/>
                <w:color w:val="000000" w:themeColor="text1"/>
                <w:kern w:val="0"/>
                <w:szCs w:val="24"/>
              </w:rPr>
              <w:t>▎</w:t>
            </w:r>
            <w:r w:rsidRPr="0031225A">
              <w:rPr>
                <w:rFonts w:ascii="Arial" w:hAnsi="Arial" w:cs="Arial"/>
                <w:b/>
                <w:bCs/>
                <w:color w:val="000000" w:themeColor="text1"/>
                <w:kern w:val="0"/>
                <w:szCs w:val="24"/>
              </w:rPr>
              <w:t>販賣恐懼的生意</w:t>
            </w:r>
          </w:p>
          <w:p w14:paraId="29DAD660"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4B5EEFA0"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之所以成為政客們和名嘴們藉以販賣恐懼的最好行銷機會，只是因為最主要的傷亡集中在維冠金龍大樓倒塌，各家電子媒體都匯聚在這裡，透過電視螢幕不斷地播放來自全國的搜救人員傾全力尋找被埋困的民眾的畫面</w:t>
            </w:r>
            <w:r w:rsidRPr="0031225A">
              <w:rPr>
                <w:rFonts w:ascii="Arial" w:hAnsi="Arial" w:cs="Arial"/>
                <w:color w:val="000000" w:themeColor="text1"/>
                <w:kern w:val="0"/>
                <w:szCs w:val="24"/>
              </w:rPr>
              <w:t>——</w:t>
            </w:r>
            <w:r w:rsidRPr="0031225A">
              <w:rPr>
                <w:rFonts w:ascii="Arial" w:hAnsi="Arial" w:cs="Arial"/>
                <w:color w:val="000000" w:themeColor="text1"/>
                <w:kern w:val="0"/>
                <w:szCs w:val="24"/>
              </w:rPr>
              <w:t>焦急的家屬，身心俱疲的形貌，哭泣著、吶喊著的聲音，全都刻進了電視螢幕前民眾的眼裡。</w:t>
            </w:r>
          </w:p>
          <w:p w14:paraId="141BBA4C"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06C6C20A"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電視上持續變化著的罹難者和等待搜救者數目，記者們以倒塌的大樓和搜救人員為背景，敘述著一個又一個令人心碎的故事。在新聞的報導中，不時另以採訪政客們和名嘴們的片段</w:t>
            </w:r>
            <w:r w:rsidRPr="0031225A">
              <w:rPr>
                <w:rFonts w:ascii="Arial" w:hAnsi="Arial" w:cs="Arial"/>
                <w:color w:val="000000" w:themeColor="text1"/>
                <w:kern w:val="0"/>
                <w:szCs w:val="24"/>
              </w:rPr>
              <w:t>——</w:t>
            </w:r>
            <w:r w:rsidRPr="0031225A">
              <w:rPr>
                <w:rFonts w:ascii="Arial" w:hAnsi="Arial" w:cs="Arial"/>
                <w:color w:val="000000" w:themeColor="text1"/>
                <w:kern w:val="0"/>
                <w:szCs w:val="24"/>
              </w:rPr>
              <w:t>土壤液化、箍筋不足、箍筋彎鉤不是</w:t>
            </w:r>
            <w:r w:rsidRPr="0031225A">
              <w:rPr>
                <w:rFonts w:ascii="Arial" w:hAnsi="Arial" w:cs="Arial"/>
                <w:color w:val="000000" w:themeColor="text1"/>
                <w:kern w:val="0"/>
                <w:szCs w:val="24"/>
              </w:rPr>
              <w:t>135</w:t>
            </w:r>
            <w:r w:rsidRPr="0031225A">
              <w:rPr>
                <w:rFonts w:ascii="Arial" w:hAnsi="Arial" w:cs="Arial"/>
                <w:color w:val="000000" w:themeColor="text1"/>
                <w:kern w:val="0"/>
                <w:szCs w:val="24"/>
              </w:rPr>
              <w:t>度、鋼筋只有一半、隔間牆拆除、一案建商、借牌建築師、監造不落實、混凝土強度不夠</w:t>
            </w:r>
            <w:r w:rsidRPr="0031225A">
              <w:rPr>
                <w:rFonts w:ascii="Arial" w:hAnsi="Arial" w:cs="Arial"/>
                <w:color w:val="000000" w:themeColor="text1"/>
                <w:kern w:val="0"/>
                <w:szCs w:val="24"/>
              </w:rPr>
              <w:t>——</w:t>
            </w:r>
            <w:r w:rsidRPr="0031225A">
              <w:rPr>
                <w:rFonts w:ascii="Arial" w:hAnsi="Arial" w:cs="Arial"/>
                <w:color w:val="000000" w:themeColor="text1"/>
                <w:kern w:val="0"/>
                <w:szCs w:val="24"/>
              </w:rPr>
              <w:t>這些「專業」的指控，夾帶在龐大的情感衝擊畫面之間，成了販賣恐懼的最好手段，並且，對政客們和名嘴們來說，不僅「不花一毛錢」地行銷自己，還藉著販賣恐懼領取通告費。</w:t>
            </w:r>
          </w:p>
          <w:p w14:paraId="120EB79A"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59A64ABD"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地震本身、地質條件、基礎構造、房屋結構、房屋使用狀況都只是風險因子，綜合起來導致了災害的發生；既非任何單一風險因子的作用會導致災害，即使綜合效應也不必然引發災害。換言之，即使是在台南市永康區，也可能還有許多類似維冠金龍大樓的建築物並未倒塌。這就像是我們人類，高血壓、膽固醇過高、肥胖本身不是疾病，都只是風險因子，但是加上缺乏運動、長期飲食過量過油、吸菸酗酒，在天氣變化或者是其他內外在條件誘發下，很可能導致心臟病發作而死亡或中風。因此醫生針對有前述各種高風險因子的病人，不會只針對其中的單項做控制，宣稱只要血壓可以控制，其他的就不重要了，心臟病和中風都不會發生。但是藥廠則不然，他們透過對於單一風險因子的誇大，遂行販賣藥品的目的，獲取龐大利益。這些在丹</w:t>
            </w:r>
            <w:r w:rsidRPr="0031225A">
              <w:rPr>
                <w:rFonts w:ascii="Palatino" w:hAnsi="Palatino" w:cs="Palatino"/>
                <w:color w:val="000000" w:themeColor="text1"/>
                <w:kern w:val="0"/>
                <w:szCs w:val="24"/>
              </w:rPr>
              <w:t>‧</w:t>
            </w:r>
            <w:r w:rsidRPr="0031225A">
              <w:rPr>
                <w:rFonts w:ascii="Arial" w:hAnsi="Arial" w:cs="Arial"/>
                <w:color w:val="000000" w:themeColor="text1"/>
                <w:kern w:val="0"/>
                <w:szCs w:val="24"/>
              </w:rPr>
              <w:t>賈德納寫的</w:t>
            </w:r>
            <w:hyperlink r:id="rId6" w:history="1">
              <w:r w:rsidRPr="0031225A">
                <w:rPr>
                  <w:rFonts w:ascii="Arial" w:hAnsi="Arial" w:cs="Arial"/>
                  <w:color w:val="000000" w:themeColor="text1"/>
                  <w:kern w:val="0"/>
                  <w:szCs w:val="24"/>
                </w:rPr>
                <w:t>《販賣恐懼：脫軌的風險判斷》</w:t>
              </w:r>
            </w:hyperlink>
            <w:r w:rsidRPr="0031225A">
              <w:rPr>
                <w:rFonts w:ascii="Arial" w:hAnsi="Arial" w:cs="Arial"/>
                <w:color w:val="000000" w:themeColor="text1"/>
                <w:kern w:val="0"/>
                <w:szCs w:val="24"/>
              </w:rPr>
              <w:t>中，詳細舉證了許多利用販賣恐懼獲利的事例。</w:t>
            </w:r>
          </w:p>
          <w:p w14:paraId="5B8E0C8D"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73845988" w14:textId="77777777" w:rsidR="00B01DBB" w:rsidRPr="0031225A" w:rsidRDefault="00B01DBB" w:rsidP="00B353D1">
            <w:pPr>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因此，無論是要面對</w:t>
            </w: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做通盤性的檢討，或以維冠金龍大樓的單一個案來討論，都不應該以反射式的修法提案或制度改善，這只會符合了政客、名嘴以及他們背後的陰謀者們的詭計，讓他們稱心如意。而令人遺憾的是，許多學術界或工程界的「專家」，本身並未謹守「專業倫理」，在媒體上對於維冠金龍大樓倒塌的原因、對於土壤液化和建築物安全的關係、對於建築物受到地震損壞的風險等，做出許多缺乏證據和理論依據的指控和臆測，逾越了專業應謹守的分際，淪為政客和名嘴販賣恐懼的擴音器。</w:t>
            </w:r>
          </w:p>
          <w:p w14:paraId="376BAE38" w14:textId="77777777" w:rsidR="00B01DBB" w:rsidRPr="0031225A" w:rsidRDefault="00B01DBB" w:rsidP="00B353D1">
            <w:pPr>
              <w:spacing w:line="360" w:lineRule="auto"/>
              <w:rPr>
                <w:color w:val="000000" w:themeColor="text1"/>
                <w:szCs w:val="24"/>
              </w:rPr>
            </w:pPr>
            <w:r w:rsidRPr="0031225A">
              <w:rPr>
                <w:rFonts w:ascii="Helvetica" w:hAnsi="Helvetica" w:cs="Helvetica"/>
                <w:noProof/>
                <w:color w:val="000000" w:themeColor="text1"/>
                <w:kern w:val="0"/>
                <w:szCs w:val="24"/>
                <w:lang w:eastAsia="zh-CN"/>
              </w:rPr>
              <w:drawing>
                <wp:inline distT="0" distB="0" distL="0" distR="0" wp14:anchorId="72E7600D" wp14:editId="315CDAF2">
                  <wp:extent cx="5270500" cy="351366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513667"/>
                          </a:xfrm>
                          <a:prstGeom prst="rect">
                            <a:avLst/>
                          </a:prstGeom>
                          <a:noFill/>
                          <a:ln>
                            <a:noFill/>
                          </a:ln>
                        </pic:spPr>
                      </pic:pic>
                    </a:graphicData>
                  </a:graphic>
                </wp:inline>
              </w:drawing>
            </w:r>
          </w:p>
          <w:p w14:paraId="39075EE7" w14:textId="77777777" w:rsidR="00B01DBB" w:rsidRPr="0031225A" w:rsidRDefault="00B01DBB" w:rsidP="00B353D1">
            <w:pPr>
              <w:widowControl/>
              <w:autoSpaceDE w:val="0"/>
              <w:autoSpaceDN w:val="0"/>
              <w:adjustRightInd w:val="0"/>
              <w:spacing w:line="360" w:lineRule="auto"/>
              <w:rPr>
                <w:rFonts w:ascii="Arial" w:hAnsi="Arial" w:cs="Arial"/>
                <w:b/>
                <w:bCs/>
                <w:color w:val="000000" w:themeColor="text1"/>
                <w:kern w:val="0"/>
                <w:szCs w:val="24"/>
              </w:rPr>
            </w:pPr>
            <w:r w:rsidRPr="0031225A">
              <w:rPr>
                <w:rFonts w:ascii="仿宋" w:eastAsia="仿宋" w:hAnsi="仿宋" w:cs="仿宋" w:hint="eastAsia"/>
                <w:b/>
                <w:bCs/>
                <w:color w:val="000000" w:themeColor="text1"/>
                <w:kern w:val="0"/>
                <w:szCs w:val="24"/>
              </w:rPr>
              <w:t>▎</w:t>
            </w:r>
            <w:r w:rsidRPr="0031225A">
              <w:rPr>
                <w:rFonts w:ascii="Arial" w:hAnsi="Arial" w:cs="Arial"/>
                <w:b/>
                <w:bCs/>
                <w:color w:val="000000" w:themeColor="text1"/>
                <w:kern w:val="0"/>
                <w:szCs w:val="24"/>
              </w:rPr>
              <w:t>修法？不若落實既有法令</w:t>
            </w:r>
          </w:p>
          <w:p w14:paraId="6AD0A579"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6168FFD3"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以行政院會如今通過的「防災三法」來說，在建築法的部分，政府機關的工程本身就有「三級品管制度」，從營造廠本身施工時的自主品管、建築師或工程顧問公司的監造和對營造廠自主品管的查核、業主的抽查和抽驗，三個層級分層負責。此外，許多的營造廠本身通過</w:t>
            </w:r>
            <w:r w:rsidRPr="0031225A">
              <w:rPr>
                <w:rFonts w:ascii="Arial" w:hAnsi="Arial" w:cs="Arial"/>
                <w:color w:val="000000" w:themeColor="text1"/>
                <w:kern w:val="0"/>
                <w:szCs w:val="24"/>
              </w:rPr>
              <w:t>ISO 9001</w:t>
            </w:r>
            <w:r w:rsidRPr="0031225A">
              <w:rPr>
                <w:rFonts w:ascii="Arial" w:hAnsi="Arial" w:cs="Arial"/>
                <w:color w:val="000000" w:themeColor="text1"/>
                <w:kern w:val="0"/>
                <w:szCs w:val="24"/>
              </w:rPr>
              <w:t>認證，鋼筋與混凝土等建材也都會由通過</w:t>
            </w:r>
            <w:r w:rsidRPr="0031225A">
              <w:rPr>
                <w:rFonts w:ascii="Arial" w:hAnsi="Arial" w:cs="Arial"/>
                <w:color w:val="000000" w:themeColor="text1"/>
                <w:kern w:val="0"/>
                <w:szCs w:val="24"/>
              </w:rPr>
              <w:t>TAF</w:t>
            </w:r>
            <w:r w:rsidRPr="0031225A">
              <w:rPr>
                <w:rFonts w:ascii="Arial" w:hAnsi="Arial" w:cs="Arial"/>
                <w:color w:val="000000" w:themeColor="text1"/>
                <w:kern w:val="0"/>
                <w:szCs w:val="24"/>
              </w:rPr>
              <w:t>（財團法人全國認證基金會）認證的實驗室檢驗。</w:t>
            </w:r>
          </w:p>
          <w:p w14:paraId="142B3F03"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5A1D0525"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民間的建築物看起來是只有二級品管，實際上也是比照三級品管的精神。營造廠的自主品管、業主委託建築師設計和監造，這是二級品管。但是如果民眾買過房子、自地自建，或者曾經任職於相關行業，大概也會知道負責任有良心的建商或業主，一樣會派遣員工進駐現場的工務所，隨時監看施工狀況，並對於營造廠的自主管理和建築師的監造進行查核。</w:t>
            </w:r>
          </w:p>
          <w:p w14:paraId="265B38FB"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14A5B52D"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此次建築法的修法納入「第三方審查」，看起來可以由第三方公正單位介入，但是實際上對於好的建商來說，只是讓整個過程更冗長繁瑣且讓有心人士有上下其手、藉故勒索的空間；對於不良的建商，任何「第三方單位」也都是圈內人，有搞不定的道理嗎？大家不都是「一家人」？建築師公會不也是建築師組成的？土木技師公會也都是由土木技師組成，看起來跟建築師不相干，要搶飯吃，但以產業生態來說，也實際上是共生互惠的，彼此利益糾纏、盤根錯節。這個制度，看起來立意良善，但實際上也只是讓建築成本提高。要解決問題的方式，其實也只是落實現有的法令制度，對於不遵守法令、未善盡設計與施工和監造責任的廠商和建築師或技師，依法究辦。把更多人納入體系，只會讓責任更模糊不清；一手賺了鈔票、另一手少了責任。</w:t>
            </w:r>
          </w:p>
          <w:p w14:paraId="34243778"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6C70D24E"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至於都更的部分，簡化辦理程序、維持先前的二分之一門檻不比照其他地區提高為三分之二，並非有利災後重建或都市防災，而只是讓「以防災型都更」為名義的都更，比照士林文林苑之前更容易成案。畢竟，哪個都更案不是老舊建築？只要是老舊建築相對地震災害風險都高！哪個都更不是防災型都更？這樣修法，哪個有都更案在手上的建商會不快樂？</w:t>
            </w:r>
          </w:p>
          <w:p w14:paraId="3F40E0C3"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36FB7E5E"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至於在災害防救法</w:t>
            </w:r>
            <w:hyperlink r:id="rId8" w:history="1">
              <w:r w:rsidRPr="0031225A">
                <w:rPr>
                  <w:rFonts w:ascii="Arial" w:hAnsi="Arial" w:cs="Arial"/>
                  <w:color w:val="000000" w:themeColor="text1"/>
                  <w:kern w:val="0"/>
                  <w:szCs w:val="24"/>
                </w:rPr>
                <w:t>修法草案</w:t>
              </w:r>
            </w:hyperlink>
            <w:r w:rsidRPr="0031225A">
              <w:rPr>
                <w:rFonts w:ascii="Arial" w:hAnsi="Arial" w:cs="Arial"/>
                <w:color w:val="000000" w:themeColor="text1"/>
                <w:kern w:val="0"/>
                <w:szCs w:val="24"/>
              </w:rPr>
              <w:t>中，新增因天然災害導致房屋毀損的民眾，其房貸與私人債務得以展延償還期限，以及利息補貼、救助金等免稅，政府實際上支出並不多，但面對社會各界給政府和受災民眾龐大的捐款，不是本來就可以拿來這樣運用嗎？只需要在捐款使用管理辦法中把利息補助等都納入就可以了，何必修法做這件事情？簡單說，這只是讓政府看起積極負責、政客博取美名和未來的選票。</w:t>
            </w:r>
          </w:p>
          <w:p w14:paraId="692BBAB5"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4DA6946F"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r w:rsidRPr="0031225A">
              <w:rPr>
                <w:rFonts w:ascii="Arial" w:hAnsi="Arial" w:cs="Arial"/>
                <w:color w:val="000000" w:themeColor="text1"/>
                <w:kern w:val="0"/>
                <w:szCs w:val="24"/>
              </w:rPr>
              <w:t>如果我們仔細檢視和地震災害相關的應有防救災作為，不應該是以</w:t>
            </w: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地震維冠金龍大樓的個案，而是應再次思考九二一地震規模的震災如果再次發生，我們是否已充分做好準備了？亦即以</w:t>
            </w:r>
            <w:r w:rsidRPr="0031225A">
              <w:rPr>
                <w:rFonts w:ascii="Arial" w:hAnsi="Arial" w:cs="Arial"/>
                <w:color w:val="000000" w:themeColor="text1"/>
                <w:kern w:val="0"/>
                <w:szCs w:val="24"/>
              </w:rPr>
              <w:t>206</w:t>
            </w:r>
            <w:r w:rsidRPr="0031225A">
              <w:rPr>
                <w:rFonts w:ascii="Arial" w:hAnsi="Arial" w:cs="Arial"/>
                <w:color w:val="000000" w:themeColor="text1"/>
                <w:kern w:val="0"/>
                <w:szCs w:val="24"/>
              </w:rPr>
              <w:t>地震，傾全國搜救人員之力救援單一建築物都只能如此，花了一個星期，現場仍有</w:t>
            </w:r>
            <w:r w:rsidRPr="0031225A">
              <w:rPr>
                <w:rFonts w:ascii="Arial" w:hAnsi="Arial" w:cs="Arial"/>
                <w:color w:val="000000" w:themeColor="text1"/>
                <w:kern w:val="0"/>
                <w:szCs w:val="24"/>
              </w:rPr>
              <w:t>114</w:t>
            </w:r>
            <w:r w:rsidRPr="0031225A">
              <w:rPr>
                <w:rFonts w:ascii="Arial" w:hAnsi="Arial" w:cs="Arial"/>
                <w:color w:val="000000" w:themeColor="text1"/>
                <w:kern w:val="0"/>
                <w:szCs w:val="24"/>
              </w:rPr>
              <w:t>名死者，像是九二一地震全國有約二十棟的十層樓以上建物倒塌，九二一過去十六年之後的今天因應能力如何？</w:t>
            </w:r>
          </w:p>
          <w:p w14:paraId="0A9948A2" w14:textId="77777777" w:rsidR="00B01DBB" w:rsidRPr="0031225A" w:rsidRDefault="00B01DBB" w:rsidP="00B353D1">
            <w:pPr>
              <w:widowControl/>
              <w:autoSpaceDE w:val="0"/>
              <w:autoSpaceDN w:val="0"/>
              <w:adjustRightInd w:val="0"/>
              <w:spacing w:line="360" w:lineRule="auto"/>
              <w:rPr>
                <w:rFonts w:ascii="Arial" w:hAnsi="Arial" w:cs="Arial"/>
                <w:color w:val="000000" w:themeColor="text1"/>
                <w:kern w:val="0"/>
                <w:szCs w:val="24"/>
              </w:rPr>
            </w:pPr>
          </w:p>
          <w:p w14:paraId="35842E51"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2AF1AD7F" w14:textId="77777777" w:rsidR="00B01DBB" w:rsidRPr="0031225A" w:rsidRDefault="00B01DBB" w:rsidP="00B01DBB">
            <w:pPr>
              <w:widowControl/>
              <w:autoSpaceDE w:val="0"/>
              <w:autoSpaceDN w:val="0"/>
              <w:adjustRightInd w:val="0"/>
              <w:jc w:val="center"/>
              <w:rPr>
                <w:rFonts w:ascii="Arial" w:hAnsi="Arial" w:cs="Arial"/>
                <w:color w:val="000000" w:themeColor="text1"/>
                <w:kern w:val="0"/>
                <w:szCs w:val="24"/>
              </w:rPr>
            </w:pPr>
            <w:r w:rsidRPr="0031225A">
              <w:rPr>
                <w:rFonts w:ascii="Arial" w:hAnsi="Arial" w:cs="Arial"/>
                <w:noProof/>
                <w:color w:val="000000" w:themeColor="text1"/>
                <w:kern w:val="0"/>
                <w:szCs w:val="24"/>
                <w:lang w:eastAsia="zh-CN"/>
              </w:rPr>
              <w:drawing>
                <wp:inline distT="0" distB="0" distL="0" distR="0" wp14:anchorId="52483215" wp14:editId="36B62400">
                  <wp:extent cx="5105400" cy="3403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0" cy="3403600"/>
                          </a:xfrm>
                          <a:prstGeom prst="rect">
                            <a:avLst/>
                          </a:prstGeom>
                          <a:noFill/>
                          <a:ln>
                            <a:noFill/>
                          </a:ln>
                        </pic:spPr>
                      </pic:pic>
                    </a:graphicData>
                  </a:graphic>
                </wp:inline>
              </w:drawing>
            </w:r>
          </w:p>
          <w:p w14:paraId="1499B356" w14:textId="77777777" w:rsidR="00B01DBB" w:rsidRPr="0031225A" w:rsidRDefault="00B01DBB" w:rsidP="00B01DBB">
            <w:pPr>
              <w:widowControl/>
              <w:autoSpaceDE w:val="0"/>
              <w:autoSpaceDN w:val="0"/>
              <w:adjustRightInd w:val="0"/>
              <w:jc w:val="center"/>
              <w:rPr>
                <w:rFonts w:ascii="Arial" w:hAnsi="Arial" w:cs="Arial"/>
                <w:color w:val="000000" w:themeColor="text1"/>
                <w:kern w:val="0"/>
                <w:szCs w:val="24"/>
              </w:rPr>
            </w:pPr>
            <w:r w:rsidRPr="0031225A">
              <w:rPr>
                <w:rFonts w:ascii="Arial" w:hAnsi="Arial" w:cs="Arial"/>
                <w:color w:val="000000" w:themeColor="text1"/>
                <w:kern w:val="0"/>
                <w:szCs w:val="24"/>
              </w:rPr>
              <w:t>圖／路透社</w:t>
            </w:r>
          </w:p>
          <w:p w14:paraId="6781A7AE"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740ABC50"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r w:rsidRPr="0031225A">
              <w:rPr>
                <w:rFonts w:ascii="仿宋" w:eastAsia="仿宋" w:hAnsi="仿宋" w:cs="仿宋" w:hint="eastAsia"/>
                <w:b/>
                <w:bCs/>
                <w:color w:val="000000" w:themeColor="text1"/>
                <w:kern w:val="0"/>
                <w:szCs w:val="24"/>
              </w:rPr>
              <w:t>▎</w:t>
            </w:r>
            <w:r w:rsidRPr="0031225A">
              <w:rPr>
                <w:rFonts w:ascii="Arial" w:hAnsi="Arial" w:cs="Arial"/>
                <w:b/>
                <w:bCs/>
                <w:color w:val="000000" w:themeColor="text1"/>
                <w:kern w:val="0"/>
                <w:szCs w:val="24"/>
              </w:rPr>
              <w:t>抗災原則：自助、共助與公助</w:t>
            </w:r>
          </w:p>
          <w:p w14:paraId="5AE73DCD"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743ABB4F"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r w:rsidRPr="0031225A">
              <w:rPr>
                <w:rFonts w:ascii="Arial" w:hAnsi="Arial" w:cs="Arial"/>
                <w:color w:val="000000" w:themeColor="text1"/>
                <w:kern w:val="0"/>
                <w:szCs w:val="24"/>
              </w:rPr>
              <w:t>除了上述對於政客們和名嘴們有直接利益的事物之外，他們還主張過什麼？有人提出要落實建築相關法令制度嗎？針對借牌的建築師、技師或「一案建商」有更嚴格的稽查和處罰？有人提出來對於老舊社區如何進行風險評估，進行優先順位排序，並由政府主動促成真正的「防災型都更」或者將老舊國宅儘快改建？有人提出要落實全民防災教育嗎？有人提出要推廣防災社區嗎？有人提出要強化台灣地震救援能力嗎？</w:t>
            </w:r>
          </w:p>
          <w:p w14:paraId="0C30BDBD"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44EBAED6"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r w:rsidRPr="0031225A">
              <w:rPr>
                <w:rFonts w:ascii="Arial" w:hAnsi="Arial" w:cs="Arial"/>
                <w:color w:val="000000" w:themeColor="text1"/>
                <w:kern w:val="0"/>
                <w:szCs w:val="24"/>
              </w:rPr>
              <w:t>台南市永康區停水二十多天，有人關心和探討原因嗎？有人討論維生管線、關鍵基礎設施在九二一地震之後實際上強化的程度如何？死亡者中有四分之一是學生，除了保險金給付與否的問題和同班同學的心理輔導之外，整個教育體系的防災教育和校園災害管理的狀況是否也該重新檢視？醫療院所、養護機構等特殊場所的地震防災能力如何，除了建築物耐震以外，維生系統、動力與通訊設備的耐災能力影響這些場所的持續運作能力。地震後傳出台積電等南科廠商因此停工或線上的產品受損，影響金額可能達到數十億，有人關心企業的防災能力如何嗎？企業除了消防和工安、環安以外，對於天然災害是否應該在國家的法令制度中也納入民間企業應該遵從的最低標準？</w:t>
            </w:r>
          </w:p>
          <w:p w14:paraId="209F23E8"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14313ECB"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r w:rsidRPr="0031225A">
              <w:rPr>
                <w:rFonts w:ascii="Arial" w:hAnsi="Arial" w:cs="Arial"/>
                <w:color w:val="000000" w:themeColor="text1"/>
                <w:kern w:val="0"/>
                <w:szCs w:val="24"/>
              </w:rPr>
              <w:t>恐懼來自於感性，適度的恐懼能夠讓我們做出正確的判斷、採取正確的行動，過度的恐懼讓我們的理性無從發揮作用，我們只選擇盲目地跟隨販賣恐懼的人前進，隨他們的號令起舞。唯一能和誇大不實的資訊描述以及被製造出來的恐懼予以抗衡的，就是理性。</w:t>
            </w:r>
          </w:p>
          <w:p w14:paraId="4042BE79"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p>
          <w:p w14:paraId="5B9201CB" w14:textId="77777777" w:rsidR="00B01DBB" w:rsidRPr="0031225A" w:rsidRDefault="00B01DBB" w:rsidP="00B01DBB">
            <w:pPr>
              <w:widowControl/>
              <w:autoSpaceDE w:val="0"/>
              <w:autoSpaceDN w:val="0"/>
              <w:adjustRightInd w:val="0"/>
              <w:rPr>
                <w:rFonts w:ascii="Arial" w:hAnsi="Arial" w:cs="Arial"/>
                <w:color w:val="000000" w:themeColor="text1"/>
                <w:kern w:val="0"/>
                <w:szCs w:val="24"/>
              </w:rPr>
            </w:pPr>
            <w:r w:rsidRPr="0031225A">
              <w:rPr>
                <w:rFonts w:ascii="Arial" w:hAnsi="Arial" w:cs="Arial"/>
                <w:color w:val="000000" w:themeColor="text1"/>
                <w:kern w:val="0"/>
                <w:szCs w:val="24"/>
              </w:rPr>
              <w:t>唯有透過知識和眾多佐證的證據，以及能夠中立地幫民眾詮釋資料、建立論述的「專家」，才能讓民眾累積足夠的理性力量對抗一波又一波襲來的恐懼，做出適當的判斷與選擇，才不會著了那些恐懼販賣者的道，既損失了納稅錢、投錯了選票、甚至於浪費了自己的時間、金錢和情感，卻對自己的安全保障提升毫無效益。如同</w:t>
            </w:r>
            <w:r w:rsidRPr="0031225A">
              <w:rPr>
                <w:rFonts w:ascii="Arial" w:hAnsi="Arial" w:cs="Arial"/>
                <w:color w:val="000000" w:themeColor="text1"/>
                <w:kern w:val="0"/>
                <w:szCs w:val="24"/>
              </w:rPr>
              <w:t>1995</w:t>
            </w:r>
            <w:r w:rsidRPr="0031225A">
              <w:rPr>
                <w:rFonts w:ascii="Arial" w:hAnsi="Arial" w:cs="Arial"/>
                <w:color w:val="000000" w:themeColor="text1"/>
                <w:kern w:val="0"/>
                <w:szCs w:val="24"/>
              </w:rPr>
              <w:t>年日本阪神淡路大震災之後歸納出來的防救災原則</w:t>
            </w:r>
            <w:r w:rsidRPr="0031225A">
              <w:rPr>
                <w:rFonts w:ascii="Arial" w:hAnsi="Arial" w:cs="Arial"/>
                <w:color w:val="000000" w:themeColor="text1"/>
                <w:kern w:val="0"/>
                <w:szCs w:val="24"/>
              </w:rPr>
              <w:t>——</w:t>
            </w:r>
            <w:r w:rsidRPr="0031225A">
              <w:rPr>
                <w:rFonts w:ascii="Arial" w:hAnsi="Arial" w:cs="Arial"/>
                <w:color w:val="000000" w:themeColor="text1"/>
                <w:kern w:val="0"/>
                <w:szCs w:val="24"/>
              </w:rPr>
              <w:t>自助、共助、公助</w:t>
            </w:r>
            <w:r w:rsidRPr="0031225A">
              <w:rPr>
                <w:rFonts w:ascii="Arial" w:hAnsi="Arial" w:cs="Arial"/>
                <w:color w:val="000000" w:themeColor="text1"/>
                <w:kern w:val="0"/>
                <w:szCs w:val="24"/>
              </w:rPr>
              <w:t>——</w:t>
            </w:r>
            <w:r w:rsidRPr="0031225A">
              <w:rPr>
                <w:rFonts w:ascii="Arial" w:hAnsi="Arial" w:cs="Arial"/>
                <w:color w:val="000000" w:themeColor="text1"/>
                <w:kern w:val="0"/>
                <w:szCs w:val="24"/>
              </w:rPr>
              <w:t>在國家災害治理機制極度殘缺的此時，我們只能靠自己，才能和販賣恐懼者以及潛伏的巨大災害對抗。</w:t>
            </w:r>
          </w:p>
          <w:p w14:paraId="0B5BC0C9" w14:textId="77777777" w:rsidR="00B01DBB" w:rsidRPr="00B01DBB" w:rsidRDefault="00B01DBB" w:rsidP="00B01DBB">
            <w:pPr>
              <w:rPr>
                <w:rFonts w:ascii="Times New Roman" w:eastAsia="標楷體" w:hAnsi="Times New Roman"/>
                <w:szCs w:val="24"/>
              </w:rPr>
            </w:pPr>
          </w:p>
          <w:p w14:paraId="59FF920B" w14:textId="77777777" w:rsidR="00B01DBB" w:rsidRPr="00B01DBB" w:rsidRDefault="00B01DBB" w:rsidP="00B01DBB">
            <w:pPr>
              <w:rPr>
                <w:rFonts w:ascii="Times New Roman" w:eastAsia="標楷體" w:hAnsi="Times New Roman"/>
                <w:sz w:val="22"/>
              </w:rPr>
            </w:pPr>
          </w:p>
        </w:tc>
      </w:tr>
      <w:tr w:rsidR="00B01DBB" w:rsidRPr="001B1406" w14:paraId="3B0AE7D6" w14:textId="77777777" w:rsidTr="00B01DBB">
        <w:trPr>
          <w:trHeight w:val="9948"/>
        </w:trPr>
        <w:tc>
          <w:tcPr>
            <w:tcW w:w="8647" w:type="dxa"/>
            <w:shd w:val="clear" w:color="auto" w:fill="auto"/>
          </w:tcPr>
          <w:p w14:paraId="60C0DA3E" w14:textId="77777777" w:rsidR="00B01DBB" w:rsidRPr="00F8226C" w:rsidRDefault="00B01DBB" w:rsidP="00B01DBB">
            <w:pPr>
              <w:rPr>
                <w:rFonts w:ascii="Times New Roman" w:eastAsia="標楷體" w:hAnsi="Times New Roman"/>
                <w:sz w:val="36"/>
              </w:rPr>
            </w:pPr>
            <w:r w:rsidRPr="00F8226C">
              <w:rPr>
                <w:rFonts w:ascii="Times New Roman" w:eastAsia="標楷體" w:hAnsi="Times New Roman"/>
                <w:sz w:val="36"/>
              </w:rPr>
              <w:lastRenderedPageBreak/>
              <w:t>心得：</w:t>
            </w:r>
          </w:p>
          <w:p w14:paraId="61816EDD" w14:textId="77777777" w:rsidR="008E1C56" w:rsidRPr="008E1C56" w:rsidRDefault="008E1C56" w:rsidP="008E1C56">
            <w:pPr>
              <w:widowControl/>
              <w:autoSpaceDE w:val="0"/>
              <w:autoSpaceDN w:val="0"/>
              <w:adjustRightInd w:val="0"/>
              <w:spacing w:beforeLines="50" w:before="180" w:line="360" w:lineRule="auto"/>
              <w:rPr>
                <w:rFonts w:ascii="Arial" w:hAnsi="Arial" w:cs="Arial"/>
                <w:color w:val="000000" w:themeColor="text1"/>
                <w:kern w:val="0"/>
                <w:szCs w:val="24"/>
              </w:rPr>
            </w:pPr>
            <w:r>
              <w:rPr>
                <w:rFonts w:ascii="Arial" w:hAnsi="Arial" w:cs="Arial" w:hint="eastAsia"/>
                <w:color w:val="000000" w:themeColor="text1"/>
                <w:kern w:val="0"/>
                <w:szCs w:val="24"/>
              </w:rPr>
              <w:t xml:space="preserve">    </w:t>
            </w:r>
            <w:r w:rsidRPr="008E1C56">
              <w:rPr>
                <w:rFonts w:ascii="Arial" w:hAnsi="Arial" w:cs="Arial" w:hint="eastAsia"/>
                <w:color w:val="000000" w:themeColor="text1"/>
                <w:kern w:val="0"/>
                <w:szCs w:val="24"/>
              </w:rPr>
              <w:t>在今年的二月六日的地震中</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以台南地區的災情最為嚴重</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雖不在震央但為何會如此嚴重呢？</w:t>
            </w:r>
          </w:p>
          <w:p w14:paraId="3D86F52B" w14:textId="77777777" w:rsidR="008E1C56" w:rsidRPr="008E1C56" w:rsidRDefault="008E1C56" w:rsidP="008E1C56">
            <w:pPr>
              <w:widowControl/>
              <w:autoSpaceDE w:val="0"/>
              <w:autoSpaceDN w:val="0"/>
              <w:adjustRightInd w:val="0"/>
              <w:spacing w:beforeLines="50" w:before="180" w:line="360" w:lineRule="auto"/>
              <w:rPr>
                <w:rFonts w:ascii="Arial" w:hAnsi="Arial" w:cs="Arial"/>
                <w:color w:val="000000" w:themeColor="text1"/>
                <w:kern w:val="0"/>
                <w:szCs w:val="24"/>
              </w:rPr>
            </w:pPr>
            <w:r>
              <w:rPr>
                <w:rFonts w:ascii="Arial" w:hAnsi="Arial" w:cs="Arial" w:hint="eastAsia"/>
                <w:color w:val="000000" w:themeColor="text1"/>
                <w:kern w:val="0"/>
                <w:szCs w:val="24"/>
              </w:rPr>
              <w:t xml:space="preserve">    </w:t>
            </w:r>
            <w:r w:rsidRPr="008E1C56">
              <w:rPr>
                <w:rFonts w:ascii="Arial" w:hAnsi="Arial" w:cs="Arial" w:hint="eastAsia"/>
                <w:color w:val="000000" w:themeColor="text1"/>
                <w:kern w:val="0"/>
                <w:szCs w:val="24"/>
              </w:rPr>
              <w:t>發生當時我也在台南</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那晚救護車與警車聲音呼蕭整晚連帶火車都誤點了</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當下覺得只是普通地震而已</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打開電視新聞各家都在報導維冠大樓倒塌的消息。</w:t>
            </w:r>
          </w:p>
          <w:p w14:paraId="7D784723" w14:textId="77777777" w:rsidR="008E1C56" w:rsidRPr="008E1C56" w:rsidRDefault="008E1C56" w:rsidP="008E1C56">
            <w:pPr>
              <w:widowControl/>
              <w:autoSpaceDE w:val="0"/>
              <w:autoSpaceDN w:val="0"/>
              <w:adjustRightInd w:val="0"/>
              <w:spacing w:beforeLines="50" w:before="180" w:line="360" w:lineRule="auto"/>
              <w:rPr>
                <w:rFonts w:ascii="Arial" w:hAnsi="Arial" w:cs="Arial"/>
                <w:color w:val="000000" w:themeColor="text1"/>
                <w:kern w:val="0"/>
                <w:szCs w:val="24"/>
              </w:rPr>
            </w:pPr>
            <w:r>
              <w:rPr>
                <w:rFonts w:ascii="Arial" w:hAnsi="Arial" w:cs="Arial" w:hint="eastAsia"/>
                <w:color w:val="000000" w:themeColor="text1"/>
                <w:kern w:val="0"/>
                <w:szCs w:val="24"/>
              </w:rPr>
              <w:t xml:space="preserve">    </w:t>
            </w:r>
            <w:r w:rsidRPr="008E1C56">
              <w:rPr>
                <w:rFonts w:ascii="Arial" w:hAnsi="Arial" w:cs="Arial" w:hint="eastAsia"/>
                <w:color w:val="000000" w:themeColor="text1"/>
                <w:kern w:val="0"/>
                <w:szCs w:val="24"/>
              </w:rPr>
              <w:t>根據新聞報導</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因為官員與建商的環環相扣</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讓文件的簽署與安檢並沒也照步驟來</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使用較低廉的建材、節省建材用量讓成本降低</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沒有好好把關</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這部分就是官員們為了利益官商勾結而造成的悲劇</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也枉顧工程倫理的重要信。案發當下建商也早已人去樓空</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雖然還是有找到負責人</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但他也沒辦法背負起這個責任。</w:t>
            </w:r>
          </w:p>
          <w:p w14:paraId="0A4E05BA" w14:textId="77777777" w:rsidR="008E1C56" w:rsidRPr="008E1C56" w:rsidRDefault="008E1C56" w:rsidP="008E1C56">
            <w:pPr>
              <w:widowControl/>
              <w:autoSpaceDE w:val="0"/>
              <w:autoSpaceDN w:val="0"/>
              <w:adjustRightInd w:val="0"/>
              <w:spacing w:beforeLines="50" w:before="180" w:line="360" w:lineRule="auto"/>
              <w:rPr>
                <w:rFonts w:ascii="Arial" w:hAnsi="Arial" w:cs="Arial"/>
                <w:color w:val="000000" w:themeColor="text1"/>
                <w:kern w:val="0"/>
                <w:szCs w:val="24"/>
              </w:rPr>
            </w:pPr>
            <w:r>
              <w:rPr>
                <w:rFonts w:ascii="Arial" w:hAnsi="Arial" w:cs="Arial" w:hint="eastAsia"/>
                <w:color w:val="000000" w:themeColor="text1"/>
                <w:kern w:val="0"/>
                <w:szCs w:val="24"/>
              </w:rPr>
              <w:t xml:space="preserve">    </w:t>
            </w:r>
            <w:r w:rsidRPr="008E1C56">
              <w:rPr>
                <w:rFonts w:ascii="Arial" w:hAnsi="Arial" w:cs="Arial" w:hint="eastAsia"/>
                <w:color w:val="000000" w:themeColor="text1"/>
                <w:kern w:val="0"/>
                <w:szCs w:val="24"/>
              </w:rPr>
              <w:t>雖然建商與官員確實有錯</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但在媒體名嘴的報導下也散播了許多不正確的知識</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例如</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使用黑心建商使用沙拉油桶當作填充材料</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但是在建材的使用上只要不要在主要結構上用在隔間</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使用沙拉油桶與保麗龍是合法的。這就是台灣媒體名嘴最令人詬病的地方</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常常危言聳聽</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在這個資訊爆炸的時代他們應該更要好好把關遵守倫理</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不要讓人說</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小時候不念書長大當記者。</w:t>
            </w:r>
          </w:p>
          <w:p w14:paraId="6E3E555C" w14:textId="77777777" w:rsidR="008E1C56" w:rsidRDefault="008E1C56" w:rsidP="008E1C56">
            <w:pPr>
              <w:widowControl/>
              <w:autoSpaceDE w:val="0"/>
              <w:autoSpaceDN w:val="0"/>
              <w:adjustRightInd w:val="0"/>
              <w:spacing w:beforeLines="50" w:before="180" w:line="360" w:lineRule="auto"/>
              <w:rPr>
                <w:rFonts w:ascii="Arial" w:hAnsi="Arial" w:cs="Arial" w:hint="eastAsia"/>
                <w:color w:val="000000" w:themeColor="text1"/>
                <w:kern w:val="0"/>
                <w:szCs w:val="24"/>
              </w:rPr>
            </w:pPr>
            <w:r w:rsidRPr="008E1C56">
              <w:rPr>
                <w:rFonts w:ascii="Arial" w:hAnsi="Arial" w:cs="Arial" w:hint="eastAsia"/>
                <w:color w:val="000000" w:themeColor="text1"/>
                <w:kern w:val="0"/>
                <w:szCs w:val="24"/>
              </w:rPr>
              <w:t>因為這樣我想各行各業都應該遵守自己專業上的倫理</w:t>
            </w:r>
            <w:r w:rsidRPr="008E1C56">
              <w:rPr>
                <w:rFonts w:ascii="Arial" w:hAnsi="Arial" w:cs="Arial" w:hint="eastAsia"/>
                <w:color w:val="000000" w:themeColor="text1"/>
                <w:kern w:val="0"/>
                <w:szCs w:val="24"/>
              </w:rPr>
              <w:t xml:space="preserve">, </w:t>
            </w:r>
            <w:r w:rsidRPr="008E1C56">
              <w:rPr>
                <w:rFonts w:ascii="Arial" w:hAnsi="Arial" w:cs="Arial" w:hint="eastAsia"/>
                <w:color w:val="000000" w:themeColor="text1"/>
                <w:kern w:val="0"/>
                <w:szCs w:val="24"/>
              </w:rPr>
              <w:t>像是不該為了金錢而罔顧信命</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不該為了收視率而危言聳聽。不要等到事情發生才開記者會道歉</w:t>
            </w:r>
            <w:r w:rsidRPr="008E1C56">
              <w:rPr>
                <w:rFonts w:ascii="Arial" w:hAnsi="Arial" w:cs="Arial" w:hint="eastAsia"/>
                <w:color w:val="000000" w:themeColor="text1"/>
                <w:kern w:val="0"/>
                <w:szCs w:val="24"/>
              </w:rPr>
              <w:t>,</w:t>
            </w:r>
            <w:r w:rsidRPr="008E1C56">
              <w:rPr>
                <w:rFonts w:ascii="Arial" w:hAnsi="Arial" w:cs="Arial" w:hint="eastAsia"/>
                <w:color w:val="000000" w:themeColor="text1"/>
                <w:kern w:val="0"/>
                <w:szCs w:val="24"/>
              </w:rPr>
              <w:t>遵守倫理就是尊重自己所學所努力的領域。</w:t>
            </w:r>
          </w:p>
          <w:p w14:paraId="676A2793" w14:textId="6E7D2604" w:rsidR="00903878" w:rsidRDefault="00903878" w:rsidP="008E1C56">
            <w:pPr>
              <w:widowControl/>
              <w:autoSpaceDE w:val="0"/>
              <w:autoSpaceDN w:val="0"/>
              <w:adjustRightInd w:val="0"/>
              <w:spacing w:beforeLines="50" w:before="180" w:line="360" w:lineRule="auto"/>
              <w:rPr>
                <w:rFonts w:ascii="Arial" w:hAnsi="Arial" w:cs="Arial" w:hint="eastAsia"/>
                <w:color w:val="000000" w:themeColor="text1"/>
                <w:kern w:val="0"/>
                <w:szCs w:val="24"/>
              </w:rPr>
            </w:pPr>
            <w:r>
              <w:rPr>
                <w:rFonts w:ascii="Arial" w:hAnsi="Arial" w:cs="Arial" w:hint="eastAsia"/>
                <w:color w:val="000000" w:themeColor="text1"/>
                <w:kern w:val="0"/>
                <w:szCs w:val="24"/>
              </w:rPr>
              <w:t>資料來源：</w:t>
            </w:r>
          </w:p>
          <w:p w14:paraId="52284BB5" w14:textId="1DDA6E4E" w:rsidR="00903878" w:rsidRPr="008E1C56" w:rsidRDefault="00903878" w:rsidP="008E1C56">
            <w:pPr>
              <w:widowControl/>
              <w:autoSpaceDE w:val="0"/>
              <w:autoSpaceDN w:val="0"/>
              <w:adjustRightInd w:val="0"/>
              <w:spacing w:beforeLines="50" w:before="180" w:line="360" w:lineRule="auto"/>
              <w:rPr>
                <w:rFonts w:ascii="Arial" w:hAnsi="Arial" w:cs="Arial"/>
                <w:color w:val="000000" w:themeColor="text1"/>
                <w:kern w:val="0"/>
                <w:szCs w:val="24"/>
              </w:rPr>
            </w:pPr>
            <w:r w:rsidRPr="00903878">
              <w:rPr>
                <w:rFonts w:ascii="Arial" w:hAnsi="Arial" w:cs="Arial"/>
                <w:color w:val="000000" w:themeColor="text1"/>
                <w:kern w:val="0"/>
                <w:szCs w:val="24"/>
              </w:rPr>
              <w:t>http://opinion.udn.com/opinion/story/9449/1546056</w:t>
            </w:r>
          </w:p>
          <w:p w14:paraId="685D8B61" w14:textId="77777777" w:rsidR="008E1C56" w:rsidRPr="008E1C56" w:rsidRDefault="008E1C56" w:rsidP="008E1C56">
            <w:pPr>
              <w:autoSpaceDE w:val="0"/>
              <w:autoSpaceDN w:val="0"/>
              <w:spacing w:beforeLines="50" w:before="180" w:line="360" w:lineRule="auto"/>
              <w:rPr>
                <w:color w:val="000000" w:themeColor="text1"/>
                <w:szCs w:val="24"/>
              </w:rPr>
            </w:pPr>
          </w:p>
          <w:p w14:paraId="67B8E3E0" w14:textId="77777777" w:rsidR="00B01DBB" w:rsidRPr="00CB3B05" w:rsidRDefault="00B01DBB" w:rsidP="00B01DBB">
            <w:pPr>
              <w:spacing w:line="360" w:lineRule="auto"/>
              <w:rPr>
                <w:rFonts w:ascii="標楷體" w:eastAsia="標楷體" w:hAnsi="標楷體"/>
              </w:rPr>
            </w:pPr>
          </w:p>
        </w:tc>
      </w:tr>
    </w:tbl>
    <w:p w14:paraId="2C6CBFF4" w14:textId="77777777" w:rsidR="00B01DBB" w:rsidRDefault="00B01DBB" w:rsidP="00B01DBB"/>
    <w:p w14:paraId="630CCADB" w14:textId="77777777" w:rsidR="00F12E3F" w:rsidRDefault="00F12E3F"/>
    <w:sectPr w:rsidR="00F12E3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Calibri Light">
    <w:charset w:val="00"/>
    <w:family w:val="swiss"/>
    <w:pitch w:val="variable"/>
    <w:sig w:usb0="E0002AFF" w:usb1="C000247B" w:usb2="00000009" w:usb3="00000000" w:csb0="000001FF" w:csb1="00000000"/>
  </w:font>
  <w:font w:name="Heiti TC Light">
    <w:panose1 w:val="02000000000000000000"/>
    <w:charset w:val="51"/>
    <w:family w:val="auto"/>
    <w:pitch w:val="variable"/>
    <w:sig w:usb0="8000002F" w:usb1="0808004A" w:usb2="00000010" w:usb3="00000000" w:csb0="003E0000" w:csb1="00000000"/>
  </w:font>
  <w:font w:name="標楷體">
    <w:altName w:val="宋体"/>
    <w:charset w:val="88"/>
    <w:family w:val="script"/>
    <w:pitch w:val="fixed"/>
    <w:sig w:usb0="00000003" w:usb1="080E0000" w:usb2="00000016" w:usb3="00000000" w:csb0="001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仿宋">
    <w:altName w:val="Athelas Bold"/>
    <w:panose1 w:val="00000000000000000000"/>
    <w:charset w:val="50"/>
    <w:family w:val="roman"/>
    <w:notTrueType/>
    <w:pitch w:val="default"/>
  </w:font>
  <w:font w:name="Palatino">
    <w:panose1 w:val="00000000000000000000"/>
    <w:charset w:val="00"/>
    <w:family w:val="auto"/>
    <w:pitch w:val="variable"/>
    <w:sig w:usb0="A00002FF" w:usb1="7800205A" w:usb2="146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DBB"/>
    <w:rsid w:val="008E1C56"/>
    <w:rsid w:val="00903878"/>
    <w:rsid w:val="00B01DBB"/>
    <w:rsid w:val="00B353D1"/>
    <w:rsid w:val="00F12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EC82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BB"/>
    <w:pPr>
      <w:widowControl w:val="0"/>
    </w:pPr>
    <w:rPr>
      <w:rFonts w:ascii="Calibri" w:eastAsia="新細明體" w:hAnsi="Calibri" w:cs="Times New Roman"/>
      <w:szCs w:val="22"/>
    </w:rPr>
  </w:style>
  <w:style w:type="paragraph" w:styleId="1">
    <w:name w:val="heading 1"/>
    <w:basedOn w:val="a"/>
    <w:link w:val="10"/>
    <w:uiPriority w:val="9"/>
    <w:qFormat/>
    <w:rsid w:val="00B01DBB"/>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B01DBB"/>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B01DBB"/>
    <w:rPr>
      <w:rFonts w:ascii="新細明體" w:eastAsia="新細明體" w:hAnsi="新細明體" w:cs="新細明體"/>
      <w:b/>
      <w:bCs/>
      <w:kern w:val="36"/>
      <w:sz w:val="48"/>
      <w:szCs w:val="48"/>
    </w:rPr>
  </w:style>
  <w:style w:type="character" w:customStyle="1" w:styleId="30">
    <w:name w:val="标题 3字符"/>
    <w:basedOn w:val="a0"/>
    <w:link w:val="3"/>
    <w:uiPriority w:val="9"/>
    <w:semiHidden/>
    <w:rsid w:val="00B01DBB"/>
    <w:rPr>
      <w:rFonts w:ascii="Calibri Light" w:eastAsia="新細明體" w:hAnsi="Calibri Light" w:cs="Times New Roman"/>
      <w:b/>
      <w:bCs/>
      <w:sz w:val="36"/>
      <w:szCs w:val="36"/>
    </w:rPr>
  </w:style>
  <w:style w:type="paragraph" w:styleId="a3">
    <w:name w:val="Normal (Web)"/>
    <w:basedOn w:val="a"/>
    <w:uiPriority w:val="99"/>
    <w:unhideWhenUsed/>
    <w:rsid w:val="00B01DBB"/>
    <w:pPr>
      <w:widowControl/>
      <w:spacing w:before="100" w:beforeAutospacing="1" w:after="100" w:afterAutospacing="1"/>
    </w:pPr>
    <w:rPr>
      <w:rFonts w:ascii="新細明體" w:hAnsi="新細明體" w:cs="新細明體"/>
      <w:kern w:val="0"/>
      <w:szCs w:val="24"/>
    </w:rPr>
  </w:style>
  <w:style w:type="character" w:styleId="a4">
    <w:name w:val="Hyperlink"/>
    <w:uiPriority w:val="99"/>
    <w:semiHidden/>
    <w:unhideWhenUsed/>
    <w:rsid w:val="00B01DBB"/>
    <w:rPr>
      <w:color w:val="0000FF"/>
      <w:u w:val="single"/>
    </w:rPr>
  </w:style>
  <w:style w:type="character" w:styleId="a5">
    <w:name w:val="Strong"/>
    <w:uiPriority w:val="22"/>
    <w:qFormat/>
    <w:rsid w:val="00B01DBB"/>
    <w:rPr>
      <w:b/>
      <w:bCs/>
    </w:rPr>
  </w:style>
  <w:style w:type="paragraph" w:styleId="a6">
    <w:name w:val="Balloon Text"/>
    <w:basedOn w:val="a"/>
    <w:link w:val="a7"/>
    <w:uiPriority w:val="99"/>
    <w:semiHidden/>
    <w:unhideWhenUsed/>
    <w:rsid w:val="00B01DBB"/>
    <w:rPr>
      <w:rFonts w:ascii="Heiti TC Light" w:eastAsia="Heiti TC Light"/>
      <w:sz w:val="18"/>
      <w:szCs w:val="18"/>
    </w:rPr>
  </w:style>
  <w:style w:type="character" w:customStyle="1" w:styleId="a7">
    <w:name w:val="批注框文本字符"/>
    <w:basedOn w:val="a0"/>
    <w:link w:val="a6"/>
    <w:uiPriority w:val="99"/>
    <w:semiHidden/>
    <w:rsid w:val="00B01DBB"/>
    <w:rPr>
      <w:rFonts w:ascii="Heiti TC Light" w:eastAsia="Heiti TC Light" w:hAnsi="Calibri"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BB"/>
    <w:pPr>
      <w:widowControl w:val="0"/>
    </w:pPr>
    <w:rPr>
      <w:rFonts w:ascii="Calibri" w:eastAsia="新細明體" w:hAnsi="Calibri" w:cs="Times New Roman"/>
      <w:szCs w:val="22"/>
    </w:rPr>
  </w:style>
  <w:style w:type="paragraph" w:styleId="1">
    <w:name w:val="heading 1"/>
    <w:basedOn w:val="a"/>
    <w:link w:val="10"/>
    <w:uiPriority w:val="9"/>
    <w:qFormat/>
    <w:rsid w:val="00B01DBB"/>
    <w:pPr>
      <w:widowControl/>
      <w:spacing w:before="100" w:beforeAutospacing="1" w:after="100" w:afterAutospacing="1"/>
      <w:outlineLvl w:val="0"/>
    </w:pPr>
    <w:rPr>
      <w:rFonts w:ascii="新細明體" w:hAnsi="新細明體" w:cs="新細明體"/>
      <w:b/>
      <w:bCs/>
      <w:kern w:val="36"/>
      <w:sz w:val="48"/>
      <w:szCs w:val="48"/>
    </w:rPr>
  </w:style>
  <w:style w:type="paragraph" w:styleId="3">
    <w:name w:val="heading 3"/>
    <w:basedOn w:val="a"/>
    <w:next w:val="a"/>
    <w:link w:val="30"/>
    <w:uiPriority w:val="9"/>
    <w:semiHidden/>
    <w:unhideWhenUsed/>
    <w:qFormat/>
    <w:rsid w:val="00B01DBB"/>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B01DBB"/>
    <w:rPr>
      <w:rFonts w:ascii="新細明體" w:eastAsia="新細明體" w:hAnsi="新細明體" w:cs="新細明體"/>
      <w:b/>
      <w:bCs/>
      <w:kern w:val="36"/>
      <w:sz w:val="48"/>
      <w:szCs w:val="48"/>
    </w:rPr>
  </w:style>
  <w:style w:type="character" w:customStyle="1" w:styleId="30">
    <w:name w:val="标题 3字符"/>
    <w:basedOn w:val="a0"/>
    <w:link w:val="3"/>
    <w:uiPriority w:val="9"/>
    <w:semiHidden/>
    <w:rsid w:val="00B01DBB"/>
    <w:rPr>
      <w:rFonts w:ascii="Calibri Light" w:eastAsia="新細明體" w:hAnsi="Calibri Light" w:cs="Times New Roman"/>
      <w:b/>
      <w:bCs/>
      <w:sz w:val="36"/>
      <w:szCs w:val="36"/>
    </w:rPr>
  </w:style>
  <w:style w:type="paragraph" w:styleId="a3">
    <w:name w:val="Normal (Web)"/>
    <w:basedOn w:val="a"/>
    <w:uiPriority w:val="99"/>
    <w:unhideWhenUsed/>
    <w:rsid w:val="00B01DBB"/>
    <w:pPr>
      <w:widowControl/>
      <w:spacing w:before="100" w:beforeAutospacing="1" w:after="100" w:afterAutospacing="1"/>
    </w:pPr>
    <w:rPr>
      <w:rFonts w:ascii="新細明體" w:hAnsi="新細明體" w:cs="新細明體"/>
      <w:kern w:val="0"/>
      <w:szCs w:val="24"/>
    </w:rPr>
  </w:style>
  <w:style w:type="character" w:styleId="a4">
    <w:name w:val="Hyperlink"/>
    <w:uiPriority w:val="99"/>
    <w:semiHidden/>
    <w:unhideWhenUsed/>
    <w:rsid w:val="00B01DBB"/>
    <w:rPr>
      <w:color w:val="0000FF"/>
      <w:u w:val="single"/>
    </w:rPr>
  </w:style>
  <w:style w:type="character" w:styleId="a5">
    <w:name w:val="Strong"/>
    <w:uiPriority w:val="22"/>
    <w:qFormat/>
    <w:rsid w:val="00B01DBB"/>
    <w:rPr>
      <w:b/>
      <w:bCs/>
    </w:rPr>
  </w:style>
  <w:style w:type="paragraph" w:styleId="a6">
    <w:name w:val="Balloon Text"/>
    <w:basedOn w:val="a"/>
    <w:link w:val="a7"/>
    <w:uiPriority w:val="99"/>
    <w:semiHidden/>
    <w:unhideWhenUsed/>
    <w:rsid w:val="00B01DBB"/>
    <w:rPr>
      <w:rFonts w:ascii="Heiti TC Light" w:eastAsia="Heiti TC Light"/>
      <w:sz w:val="18"/>
      <w:szCs w:val="18"/>
    </w:rPr>
  </w:style>
  <w:style w:type="character" w:customStyle="1" w:styleId="a7">
    <w:name w:val="批注框文本字符"/>
    <w:basedOn w:val="a0"/>
    <w:link w:val="a6"/>
    <w:uiPriority w:val="99"/>
    <w:semiHidden/>
    <w:rsid w:val="00B01DBB"/>
    <w:rPr>
      <w:rFonts w:ascii="Heiti TC Light" w:eastAsia="Heiti TC Light"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books.com.tw/products/0010444397" TargetMode="External"/><Relationship Id="rId7" Type="http://schemas.openxmlformats.org/officeDocument/2006/relationships/image" Target="media/image2.jpeg"/><Relationship Id="rId8" Type="http://schemas.openxmlformats.org/officeDocument/2006/relationships/hyperlink" Target="http://www.ey.gov.tw/News_Content2.aspx?n=F8BAEBE9491FC830&amp;s=01FC7DF7361EB211" TargetMode="External"/><Relationship Id="rId9" Type="http://schemas.openxmlformats.org/officeDocument/2006/relationships/image" Target="media/image3.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644</Words>
  <Characters>3677</Characters>
  <Application>Microsoft Macintosh Word</Application>
  <DocSecurity>0</DocSecurity>
  <Lines>30</Lines>
  <Paragraphs>8</Paragraphs>
  <ScaleCrop>false</ScaleCrop>
  <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尹慈 張</dc:creator>
  <cp:keywords/>
  <dc:description/>
  <cp:lastModifiedBy>尹慈 張</cp:lastModifiedBy>
  <cp:revision>3</cp:revision>
  <dcterms:created xsi:type="dcterms:W3CDTF">2016-10-21T14:07:00Z</dcterms:created>
  <dcterms:modified xsi:type="dcterms:W3CDTF">2016-10-21T16:00:00Z</dcterms:modified>
</cp:coreProperties>
</file>