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D1443" w:rsidTr="008D1443">
        <w:trPr>
          <w:trHeight w:val="1197"/>
        </w:trPr>
        <w:tc>
          <w:tcPr>
            <w:tcW w:w="8423" w:type="dxa"/>
            <w:tcBorders>
              <w:bottom w:val="single" w:sz="4" w:space="0" w:color="auto"/>
            </w:tcBorders>
          </w:tcPr>
          <w:p w:rsidR="008D1443" w:rsidRDefault="008D1443" w:rsidP="008D1443">
            <w:r w:rsidRPr="001B1406">
              <w:rPr>
                <w:rFonts w:ascii="Times New Roman" w:eastAsia="標楷體" w:hAnsi="Times New Roman" w:cs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 w:cs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 w:cs="Times New Roman"/>
                <w:sz w:val="48"/>
                <w:szCs w:val="48"/>
              </w:rPr>
              <w:t>報導心得</w:t>
            </w:r>
          </w:p>
        </w:tc>
      </w:tr>
      <w:tr w:rsidR="008D1443" w:rsidTr="008D1443">
        <w:trPr>
          <w:trHeight w:val="525"/>
        </w:trPr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:rsidR="008D1443" w:rsidRPr="00F438F5" w:rsidRDefault="008D1443" w:rsidP="00F438F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Microsoft YaHei" w:eastAsiaTheme="minorEastAsia" w:hAnsi="Microsoft YaHei" w:hint="eastAsia"/>
                <w:color w:val="313133"/>
                <w:sz w:val="45"/>
                <w:szCs w:val="45"/>
              </w:rPr>
            </w:pPr>
            <w:r w:rsidRPr="008D1443">
              <w:rPr>
                <w:rFonts w:ascii="標楷體" w:eastAsia="標楷體" w:hAnsi="標楷體"/>
                <w:sz w:val="24"/>
                <w:szCs w:val="24"/>
              </w:rPr>
              <w:t>標題：</w:t>
            </w:r>
            <w:r w:rsidR="00F438F5" w:rsidRPr="00F438F5">
              <w:rPr>
                <w:rFonts w:ascii="標楷體" w:eastAsia="標楷體" w:hAnsi="標楷體" w:hint="eastAsia"/>
                <w:color w:val="313133"/>
                <w:sz w:val="24"/>
                <w:szCs w:val="24"/>
              </w:rPr>
              <w:t>電鍍工廠偷排廢水 毒死維修工人</w:t>
            </w:r>
            <w:r w:rsidR="00F438F5">
              <w:rPr>
                <w:rFonts w:ascii="標楷體" w:eastAsia="標楷體" w:hAnsi="標楷體" w:hint="eastAsia"/>
                <w:color w:val="313133"/>
                <w:sz w:val="24"/>
                <w:szCs w:val="24"/>
              </w:rPr>
              <w:t>(</w:t>
            </w:r>
            <w:r w:rsidR="00F438F5" w:rsidRPr="00F438F5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2016年07月02日</w:t>
            </w:r>
            <w:r w:rsidR="00F438F5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 xml:space="preserve"> 中國時報)</w:t>
            </w:r>
          </w:p>
        </w:tc>
      </w:tr>
      <w:tr w:rsidR="008D1443" w:rsidTr="008D1443">
        <w:trPr>
          <w:trHeight w:val="475"/>
        </w:trPr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:rsidR="008D1443" w:rsidRPr="006B6793" w:rsidRDefault="008D1443" w:rsidP="00F438F5">
            <w:pPr>
              <w:rPr>
                <w:rFonts w:ascii="標楷體" w:eastAsia="標楷體" w:hAnsi="標楷體"/>
              </w:rPr>
            </w:pPr>
            <w:r w:rsidRPr="001B1406">
              <w:rPr>
                <w:rFonts w:ascii="Times New Roman" w:eastAsia="標楷體" w:hAnsi="Times New Roman" w:cs="Times New Roman"/>
              </w:rPr>
              <w:t>班級：</w:t>
            </w:r>
            <w:proofErr w:type="gramStart"/>
            <w:r w:rsidR="00F438F5">
              <w:rPr>
                <w:rFonts w:ascii="標楷體" w:eastAsia="標楷體" w:hAnsi="標楷體" w:hint="eastAsia"/>
              </w:rPr>
              <w:t>化材</w:t>
            </w:r>
            <w:proofErr w:type="gramEnd"/>
            <w:r w:rsidR="00F438F5">
              <w:rPr>
                <w:rFonts w:ascii="標楷體" w:eastAsia="標楷體" w:hAnsi="標楷體" w:hint="eastAsia"/>
              </w:rPr>
              <w:t>三甲</w:t>
            </w:r>
            <w:r w:rsidR="00F438F5" w:rsidRPr="006B6793">
              <w:rPr>
                <w:rFonts w:ascii="標楷體" w:eastAsia="標楷體" w:hAnsi="標楷體"/>
              </w:rPr>
              <w:t xml:space="preserve"> </w:t>
            </w:r>
          </w:p>
        </w:tc>
      </w:tr>
      <w:tr w:rsidR="008D1443" w:rsidTr="008D1443">
        <w:trPr>
          <w:trHeight w:val="515"/>
        </w:trPr>
        <w:tc>
          <w:tcPr>
            <w:tcW w:w="8423" w:type="dxa"/>
            <w:tcBorders>
              <w:top w:val="single" w:sz="4" w:space="0" w:color="auto"/>
            </w:tcBorders>
          </w:tcPr>
          <w:p w:rsidR="008D1443" w:rsidRPr="008D1443" w:rsidRDefault="008D1443" w:rsidP="00F438F5">
            <w:pPr>
              <w:rPr>
                <w:rFonts w:ascii="標楷體" w:eastAsia="標楷體" w:hAnsi="標楷體"/>
              </w:rPr>
            </w:pPr>
            <w:r w:rsidRPr="008D1443">
              <w:rPr>
                <w:rFonts w:ascii="標楷體" w:eastAsia="標楷體" w:hAnsi="標楷體" w:cs="Times New Roman"/>
              </w:rPr>
              <w:t>學號：</w:t>
            </w:r>
            <w:r w:rsidR="00F438F5">
              <w:rPr>
                <w:rFonts w:ascii="標楷體" w:eastAsia="標楷體" w:hAnsi="標楷體" w:cs="Times New Roman" w:hint="eastAsia"/>
              </w:rPr>
              <w:t>4A340016</w:t>
            </w:r>
          </w:p>
        </w:tc>
      </w:tr>
      <w:tr w:rsidR="008D1443" w:rsidTr="008D1443">
        <w:trPr>
          <w:trHeight w:val="475"/>
        </w:trPr>
        <w:tc>
          <w:tcPr>
            <w:tcW w:w="8423" w:type="dxa"/>
            <w:tcBorders>
              <w:bottom w:val="single" w:sz="4" w:space="0" w:color="auto"/>
            </w:tcBorders>
          </w:tcPr>
          <w:p w:rsidR="008D1443" w:rsidRPr="008D1443" w:rsidRDefault="008D1443" w:rsidP="005336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  <w:r w:rsidR="00533607" w:rsidRPr="008D1443">
              <w:rPr>
                <w:rFonts w:ascii="標楷體" w:eastAsia="標楷體" w:hAnsi="標楷體"/>
              </w:rPr>
              <w:t xml:space="preserve"> </w:t>
            </w:r>
            <w:r w:rsidR="00F438F5">
              <w:rPr>
                <w:rFonts w:ascii="標楷體" w:eastAsia="標楷體" w:hAnsi="標楷體" w:hint="eastAsia"/>
              </w:rPr>
              <w:t>潘彥霖</w:t>
            </w:r>
          </w:p>
        </w:tc>
      </w:tr>
      <w:tr w:rsidR="008D1443" w:rsidRPr="007C731F" w:rsidTr="008D1443">
        <w:trPr>
          <w:trHeight w:val="10504"/>
        </w:trPr>
        <w:tc>
          <w:tcPr>
            <w:tcW w:w="84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2296E" w:rsidRDefault="001E04AD" w:rsidP="00F438F5">
            <w:pPr>
              <w:pStyle w:val="Web"/>
              <w:shd w:val="clear" w:color="auto" w:fill="FFFFFF"/>
              <w:spacing w:after="240" w:line="456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D4719">
              <w:rPr>
                <w:rFonts w:ascii="標楷體" w:eastAsia="標楷體" w:hAnsi="標楷體" w:cs="Times New Roman"/>
              </w:rPr>
              <w:t>內文:</w:t>
            </w:r>
            <w:r w:rsidR="000D4719" w:rsidRPr="000D4719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新北市水利局地下汙水道父子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檔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維修工人陳益智、陳峻偉，去年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月在三重地下涵管施工時吸入有毒氣體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造成父傷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、子死慘劇，原本外界認為是沼氣肇禍，但新北地檢署承辦檢察官王筱寧發現，意外是因秋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企業排放含氰化物的工業汙水奪命，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日依違反水汙染防治法罪嫌，將秋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企業及負責人張長發、張皓駿父子起訴。</w:t>
            </w:r>
          </w:p>
          <w:p w:rsidR="00F438F5" w:rsidRP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去年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日水利局委託包商施作三重區中正北路汙水下水道抓漏工程，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45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歲包商工人陳益智傍晚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7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時許帶著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21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歲愛子陳峻偉上工，父子倆進入深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米地下道後，旋因吸入不明氣體昏厥現場並失去生命跡象。</w:t>
            </w:r>
          </w:p>
          <w:p w:rsidR="00F438F5" w:rsidRP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事後陳峻偉送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醫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不治，陳益智則挽回一命，初步調查認為是陳益智父子便宜行事，進入下水道前未依程序檢測沼氣，「僅用鼻子聞」而肇禍。但新北地檢署調查逆轉發現，殺人元凶是電鍍業者秋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企業排放的劇毒汙水。</w:t>
            </w:r>
          </w:p>
          <w:p w:rsidR="00F438F5" w:rsidRP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檢方及新北市環保局在案發後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個月重回廠區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採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樣，發現水中仍有劇毒的氰化物及銅、鎳、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鉻等重金屬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，其中氰化物超標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4.34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倍、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銅超標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13.7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倍、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鉻超標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24.6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倍，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鎳更是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超標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120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倍，追查後確認為秋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企業所排。</w:t>
            </w:r>
          </w:p>
          <w:p w:rsidR="00F438F5" w:rsidRP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檢方調查，秋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企業雖領有環保局的汙水排放地面水體許可證，卻未依規定處理並排放至合法放流口，反疑似埋藏暗管將超標的劇毒電鍍汙水接入生活汙水接管箱，流入中正北路的民生地下汙水管線中。</w:t>
            </w:r>
          </w:p>
          <w:p w:rsidR="00F438F5" w:rsidRP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檢方發現，事後秋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企業以「管線更新」為由，將廠區管線全數更換，未能查獲暗管，但從民生汙水下水道管壁鏽蝕、還有大量綠色沉積物，證明秋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企業長期排放有毒汙水。</w:t>
            </w:r>
          </w:p>
          <w:p w:rsid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檢方也從秋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企業申報的廢水量、電量、藥品量，發現該公司汙泥量短少甚巨，負責人張皓峻辯稱是工人使用洗衣機排放汙水之說，顯不可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採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。承辦檢察官王筱寧認為，秋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棠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企業所為顯非單純業務過失致死犯行，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偵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結以本刑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7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年以上的水汙染防治法罪嫌起訴。</w:t>
            </w:r>
          </w:p>
          <w:p w:rsid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張皓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竣獲悉遭訴後</w:t>
            </w:r>
            <w:proofErr w:type="gramEnd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低調表示，公司都依規定排放汙水，將與律師研究對策。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中國時報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</w:p>
          <w:p w:rsid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心得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:</w:t>
            </w:r>
          </w:p>
          <w:p w:rsidR="00F438F5" w:rsidRDefault="00F438F5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 xml:space="preserve">   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其實工廠偷偷排放汙染物，早有所耳聞，從以前到現在這類新聞不曾消失，</w:t>
            </w:r>
            <w:r w:rsidR="00E44ADD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例如</w:t>
            </w:r>
            <w:r w:rsidR="00E44ADD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:</w:t>
            </w:r>
            <w:r w:rsidR="00E44ADD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工廠在深夜偷排放廢水，導致河川汙染。但工廠下場大多僅僅只是罰款，對於大工廠根本不痛不癢。</w:t>
            </w:r>
          </w:p>
          <w:p w:rsidR="00E44ADD" w:rsidRPr="00F438F5" w:rsidRDefault="00E44ADD" w:rsidP="00F438F5">
            <w:pPr>
              <w:widowControl/>
              <w:shd w:val="clear" w:color="auto" w:fill="FFFFFF"/>
              <w:spacing w:after="450"/>
              <w:ind w:left="180"/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但此報導是該工廠長期排放廢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劇毒電鍍汙水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再民生下水道，導致兩名工人進修下水道修復工作時吸入劇毒氣體導致一死</w:t>
            </w:r>
            <w:proofErr w:type="gramStart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傷的慘劇。事後工廠將廠區內的管線全數更換想推卸責任，但經由環保局</w:t>
            </w:r>
            <w:proofErr w:type="gramStart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採</w:t>
            </w:r>
            <w:proofErr w:type="gramEnd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樣檢測在廠區內</w:t>
            </w:r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發現水中仍有劇毒的氰化物及銅、鎳、</w:t>
            </w:r>
            <w:proofErr w:type="gramStart"/>
            <w:r w:rsidRPr="00F438F5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鉻等重金屬</w:t>
            </w:r>
            <w:proofErr w:type="gramEnd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。讓工廠賴也賴不掉，被以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7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年以上的水汙染防治法起訴，但</w:t>
            </w:r>
            <w:r w:rsidR="003B6B84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我認為國內的法規對這方面是否太過輕判，通常以罰款或是輕判帶過，才會有如此多的違法或是違反工程倫理的事件發生，政府應該多從法律和廠區內，高從高階主管低至員工，加強環保課程及相關法律下手，減少違法或是違反工程倫理的事件發生，而不是被動的經由悲劇的發生或是民眾舉報才處理。</w:t>
            </w:r>
            <w:bookmarkStart w:id="0" w:name="_GoBack"/>
            <w:bookmarkEnd w:id="0"/>
          </w:p>
        </w:tc>
      </w:tr>
    </w:tbl>
    <w:p w:rsidR="007661B8" w:rsidRDefault="007661B8"/>
    <w:sectPr w:rsidR="007661B8" w:rsidSect="00766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43"/>
    <w:rsid w:val="000D4719"/>
    <w:rsid w:val="0011241A"/>
    <w:rsid w:val="001E04AD"/>
    <w:rsid w:val="003B6B84"/>
    <w:rsid w:val="00533607"/>
    <w:rsid w:val="00595BE4"/>
    <w:rsid w:val="006B6793"/>
    <w:rsid w:val="007049B4"/>
    <w:rsid w:val="007661B8"/>
    <w:rsid w:val="007C731F"/>
    <w:rsid w:val="008D1443"/>
    <w:rsid w:val="00A2296E"/>
    <w:rsid w:val="00D47130"/>
    <w:rsid w:val="00DC227C"/>
    <w:rsid w:val="00E44ADD"/>
    <w:rsid w:val="00F24CAE"/>
    <w:rsid w:val="00F4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13AFD69F-9B2E-4343-9C46-A80C799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B8"/>
    <w:pPr>
      <w:widowControl w:val="0"/>
    </w:pPr>
  </w:style>
  <w:style w:type="paragraph" w:styleId="1">
    <w:name w:val="heading 1"/>
    <w:basedOn w:val="a"/>
    <w:link w:val="10"/>
    <w:uiPriority w:val="9"/>
    <w:qFormat/>
    <w:rsid w:val="008D144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8D144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1E0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4A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1241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D47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6416-1C7B-47D5-9D28-B70A4F9B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C.M.T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keroro</dc:creator>
  <cp:lastModifiedBy>潘彥霖</cp:lastModifiedBy>
  <cp:revision>2</cp:revision>
  <dcterms:created xsi:type="dcterms:W3CDTF">2016-11-17T16:33:00Z</dcterms:created>
  <dcterms:modified xsi:type="dcterms:W3CDTF">2016-11-17T16:33:00Z</dcterms:modified>
</cp:coreProperties>
</file>