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8"/>
        <w:gridCol w:w="1000"/>
        <w:gridCol w:w="348"/>
        <w:gridCol w:w="996"/>
        <w:gridCol w:w="2634"/>
        <w:gridCol w:w="10142"/>
      </w:tblGrid>
      <w:tr w:rsidR="00941C90" w:rsidTr="00AC3FD3">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序號</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hd w:val="clear" w:color="auto" w:fill="9BC2E6"/>
              </w:rPr>
              <w:t>類別</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Default="00AC3FD3" w:rsidP="00FF1690">
            <w:pPr>
              <w:jc w:val="center"/>
            </w:pPr>
            <w:r>
              <w:rPr>
                <w:rFonts w:ascii="Gungsuh" w:eastAsia="Gungsuh" w:hAnsi="Gungsuh" w:cs="Gungsuh"/>
                <w:b/>
                <w:sz w:val="20"/>
                <w:szCs w:val="20"/>
                <w:shd w:val="clear" w:color="auto" w:fill="9BC2E6"/>
              </w:rPr>
              <w:t>英文網站檢核</w:t>
            </w:r>
          </w:p>
        </w:tc>
      </w:tr>
      <w:tr w:rsidR="007560D5" w:rsidTr="00AC3FD3">
        <w:tc>
          <w:tcPr>
            <w:tcW w:w="0" w:type="auto"/>
            <w:shd w:val="clear" w:color="auto" w:fill="auto"/>
            <w:tcMar>
              <w:top w:w="100" w:type="dxa"/>
              <w:left w:w="20" w:type="dxa"/>
              <w:bottom w:w="100" w:type="dxa"/>
              <w:right w:w="20" w:type="dxa"/>
            </w:tcMar>
          </w:tcPr>
          <w:p w:rsidR="007560D5" w:rsidRPr="007560D5" w:rsidRDefault="007560D5" w:rsidP="00FF1690">
            <w:pPr>
              <w:jc w:val="center"/>
              <w:rPr>
                <w:sz w:val="24"/>
                <w:szCs w:val="24"/>
              </w:rPr>
            </w:pPr>
            <w:r w:rsidRPr="007560D5">
              <w:rPr>
                <w:rFonts w:ascii="Times New Roman" w:eastAsia="Times New Roman" w:hAnsi="Times New Roman" w:cs="Times New Roman"/>
                <w:sz w:val="24"/>
                <w:szCs w:val="24"/>
              </w:rPr>
              <w:t>7</w:t>
            </w:r>
          </w:p>
        </w:tc>
        <w:tc>
          <w:tcPr>
            <w:tcW w:w="0" w:type="auto"/>
            <w:shd w:val="clear" w:color="auto" w:fill="auto"/>
            <w:tcMar>
              <w:top w:w="100" w:type="dxa"/>
              <w:left w:w="20" w:type="dxa"/>
              <w:bottom w:w="100" w:type="dxa"/>
              <w:right w:w="20" w:type="dxa"/>
            </w:tcMar>
          </w:tcPr>
          <w:p w:rsidR="007560D5" w:rsidRPr="007560D5" w:rsidRDefault="007560D5" w:rsidP="00FF1690">
            <w:pPr>
              <w:jc w:val="center"/>
              <w:rPr>
                <w:sz w:val="24"/>
                <w:szCs w:val="24"/>
              </w:rPr>
            </w:pPr>
            <w:r w:rsidRPr="007560D5">
              <w:rPr>
                <w:rFonts w:ascii="Times New Roman" w:eastAsia="Times New Roman" w:hAnsi="Times New Roman" w:cs="Times New Roman"/>
                <w:sz w:val="24"/>
                <w:szCs w:val="24"/>
              </w:rPr>
              <w:t>Andrew Bliss</w:t>
            </w:r>
          </w:p>
        </w:tc>
        <w:tc>
          <w:tcPr>
            <w:tcW w:w="0" w:type="auto"/>
            <w:shd w:val="clear" w:color="auto" w:fill="auto"/>
            <w:tcMar>
              <w:top w:w="100" w:type="dxa"/>
              <w:left w:w="20" w:type="dxa"/>
              <w:bottom w:w="100" w:type="dxa"/>
              <w:right w:w="20" w:type="dxa"/>
            </w:tcMar>
          </w:tcPr>
          <w:p w:rsidR="007560D5" w:rsidRPr="007560D5" w:rsidRDefault="007560D5" w:rsidP="00FF1690">
            <w:pPr>
              <w:jc w:val="center"/>
              <w:rPr>
                <w:sz w:val="24"/>
                <w:szCs w:val="24"/>
              </w:rPr>
            </w:pPr>
            <w:r w:rsidRPr="007560D5">
              <w:rPr>
                <w:rFonts w:ascii="Gungsuh" w:eastAsia="Gungsuh" w:hAnsi="Gungsuh" w:cs="Gungsuh"/>
                <w:sz w:val="24"/>
                <w:szCs w:val="24"/>
              </w:rPr>
              <w:t>學術</w:t>
            </w:r>
          </w:p>
        </w:tc>
        <w:tc>
          <w:tcPr>
            <w:tcW w:w="0" w:type="auto"/>
            <w:shd w:val="clear" w:color="auto" w:fill="auto"/>
            <w:tcMar>
              <w:top w:w="100" w:type="dxa"/>
              <w:left w:w="20" w:type="dxa"/>
              <w:bottom w:w="100" w:type="dxa"/>
              <w:right w:w="20" w:type="dxa"/>
            </w:tcMar>
          </w:tcPr>
          <w:p w:rsidR="007560D5" w:rsidRPr="007560D5" w:rsidRDefault="007560D5" w:rsidP="00FF1690">
            <w:pPr>
              <w:rPr>
                <w:sz w:val="24"/>
                <w:szCs w:val="24"/>
              </w:rPr>
            </w:pPr>
            <w:r w:rsidRPr="007560D5">
              <w:rPr>
                <w:rFonts w:ascii="Gungsuh" w:eastAsia="Gungsuh" w:hAnsi="Gungsuh" w:cs="Gungsuh"/>
                <w:sz w:val="24"/>
                <w:szCs w:val="24"/>
                <w:highlight w:val="white"/>
              </w:rPr>
              <w:t>化學工程和材料工程系</w:t>
            </w:r>
          </w:p>
        </w:tc>
        <w:tc>
          <w:tcPr>
            <w:tcW w:w="0" w:type="auto"/>
            <w:shd w:val="clear" w:color="auto" w:fill="auto"/>
            <w:tcMar>
              <w:top w:w="100" w:type="dxa"/>
              <w:left w:w="20" w:type="dxa"/>
              <w:bottom w:w="100" w:type="dxa"/>
              <w:right w:w="20" w:type="dxa"/>
            </w:tcMar>
          </w:tcPr>
          <w:p w:rsidR="007560D5" w:rsidRPr="007560D5" w:rsidRDefault="007560D5" w:rsidP="00FF1690">
            <w:pPr>
              <w:widowControl w:val="0"/>
              <w:rPr>
                <w:sz w:val="24"/>
                <w:szCs w:val="24"/>
              </w:rPr>
            </w:pPr>
            <w:hyperlink r:id="rId7">
              <w:r w:rsidRPr="007560D5">
                <w:rPr>
                  <w:rFonts w:ascii="Times New Roman" w:eastAsia="Times New Roman" w:hAnsi="Times New Roman" w:cs="Times New Roman"/>
                  <w:color w:val="0563C1"/>
                  <w:sz w:val="24"/>
                  <w:szCs w:val="24"/>
                  <w:u w:val="single"/>
                </w:rPr>
                <w:t>http://c</w:t>
              </w:r>
              <w:bookmarkStart w:id="0" w:name="_GoBack"/>
              <w:bookmarkEnd w:id="0"/>
              <w:r w:rsidRPr="007560D5">
                <w:rPr>
                  <w:rFonts w:ascii="Times New Roman" w:eastAsia="Times New Roman" w:hAnsi="Times New Roman" w:cs="Times New Roman"/>
                  <w:color w:val="0563C1"/>
                  <w:sz w:val="24"/>
                  <w:szCs w:val="24"/>
                  <w:u w:val="single"/>
                </w:rPr>
                <w:t>hem.stust.edu.tw/en</w:t>
              </w:r>
            </w:hyperlink>
          </w:p>
        </w:tc>
        <w:tc>
          <w:tcPr>
            <w:tcW w:w="0" w:type="auto"/>
            <w:shd w:val="clear" w:color="auto" w:fill="auto"/>
            <w:tcMar>
              <w:top w:w="100" w:type="dxa"/>
              <w:left w:w="20" w:type="dxa"/>
              <w:bottom w:w="100" w:type="dxa"/>
              <w:right w:w="20" w:type="dxa"/>
            </w:tcMar>
          </w:tcPr>
          <w:p w:rsidR="007560D5" w:rsidRPr="007560D5" w:rsidRDefault="007560D5" w:rsidP="00FF1690">
            <w:pPr>
              <w:widowControl w:val="0"/>
              <w:rPr>
                <w:sz w:val="24"/>
                <w:szCs w:val="24"/>
              </w:rPr>
            </w:pPr>
            <w:r w:rsidRPr="007560D5">
              <w:rPr>
                <w:rFonts w:ascii="Gungsuh" w:eastAsia="Gungsuh" w:hAnsi="Gungsuh" w:cs="Gungsuh"/>
                <w:sz w:val="24"/>
                <w:szCs w:val="24"/>
              </w:rPr>
              <w:t xml:space="preserve">　</w:t>
            </w:r>
            <w:r w:rsidRPr="007560D5">
              <w:rPr>
                <w:color w:val="434343"/>
                <w:sz w:val="24"/>
                <w:szCs w:val="24"/>
              </w:rPr>
              <w:t xml:space="preserve"> </w:t>
            </w:r>
          </w:p>
          <w:p w:rsidR="007560D5" w:rsidRPr="007560D5" w:rsidRDefault="007560D5" w:rsidP="00FF1690">
            <w:pPr>
              <w:widowControl w:val="0"/>
              <w:rPr>
                <w:sz w:val="24"/>
                <w:szCs w:val="24"/>
              </w:rPr>
            </w:pPr>
            <w:r w:rsidRPr="007560D5">
              <w:rPr>
                <w:b/>
                <w:color w:val="6B0001"/>
                <w:sz w:val="24"/>
                <w:szCs w:val="24"/>
              </w:rPr>
              <w:t>Welcome to the Department of Chemical and Materials Engineering</w:t>
            </w:r>
          </w:p>
          <w:p w:rsidR="007560D5" w:rsidRPr="007560D5" w:rsidRDefault="007560D5" w:rsidP="00FF1690">
            <w:pPr>
              <w:widowControl w:val="0"/>
              <w:jc w:val="center"/>
              <w:rPr>
                <w:sz w:val="24"/>
                <w:szCs w:val="24"/>
              </w:rPr>
            </w:pPr>
            <w:r w:rsidRPr="007560D5">
              <w:rPr>
                <w:rFonts w:ascii="Times New Roman" w:eastAsia="Times New Roman" w:hAnsi="Times New Roman" w:cs="Times New Roman"/>
                <w:color w:val="434343"/>
                <w:sz w:val="24"/>
                <w:szCs w:val="24"/>
              </w:rPr>
              <w:t xml:space="preserve"> </w:t>
            </w:r>
          </w:p>
          <w:p w:rsidR="007560D5" w:rsidRPr="007560D5" w:rsidRDefault="007560D5" w:rsidP="00FF1690">
            <w:pPr>
              <w:widowControl w:val="0"/>
              <w:rPr>
                <w:sz w:val="24"/>
                <w:szCs w:val="24"/>
              </w:rPr>
            </w:pPr>
            <w:r w:rsidRPr="007560D5">
              <w:rPr>
                <w:rFonts w:ascii="Times New Roman" w:eastAsia="Times New Roman" w:hAnsi="Times New Roman" w:cs="Times New Roman"/>
                <w:color w:val="0000FF"/>
                <w:sz w:val="24"/>
                <w:szCs w:val="24"/>
              </w:rPr>
              <w:t xml:space="preserve">The Department of Chemical Engineering was founded in 1971, offering a two-year junior college program. The department was upgraded to offer Bachelor of Science degree programs in 1997. Four years later, a Master's degree program was established. Starting in 2005, the department was known as the Department of Chemical and Materials Engineering. There are 19 faculty members in the department, offering graduate and undergraduate programs with research in materials, including polymer, semiconductor, optoelectronic and nanocomposite. The department has well-equipped laboratories for advanced study and education. In the future, the department will continue growing by installing more analysis equipment and continuing to recruit experienced faculty members. </w:t>
            </w:r>
            <w:r w:rsidRPr="007560D5">
              <w:rPr>
                <w:rFonts w:ascii="Times New Roman" w:eastAsia="Times New Roman" w:hAnsi="Times New Roman" w:cs="Times New Roman"/>
                <w:b/>
                <w:color w:val="0000FF"/>
                <w:sz w:val="24"/>
                <w:szCs w:val="24"/>
              </w:rPr>
              <w:t xml:space="preserve"> </w:t>
            </w:r>
          </w:p>
          <w:p w:rsidR="007560D5" w:rsidRPr="007560D5" w:rsidRDefault="007560D5" w:rsidP="00FF1690">
            <w:pPr>
              <w:widowControl w:val="0"/>
              <w:rPr>
                <w:sz w:val="24"/>
                <w:szCs w:val="24"/>
              </w:rPr>
            </w:pPr>
          </w:p>
          <w:p w:rsidR="007560D5" w:rsidRPr="007560D5" w:rsidRDefault="007560D5" w:rsidP="00FF1690">
            <w:pPr>
              <w:widowControl w:val="0"/>
              <w:rPr>
                <w:sz w:val="24"/>
                <w:szCs w:val="24"/>
              </w:rPr>
            </w:pPr>
            <w:r w:rsidRPr="007560D5">
              <w:rPr>
                <w:rFonts w:ascii="Times New Roman" w:eastAsia="Times New Roman" w:hAnsi="Times New Roman" w:cs="Times New Roman"/>
                <w:b/>
                <w:color w:val="151515"/>
                <w:sz w:val="24"/>
                <w:szCs w:val="24"/>
              </w:rPr>
              <w:t>Faculty</w:t>
            </w:r>
          </w:p>
          <w:p w:rsidR="007560D5" w:rsidRPr="007560D5" w:rsidRDefault="007560D5" w:rsidP="00FF1690">
            <w:pPr>
              <w:widowControl w:val="0"/>
              <w:rPr>
                <w:sz w:val="24"/>
                <w:szCs w:val="24"/>
              </w:rPr>
            </w:pPr>
            <w:r w:rsidRPr="007560D5">
              <w:rPr>
                <w:rFonts w:ascii="Times New Roman" w:eastAsia="Times New Roman" w:hAnsi="Times New Roman" w:cs="Times New Roman"/>
                <w:color w:val="434343"/>
                <w:sz w:val="24"/>
                <w:szCs w:val="24"/>
              </w:rPr>
              <w:t xml:space="preserve">The faculty of the Department of Chemical and Materials Engineering is made up of nine professors, six associate professors, and four assistant professors. All instructors have obtained Ph.D. degrees in Chemical Engineering or Material Science. Combining academic and industrial training, the faculty gives the department outstanding research performance, technological development and design innovation.  </w:t>
            </w:r>
          </w:p>
          <w:p w:rsidR="007560D5" w:rsidRPr="007560D5" w:rsidRDefault="007560D5" w:rsidP="00FF1690">
            <w:pPr>
              <w:widowControl w:val="0"/>
              <w:rPr>
                <w:sz w:val="24"/>
                <w:szCs w:val="24"/>
              </w:rPr>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A9" w:rsidRDefault="009902A9" w:rsidP="007251B0">
      <w:pPr>
        <w:spacing w:line="240" w:lineRule="auto"/>
      </w:pPr>
      <w:r>
        <w:separator/>
      </w:r>
    </w:p>
  </w:endnote>
  <w:endnote w:type="continuationSeparator" w:id="0">
    <w:p w:rsidR="009902A9" w:rsidRDefault="009902A9"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A9" w:rsidRDefault="009902A9" w:rsidP="007251B0">
      <w:pPr>
        <w:spacing w:line="240" w:lineRule="auto"/>
      </w:pPr>
      <w:r>
        <w:separator/>
      </w:r>
    </w:p>
  </w:footnote>
  <w:footnote w:type="continuationSeparator" w:id="0">
    <w:p w:rsidR="009902A9" w:rsidRDefault="009902A9" w:rsidP="007251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537DC"/>
    <w:rsid w:val="001C1374"/>
    <w:rsid w:val="002E1E68"/>
    <w:rsid w:val="00357D5A"/>
    <w:rsid w:val="003D6761"/>
    <w:rsid w:val="006F2C98"/>
    <w:rsid w:val="007251B0"/>
    <w:rsid w:val="007560D5"/>
    <w:rsid w:val="007845C9"/>
    <w:rsid w:val="007F13E5"/>
    <w:rsid w:val="0084029B"/>
    <w:rsid w:val="008A3787"/>
    <w:rsid w:val="009159C7"/>
    <w:rsid w:val="00941C90"/>
    <w:rsid w:val="009902A9"/>
    <w:rsid w:val="00AB2F83"/>
    <w:rsid w:val="00AC3FD3"/>
    <w:rsid w:val="00B544C8"/>
    <w:rsid w:val="00B87124"/>
    <w:rsid w:val="00D82192"/>
    <w:rsid w:val="00E41D8A"/>
    <w:rsid w:val="00E70D7B"/>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em.stust.edu.tw/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Company>User</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2016-11-21T02:03:00Z</dcterms:created>
  <dcterms:modified xsi:type="dcterms:W3CDTF">2016-11-21T02:03:00Z</dcterms:modified>
</cp:coreProperties>
</file>