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374" w:rsidRDefault="001C13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28"/>
        <w:gridCol w:w="982"/>
        <w:gridCol w:w="340"/>
        <w:gridCol w:w="1341"/>
        <w:gridCol w:w="2487"/>
        <w:gridCol w:w="9960"/>
      </w:tblGrid>
      <w:tr w:rsidR="00CC7E55" w:rsidRPr="00895A4A" w:rsidTr="00AC3FD3">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Gungsuh" w:hAnsi="Times New Roman" w:cs="Times New Roman"/>
                <w:b/>
                <w:shd w:val="clear" w:color="auto" w:fill="9BC2E6"/>
              </w:rPr>
              <w:t>序號</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Times New Roman" w:hAnsi="Times New Roman" w:cs="Times New Roman"/>
                <w:b/>
                <w:shd w:val="clear" w:color="auto" w:fill="9BC2E6"/>
              </w:rPr>
              <w:t>reviewer</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Gungsuh" w:hAnsi="Times New Roman" w:cs="Times New Roman"/>
                <w:b/>
                <w:shd w:val="clear" w:color="auto" w:fill="9BC2E6"/>
              </w:rPr>
              <w:t>類別</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Times New Roman" w:hAnsi="Times New Roman" w:cs="Times New Roman"/>
                <w:b/>
                <w:shd w:val="clear" w:color="auto" w:fill="9BC2E6"/>
              </w:rPr>
              <w:t>unit</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Times New Roman" w:hAnsi="Times New Roman" w:cs="Times New Roman"/>
                <w:b/>
                <w:sz w:val="20"/>
                <w:szCs w:val="20"/>
                <w:shd w:val="clear" w:color="auto" w:fill="9BC2E6"/>
              </w:rPr>
              <w:t>Web link</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Gungsuh" w:hAnsi="Times New Roman" w:cs="Times New Roman"/>
                <w:b/>
                <w:sz w:val="20"/>
                <w:szCs w:val="20"/>
                <w:shd w:val="clear" w:color="auto" w:fill="9BC2E6"/>
              </w:rPr>
              <w:t>英文網站檢核</w:t>
            </w:r>
          </w:p>
        </w:tc>
      </w:tr>
      <w:tr w:rsidR="004A47A2" w:rsidRPr="00895A4A" w:rsidTr="00AC3FD3">
        <w:tc>
          <w:tcPr>
            <w:tcW w:w="0" w:type="auto"/>
            <w:shd w:val="clear" w:color="auto" w:fill="auto"/>
            <w:tcMar>
              <w:top w:w="100" w:type="dxa"/>
              <w:left w:w="20" w:type="dxa"/>
              <w:bottom w:w="100" w:type="dxa"/>
              <w:right w:w="20" w:type="dxa"/>
            </w:tcMar>
          </w:tcPr>
          <w:p w:rsidR="004A47A2" w:rsidRPr="004A47A2" w:rsidRDefault="004A47A2" w:rsidP="00FF1690">
            <w:pPr>
              <w:jc w:val="center"/>
              <w:rPr>
                <w:sz w:val="24"/>
                <w:szCs w:val="24"/>
              </w:rPr>
            </w:pPr>
            <w:r w:rsidRPr="004A47A2">
              <w:rPr>
                <w:rFonts w:ascii="Times New Roman" w:eastAsia="Times New Roman" w:hAnsi="Times New Roman" w:cs="Times New Roman"/>
                <w:sz w:val="24"/>
                <w:szCs w:val="24"/>
              </w:rPr>
              <w:t>12</w:t>
            </w:r>
          </w:p>
        </w:tc>
        <w:tc>
          <w:tcPr>
            <w:tcW w:w="0" w:type="auto"/>
            <w:shd w:val="clear" w:color="auto" w:fill="auto"/>
            <w:tcMar>
              <w:top w:w="100" w:type="dxa"/>
              <w:left w:w="20" w:type="dxa"/>
              <w:bottom w:w="100" w:type="dxa"/>
              <w:right w:w="20" w:type="dxa"/>
            </w:tcMar>
          </w:tcPr>
          <w:p w:rsidR="004A47A2" w:rsidRPr="004A47A2" w:rsidRDefault="004A47A2" w:rsidP="00FF1690">
            <w:pPr>
              <w:jc w:val="center"/>
              <w:rPr>
                <w:sz w:val="24"/>
                <w:szCs w:val="24"/>
              </w:rPr>
            </w:pPr>
            <w:r w:rsidRPr="004A47A2">
              <w:rPr>
                <w:rFonts w:ascii="Times New Roman" w:eastAsia="Times New Roman" w:hAnsi="Times New Roman" w:cs="Times New Roman"/>
                <w:sz w:val="24"/>
                <w:szCs w:val="24"/>
              </w:rPr>
              <w:t>Andrew Bliss</w:t>
            </w:r>
          </w:p>
        </w:tc>
        <w:tc>
          <w:tcPr>
            <w:tcW w:w="0" w:type="auto"/>
            <w:shd w:val="clear" w:color="auto" w:fill="auto"/>
            <w:tcMar>
              <w:top w:w="100" w:type="dxa"/>
              <w:left w:w="20" w:type="dxa"/>
              <w:bottom w:w="100" w:type="dxa"/>
              <w:right w:w="20" w:type="dxa"/>
            </w:tcMar>
          </w:tcPr>
          <w:p w:rsidR="004A47A2" w:rsidRPr="004A47A2" w:rsidRDefault="004A47A2" w:rsidP="00FF1690">
            <w:pPr>
              <w:jc w:val="center"/>
              <w:rPr>
                <w:sz w:val="24"/>
                <w:szCs w:val="24"/>
              </w:rPr>
            </w:pPr>
            <w:r w:rsidRPr="004A47A2">
              <w:rPr>
                <w:rFonts w:ascii="Gungsuh" w:eastAsia="Gungsuh" w:hAnsi="Gungsuh" w:cs="Gungsuh"/>
                <w:sz w:val="24"/>
                <w:szCs w:val="24"/>
              </w:rPr>
              <w:t>學術</w:t>
            </w:r>
          </w:p>
        </w:tc>
        <w:tc>
          <w:tcPr>
            <w:tcW w:w="0" w:type="auto"/>
            <w:shd w:val="clear" w:color="auto" w:fill="auto"/>
            <w:tcMar>
              <w:top w:w="100" w:type="dxa"/>
              <w:left w:w="20" w:type="dxa"/>
              <w:bottom w:w="100" w:type="dxa"/>
              <w:right w:w="20" w:type="dxa"/>
            </w:tcMar>
          </w:tcPr>
          <w:p w:rsidR="004A47A2" w:rsidRPr="004A47A2" w:rsidRDefault="004A47A2" w:rsidP="00FF1690">
            <w:pPr>
              <w:rPr>
                <w:sz w:val="24"/>
                <w:szCs w:val="24"/>
              </w:rPr>
            </w:pPr>
            <w:r w:rsidRPr="004A47A2">
              <w:rPr>
                <w:rFonts w:ascii="Gungsuh" w:eastAsia="Gungsuh" w:hAnsi="Gungsuh" w:cs="Gungsuh"/>
                <w:sz w:val="24"/>
                <w:szCs w:val="24"/>
              </w:rPr>
              <w:t>生物技術試量產暨功能性評估技</w:t>
            </w:r>
            <w:proofErr w:type="gramStart"/>
            <w:r w:rsidRPr="004A47A2">
              <w:rPr>
                <w:rFonts w:ascii="Gungsuh" w:eastAsia="Gungsuh" w:hAnsi="Gungsuh" w:cs="Gungsuh"/>
                <w:sz w:val="24"/>
                <w:szCs w:val="24"/>
              </w:rPr>
              <w:t>研</w:t>
            </w:r>
            <w:proofErr w:type="gramEnd"/>
            <w:r w:rsidRPr="004A47A2">
              <w:rPr>
                <w:rFonts w:ascii="Gungsuh" w:eastAsia="Gungsuh" w:hAnsi="Gungsuh" w:cs="Gungsuh"/>
                <w:sz w:val="24"/>
                <w:szCs w:val="24"/>
              </w:rPr>
              <w:t>中心</w:t>
            </w:r>
          </w:p>
        </w:tc>
        <w:tc>
          <w:tcPr>
            <w:tcW w:w="0" w:type="auto"/>
            <w:shd w:val="clear" w:color="auto" w:fill="auto"/>
            <w:tcMar>
              <w:top w:w="100" w:type="dxa"/>
              <w:left w:w="20" w:type="dxa"/>
              <w:bottom w:w="100" w:type="dxa"/>
              <w:right w:w="20" w:type="dxa"/>
            </w:tcMar>
          </w:tcPr>
          <w:p w:rsidR="004A47A2" w:rsidRPr="004A47A2" w:rsidRDefault="004A47A2" w:rsidP="00FF1690">
            <w:pPr>
              <w:widowControl w:val="0"/>
              <w:rPr>
                <w:sz w:val="24"/>
                <w:szCs w:val="24"/>
              </w:rPr>
            </w:pPr>
            <w:hyperlink r:id="rId7">
              <w:r w:rsidRPr="004A47A2">
                <w:rPr>
                  <w:rFonts w:ascii="Times New Roman" w:eastAsia="Times New Roman" w:hAnsi="Times New Roman" w:cs="Times New Roman"/>
                  <w:color w:val="0563C1"/>
                  <w:sz w:val="24"/>
                  <w:szCs w:val="24"/>
                  <w:u w:val="single"/>
                </w:rPr>
                <w:t>http://rcbt.stust.edu.</w:t>
              </w:r>
              <w:bookmarkStart w:id="0" w:name="_GoBack"/>
              <w:bookmarkEnd w:id="0"/>
              <w:r w:rsidRPr="004A47A2">
                <w:rPr>
                  <w:rFonts w:ascii="Times New Roman" w:eastAsia="Times New Roman" w:hAnsi="Times New Roman" w:cs="Times New Roman"/>
                  <w:color w:val="0563C1"/>
                  <w:sz w:val="24"/>
                  <w:szCs w:val="24"/>
                  <w:u w:val="single"/>
                </w:rPr>
                <w:t>tw/en</w:t>
              </w:r>
            </w:hyperlink>
          </w:p>
        </w:tc>
        <w:tc>
          <w:tcPr>
            <w:tcW w:w="0" w:type="auto"/>
            <w:shd w:val="clear" w:color="auto" w:fill="auto"/>
            <w:tcMar>
              <w:top w:w="100" w:type="dxa"/>
              <w:left w:w="20" w:type="dxa"/>
              <w:bottom w:w="100" w:type="dxa"/>
              <w:right w:w="20" w:type="dxa"/>
            </w:tcMar>
          </w:tcPr>
          <w:p w:rsidR="004A47A2" w:rsidRPr="004A47A2" w:rsidRDefault="004A47A2" w:rsidP="00FF1690">
            <w:pPr>
              <w:widowControl w:val="0"/>
              <w:rPr>
                <w:sz w:val="24"/>
                <w:szCs w:val="24"/>
              </w:rPr>
            </w:pPr>
            <w:r w:rsidRPr="004A47A2">
              <w:rPr>
                <w:rFonts w:ascii="Gungsuh" w:eastAsia="Gungsuh" w:hAnsi="Gungsuh" w:cs="Gungsuh"/>
                <w:sz w:val="24"/>
                <w:szCs w:val="24"/>
              </w:rPr>
              <w:t xml:space="preserve">　No Faculty Page</w:t>
            </w:r>
          </w:p>
          <w:p w:rsidR="004A47A2" w:rsidRPr="004A47A2" w:rsidRDefault="004A47A2" w:rsidP="00FF1690">
            <w:pPr>
              <w:pStyle w:val="1"/>
              <w:keepNext w:val="0"/>
              <w:keepLines w:val="0"/>
              <w:widowControl w:val="0"/>
              <w:spacing w:before="480" w:after="180"/>
              <w:contextualSpacing w:val="0"/>
              <w:rPr>
                <w:sz w:val="24"/>
                <w:szCs w:val="24"/>
              </w:rPr>
            </w:pPr>
            <w:bookmarkStart w:id="1" w:name="_80qc7qglmrr" w:colFirst="0" w:colLast="0"/>
            <w:bookmarkEnd w:id="1"/>
            <w:r w:rsidRPr="004A47A2">
              <w:rPr>
                <w:b/>
                <w:color w:val="1B1B1B"/>
                <w:sz w:val="24"/>
                <w:szCs w:val="24"/>
                <w:highlight w:val="white"/>
              </w:rPr>
              <w:t>Introduction</w:t>
            </w:r>
          </w:p>
          <w:p w:rsidR="004A47A2" w:rsidRPr="004A47A2" w:rsidRDefault="004A47A2" w:rsidP="00FF1690">
            <w:pPr>
              <w:widowControl w:val="0"/>
              <w:rPr>
                <w:sz w:val="24"/>
                <w:szCs w:val="24"/>
              </w:rPr>
            </w:pPr>
            <w:r w:rsidRPr="004A47A2">
              <w:rPr>
                <w:rFonts w:ascii="Times New Roman" w:eastAsia="Times New Roman" w:hAnsi="Times New Roman" w:cs="Times New Roman"/>
                <w:color w:val="555555"/>
                <w:sz w:val="24"/>
                <w:szCs w:val="24"/>
              </w:rPr>
              <w:t xml:space="preserve">This Research Center of Southern Taiwan University of Science and Technology was founded towards training professionals in primary biotechnology for the industry, and also for building connections with the industry for career opportunities. Owing to proper integration of resources and talents and investments, in a couple of years, we have already established a strong foundation in the biotech fields. Since 1993, Southern Taiwan University of Science and Technology, under the sponsorship of the Ministry of Education, created the Research Center of Biotechnology, which is run by the school's R&amp;D experts and which is equipped with approximately one hundred million dollars' worth of analytical instruments and quantitative facilities. Focusing on R&amp;D of Medical Fungi Health Foods, in order to develop key-technology platform, it provides the industry with information consulting and experience sharing channels that turn our school into the optimal technology support unit in the industry. As bio-technology requires a constantly increasing capital and technology-intensive industrial environment, from the past experiences biotech companies normally require huge capital initially for productive facility investment and tend to fail at the end for not being able to profit from it. Our Research Center of Biotechnology offers excellent talent-training platform that supplies manufacturers’ biotech products development, quantitative manufacturing test, analysis inspection service, and assists manufacturers with applying government’s relevant resources projects. For biotech companies at the beginning stage this will largely decrease operational and R&amp;D costs; furthermore, it greatly increases the survival rate of bio-tech companies. At the current period, government has performed relevant </w:t>
            </w:r>
            <w:r w:rsidRPr="004A47A2">
              <w:rPr>
                <w:rFonts w:ascii="Times New Roman" w:eastAsia="Times New Roman" w:hAnsi="Times New Roman" w:cs="Times New Roman"/>
                <w:color w:val="555555"/>
                <w:sz w:val="24"/>
                <w:szCs w:val="24"/>
              </w:rPr>
              <w:lastRenderedPageBreak/>
              <w:t>industry-government-school mutually cooperative projects funded in excess of 1.3 billion dollars and has helped over 30 companies with product development, company establishment consulting, and continuous refining skills for each key platform.</w:t>
            </w:r>
          </w:p>
          <w:p w:rsidR="004A47A2" w:rsidRPr="004A47A2" w:rsidRDefault="004A47A2" w:rsidP="00FF1690">
            <w:pPr>
              <w:widowControl w:val="0"/>
              <w:rPr>
                <w:sz w:val="24"/>
                <w:szCs w:val="24"/>
              </w:rPr>
            </w:pPr>
          </w:p>
          <w:p w:rsidR="004A47A2" w:rsidRPr="004A47A2" w:rsidRDefault="004A47A2" w:rsidP="00FF1690">
            <w:pPr>
              <w:pStyle w:val="1"/>
              <w:keepNext w:val="0"/>
              <w:keepLines w:val="0"/>
              <w:widowControl w:val="0"/>
              <w:spacing w:before="480" w:after="180"/>
              <w:contextualSpacing w:val="0"/>
              <w:rPr>
                <w:sz w:val="24"/>
                <w:szCs w:val="24"/>
              </w:rPr>
            </w:pPr>
            <w:bookmarkStart w:id="2" w:name="_reyv2ifxk3wz" w:colFirst="0" w:colLast="0"/>
            <w:bookmarkEnd w:id="2"/>
            <w:r w:rsidRPr="004A47A2">
              <w:rPr>
                <w:b/>
                <w:color w:val="1B1B1B"/>
                <w:sz w:val="24"/>
                <w:szCs w:val="24"/>
                <w:highlight w:val="white"/>
              </w:rPr>
              <w:t>Mission</w:t>
            </w:r>
          </w:p>
          <w:p w:rsidR="004A47A2" w:rsidRPr="004A47A2" w:rsidRDefault="004A47A2" w:rsidP="00FF1690">
            <w:pPr>
              <w:widowControl w:val="0"/>
              <w:rPr>
                <w:sz w:val="24"/>
                <w:szCs w:val="24"/>
              </w:rPr>
            </w:pPr>
            <w:r w:rsidRPr="004A47A2">
              <w:rPr>
                <w:rFonts w:ascii="Times New Roman" w:eastAsia="Times New Roman" w:hAnsi="Times New Roman" w:cs="Times New Roman"/>
                <w:color w:val="555555"/>
                <w:sz w:val="24"/>
                <w:szCs w:val="24"/>
              </w:rPr>
              <w:t>I. Organizational Operation:</w:t>
            </w:r>
          </w:p>
          <w:p w:rsidR="004A47A2" w:rsidRPr="004A47A2" w:rsidRDefault="004A47A2" w:rsidP="00FF1690">
            <w:pPr>
              <w:widowControl w:val="0"/>
              <w:rPr>
                <w:sz w:val="24"/>
                <w:szCs w:val="24"/>
              </w:rPr>
            </w:pPr>
            <w:r w:rsidRPr="004A47A2">
              <w:rPr>
                <w:rFonts w:ascii="Times New Roman" w:eastAsia="Times New Roman" w:hAnsi="Times New Roman" w:cs="Times New Roman"/>
                <w:color w:val="555555"/>
                <w:sz w:val="24"/>
                <w:szCs w:val="24"/>
              </w:rPr>
              <w:t>1. Merge inter-fields R&amp;D group and assist manufacturers’ with applying for relevant projects for each branch of government. Establish key technology and promote tighter binds of industry, government, and school.</w:t>
            </w:r>
          </w:p>
          <w:p w:rsidR="004A47A2" w:rsidRPr="004A47A2" w:rsidRDefault="004A47A2" w:rsidP="00FF1690">
            <w:pPr>
              <w:widowControl w:val="0"/>
              <w:rPr>
                <w:sz w:val="24"/>
                <w:szCs w:val="24"/>
              </w:rPr>
            </w:pPr>
          </w:p>
          <w:p w:rsidR="004A47A2" w:rsidRPr="004A47A2" w:rsidRDefault="004A47A2" w:rsidP="00FF1690">
            <w:pPr>
              <w:widowControl w:val="0"/>
              <w:rPr>
                <w:sz w:val="24"/>
                <w:szCs w:val="24"/>
              </w:rPr>
            </w:pPr>
            <w:r w:rsidRPr="004A47A2">
              <w:rPr>
                <w:rFonts w:ascii="Times New Roman" w:eastAsia="Times New Roman" w:hAnsi="Times New Roman" w:cs="Times New Roman"/>
                <w:color w:val="555555"/>
                <w:sz w:val="24"/>
                <w:szCs w:val="24"/>
              </w:rPr>
              <w:t>2. Progressively execute Industry-School Corporation; understanding the service industry.</w:t>
            </w:r>
          </w:p>
          <w:p w:rsidR="004A47A2" w:rsidRPr="004A47A2" w:rsidRDefault="004A47A2" w:rsidP="00FF1690">
            <w:pPr>
              <w:widowControl w:val="0"/>
              <w:rPr>
                <w:sz w:val="24"/>
                <w:szCs w:val="24"/>
              </w:rPr>
            </w:pPr>
          </w:p>
          <w:p w:rsidR="004A47A2" w:rsidRPr="004A47A2" w:rsidRDefault="004A47A2" w:rsidP="00FF1690">
            <w:pPr>
              <w:widowControl w:val="0"/>
              <w:rPr>
                <w:sz w:val="24"/>
                <w:szCs w:val="24"/>
              </w:rPr>
            </w:pPr>
            <w:r w:rsidRPr="004A47A2">
              <w:rPr>
                <w:rFonts w:ascii="Times New Roman" w:eastAsia="Times New Roman" w:hAnsi="Times New Roman" w:cs="Times New Roman"/>
                <w:color w:val="555555"/>
                <w:sz w:val="24"/>
                <w:szCs w:val="24"/>
              </w:rPr>
              <w:t>3. Assisting Ministry of Education Professionals Training Projects, setting up professional training courses, and fulfilling industrials demands towards talents requirement.</w:t>
            </w:r>
          </w:p>
          <w:p w:rsidR="004A47A2" w:rsidRPr="004A47A2" w:rsidRDefault="004A47A2" w:rsidP="00FF1690">
            <w:pPr>
              <w:widowControl w:val="0"/>
              <w:rPr>
                <w:sz w:val="24"/>
                <w:szCs w:val="24"/>
              </w:rPr>
            </w:pPr>
            <w:r w:rsidRPr="004A47A2">
              <w:rPr>
                <w:rFonts w:ascii="Times New Roman" w:eastAsia="Times New Roman" w:hAnsi="Times New Roman" w:cs="Times New Roman"/>
                <w:color w:val="555555"/>
                <w:sz w:val="24"/>
                <w:szCs w:val="24"/>
              </w:rPr>
              <w:t xml:space="preserve"> </w:t>
            </w:r>
          </w:p>
          <w:p w:rsidR="004A47A2" w:rsidRPr="004A47A2" w:rsidRDefault="004A47A2" w:rsidP="00FF1690">
            <w:pPr>
              <w:widowControl w:val="0"/>
              <w:rPr>
                <w:sz w:val="24"/>
                <w:szCs w:val="24"/>
              </w:rPr>
            </w:pPr>
            <w:r w:rsidRPr="004A47A2">
              <w:rPr>
                <w:rFonts w:ascii="Times New Roman" w:eastAsia="Times New Roman" w:hAnsi="Times New Roman" w:cs="Times New Roman"/>
                <w:color w:val="555555"/>
                <w:sz w:val="24"/>
                <w:szCs w:val="24"/>
              </w:rPr>
              <w:t>II. Human Resources</w:t>
            </w:r>
          </w:p>
          <w:p w:rsidR="004A47A2" w:rsidRPr="004A47A2" w:rsidRDefault="004A47A2" w:rsidP="00FF1690">
            <w:pPr>
              <w:widowControl w:val="0"/>
              <w:rPr>
                <w:sz w:val="24"/>
                <w:szCs w:val="24"/>
              </w:rPr>
            </w:pPr>
            <w:r w:rsidRPr="004A47A2">
              <w:rPr>
                <w:rFonts w:ascii="Times New Roman" w:eastAsia="Times New Roman" w:hAnsi="Times New Roman" w:cs="Times New Roman"/>
                <w:color w:val="555555"/>
                <w:sz w:val="24"/>
                <w:szCs w:val="24"/>
              </w:rPr>
              <w:t>1. Utilize graduate students professionally and actively participate in industry-school corporation projects.</w:t>
            </w:r>
          </w:p>
          <w:p w:rsidR="004A47A2" w:rsidRPr="004A47A2" w:rsidRDefault="004A47A2" w:rsidP="00FF1690">
            <w:pPr>
              <w:widowControl w:val="0"/>
              <w:rPr>
                <w:sz w:val="24"/>
                <w:szCs w:val="24"/>
              </w:rPr>
            </w:pPr>
            <w:r w:rsidRPr="004A47A2">
              <w:rPr>
                <w:rFonts w:ascii="Times New Roman" w:eastAsia="Times New Roman" w:hAnsi="Times New Roman" w:cs="Times New Roman"/>
                <w:color w:val="555555"/>
                <w:sz w:val="24"/>
                <w:szCs w:val="24"/>
              </w:rPr>
              <w:t>2. Combine industry, school, and top-tier; realizing technology exploitation and talent training.</w:t>
            </w:r>
          </w:p>
          <w:p w:rsidR="004A47A2" w:rsidRPr="004A47A2" w:rsidRDefault="004A47A2" w:rsidP="00FF1690">
            <w:pPr>
              <w:widowControl w:val="0"/>
              <w:rPr>
                <w:sz w:val="24"/>
                <w:szCs w:val="24"/>
              </w:rPr>
            </w:pPr>
            <w:r w:rsidRPr="004A47A2">
              <w:rPr>
                <w:rFonts w:ascii="Times New Roman" w:eastAsia="Times New Roman" w:hAnsi="Times New Roman" w:cs="Times New Roman"/>
                <w:color w:val="555555"/>
                <w:sz w:val="24"/>
                <w:szCs w:val="24"/>
              </w:rPr>
              <w:t xml:space="preserve"> </w:t>
            </w:r>
          </w:p>
          <w:p w:rsidR="004A47A2" w:rsidRPr="004A47A2" w:rsidRDefault="004A47A2" w:rsidP="00FF1690">
            <w:pPr>
              <w:widowControl w:val="0"/>
              <w:rPr>
                <w:sz w:val="24"/>
                <w:szCs w:val="24"/>
              </w:rPr>
            </w:pPr>
            <w:r w:rsidRPr="004A47A2">
              <w:rPr>
                <w:rFonts w:ascii="Times New Roman" w:eastAsia="Times New Roman" w:hAnsi="Times New Roman" w:cs="Times New Roman"/>
                <w:color w:val="555555"/>
                <w:sz w:val="24"/>
                <w:szCs w:val="24"/>
              </w:rPr>
              <w:t>III. Technology Development</w:t>
            </w:r>
          </w:p>
          <w:p w:rsidR="004A47A2" w:rsidRPr="004A47A2" w:rsidRDefault="004A47A2" w:rsidP="00FF1690">
            <w:pPr>
              <w:widowControl w:val="0"/>
              <w:rPr>
                <w:sz w:val="24"/>
                <w:szCs w:val="24"/>
              </w:rPr>
            </w:pPr>
            <w:r w:rsidRPr="004A47A2">
              <w:rPr>
                <w:rFonts w:ascii="Times New Roman" w:eastAsia="Times New Roman" w:hAnsi="Times New Roman" w:cs="Times New Roman"/>
                <w:color w:val="555555"/>
                <w:sz w:val="24"/>
                <w:szCs w:val="24"/>
              </w:rPr>
              <w:t>1. Developing mushroom-based Health Foods.</w:t>
            </w:r>
          </w:p>
          <w:p w:rsidR="004A47A2" w:rsidRPr="004A47A2" w:rsidRDefault="004A47A2" w:rsidP="00FF1690">
            <w:pPr>
              <w:widowControl w:val="0"/>
              <w:rPr>
                <w:sz w:val="24"/>
                <w:szCs w:val="24"/>
              </w:rPr>
            </w:pPr>
            <w:r w:rsidRPr="004A47A2">
              <w:rPr>
                <w:rFonts w:ascii="Times New Roman" w:eastAsia="Times New Roman" w:hAnsi="Times New Roman" w:cs="Times New Roman"/>
                <w:color w:val="555555"/>
                <w:sz w:val="24"/>
                <w:szCs w:val="24"/>
              </w:rPr>
              <w:t xml:space="preserve">2. Evaluate product functionality based with cell lines and animal experiments; elevating national health </w:t>
            </w:r>
            <w:r w:rsidRPr="004A47A2">
              <w:rPr>
                <w:rFonts w:ascii="Times New Roman" w:eastAsia="Times New Roman" w:hAnsi="Times New Roman" w:cs="Times New Roman"/>
                <w:color w:val="555555"/>
                <w:sz w:val="24"/>
                <w:szCs w:val="24"/>
              </w:rPr>
              <w:lastRenderedPageBreak/>
              <w:t>foods technology levels; and aiming for health food certification.</w:t>
            </w:r>
          </w:p>
          <w:p w:rsidR="004A47A2" w:rsidRPr="004A47A2" w:rsidRDefault="004A47A2" w:rsidP="00FF1690">
            <w:pPr>
              <w:widowControl w:val="0"/>
              <w:rPr>
                <w:sz w:val="24"/>
                <w:szCs w:val="24"/>
              </w:rPr>
            </w:pPr>
            <w:r w:rsidRPr="004A47A2">
              <w:rPr>
                <w:rFonts w:ascii="Times New Roman" w:eastAsia="Times New Roman" w:hAnsi="Times New Roman" w:cs="Times New Roman"/>
                <w:color w:val="555555"/>
                <w:sz w:val="24"/>
                <w:szCs w:val="24"/>
              </w:rPr>
              <w:t>3. Investigate future potential for bio-plant protective preparation (bio-chemicals).</w:t>
            </w:r>
          </w:p>
        </w:tc>
      </w:tr>
    </w:tbl>
    <w:p w:rsidR="00AC3FD3" w:rsidRDefault="00AC3FD3"/>
    <w:sectPr w:rsidR="00AC3FD3" w:rsidSect="00AC3FD3">
      <w:pgSz w:w="16838" w:h="11906" w:orient="landscape"/>
      <w:pgMar w:top="567"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2E6" w:rsidRDefault="000832E6" w:rsidP="007251B0">
      <w:pPr>
        <w:spacing w:line="240" w:lineRule="auto"/>
      </w:pPr>
      <w:r>
        <w:separator/>
      </w:r>
    </w:p>
  </w:endnote>
  <w:endnote w:type="continuationSeparator" w:id="0">
    <w:p w:rsidR="000832E6" w:rsidRDefault="000832E6" w:rsidP="007251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2E6" w:rsidRDefault="000832E6" w:rsidP="007251B0">
      <w:pPr>
        <w:spacing w:line="240" w:lineRule="auto"/>
      </w:pPr>
      <w:r>
        <w:separator/>
      </w:r>
    </w:p>
  </w:footnote>
  <w:footnote w:type="continuationSeparator" w:id="0">
    <w:p w:rsidR="000832E6" w:rsidRDefault="000832E6" w:rsidP="007251B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FD3"/>
    <w:rsid w:val="000832E6"/>
    <w:rsid w:val="00091370"/>
    <w:rsid w:val="000E305D"/>
    <w:rsid w:val="00110692"/>
    <w:rsid w:val="001537DC"/>
    <w:rsid w:val="001C1374"/>
    <w:rsid w:val="002E1E68"/>
    <w:rsid w:val="00357D5A"/>
    <w:rsid w:val="003D6761"/>
    <w:rsid w:val="004A47A2"/>
    <w:rsid w:val="006F2C98"/>
    <w:rsid w:val="007251B0"/>
    <w:rsid w:val="007560D5"/>
    <w:rsid w:val="007845C9"/>
    <w:rsid w:val="007F13E5"/>
    <w:rsid w:val="0084029B"/>
    <w:rsid w:val="00895A4A"/>
    <w:rsid w:val="008A3787"/>
    <w:rsid w:val="009159C7"/>
    <w:rsid w:val="00941C90"/>
    <w:rsid w:val="00AB2F83"/>
    <w:rsid w:val="00AC3FD3"/>
    <w:rsid w:val="00B544C8"/>
    <w:rsid w:val="00B87124"/>
    <w:rsid w:val="00C654F7"/>
    <w:rsid w:val="00CC7E55"/>
    <w:rsid w:val="00D82192"/>
    <w:rsid w:val="00E41D8A"/>
    <w:rsid w:val="00E70D7B"/>
    <w:rsid w:val="00F03E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3FD3"/>
    <w:pPr>
      <w:spacing w:line="276" w:lineRule="auto"/>
    </w:pPr>
    <w:rPr>
      <w:rFonts w:ascii="Arial" w:hAnsi="Arial" w:cs="Arial"/>
      <w:color w:val="000000"/>
      <w:kern w:val="0"/>
      <w:sz w:val="22"/>
    </w:rPr>
  </w:style>
  <w:style w:type="paragraph" w:styleId="1">
    <w:name w:val="heading 1"/>
    <w:basedOn w:val="a"/>
    <w:next w:val="a"/>
    <w:link w:val="10"/>
    <w:rsid w:val="00895A4A"/>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1B0"/>
    <w:pPr>
      <w:tabs>
        <w:tab w:val="center" w:pos="4153"/>
        <w:tab w:val="right" w:pos="8306"/>
      </w:tabs>
      <w:snapToGrid w:val="0"/>
    </w:pPr>
    <w:rPr>
      <w:sz w:val="20"/>
      <w:szCs w:val="20"/>
    </w:rPr>
  </w:style>
  <w:style w:type="character" w:customStyle="1" w:styleId="a4">
    <w:name w:val="頁首 字元"/>
    <w:basedOn w:val="a0"/>
    <w:link w:val="a3"/>
    <w:uiPriority w:val="99"/>
    <w:rsid w:val="007251B0"/>
    <w:rPr>
      <w:rFonts w:ascii="Arial" w:hAnsi="Arial" w:cs="Arial"/>
      <w:color w:val="000000"/>
      <w:kern w:val="0"/>
      <w:sz w:val="20"/>
      <w:szCs w:val="20"/>
    </w:rPr>
  </w:style>
  <w:style w:type="paragraph" w:styleId="a5">
    <w:name w:val="footer"/>
    <w:basedOn w:val="a"/>
    <w:link w:val="a6"/>
    <w:uiPriority w:val="99"/>
    <w:unhideWhenUsed/>
    <w:rsid w:val="007251B0"/>
    <w:pPr>
      <w:tabs>
        <w:tab w:val="center" w:pos="4153"/>
        <w:tab w:val="right" w:pos="8306"/>
      </w:tabs>
      <w:snapToGrid w:val="0"/>
    </w:pPr>
    <w:rPr>
      <w:sz w:val="20"/>
      <w:szCs w:val="20"/>
    </w:rPr>
  </w:style>
  <w:style w:type="character" w:customStyle="1" w:styleId="a6">
    <w:name w:val="頁尾 字元"/>
    <w:basedOn w:val="a0"/>
    <w:link w:val="a5"/>
    <w:uiPriority w:val="99"/>
    <w:rsid w:val="007251B0"/>
    <w:rPr>
      <w:rFonts w:ascii="Arial" w:hAnsi="Arial" w:cs="Arial"/>
      <w:color w:val="000000"/>
      <w:kern w:val="0"/>
      <w:sz w:val="20"/>
      <w:szCs w:val="20"/>
    </w:rPr>
  </w:style>
  <w:style w:type="character" w:customStyle="1" w:styleId="10">
    <w:name w:val="標題 1 字元"/>
    <w:basedOn w:val="a0"/>
    <w:link w:val="1"/>
    <w:rsid w:val="00895A4A"/>
    <w:rPr>
      <w:rFonts w:ascii="Arial" w:hAnsi="Arial" w:cs="Arial"/>
      <w:color w:val="000000"/>
      <w:kern w:val="0"/>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3FD3"/>
    <w:pPr>
      <w:spacing w:line="276" w:lineRule="auto"/>
    </w:pPr>
    <w:rPr>
      <w:rFonts w:ascii="Arial" w:hAnsi="Arial" w:cs="Arial"/>
      <w:color w:val="000000"/>
      <w:kern w:val="0"/>
      <w:sz w:val="22"/>
    </w:rPr>
  </w:style>
  <w:style w:type="paragraph" w:styleId="1">
    <w:name w:val="heading 1"/>
    <w:basedOn w:val="a"/>
    <w:next w:val="a"/>
    <w:link w:val="10"/>
    <w:rsid w:val="00895A4A"/>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1B0"/>
    <w:pPr>
      <w:tabs>
        <w:tab w:val="center" w:pos="4153"/>
        <w:tab w:val="right" w:pos="8306"/>
      </w:tabs>
      <w:snapToGrid w:val="0"/>
    </w:pPr>
    <w:rPr>
      <w:sz w:val="20"/>
      <w:szCs w:val="20"/>
    </w:rPr>
  </w:style>
  <w:style w:type="character" w:customStyle="1" w:styleId="a4">
    <w:name w:val="頁首 字元"/>
    <w:basedOn w:val="a0"/>
    <w:link w:val="a3"/>
    <w:uiPriority w:val="99"/>
    <w:rsid w:val="007251B0"/>
    <w:rPr>
      <w:rFonts w:ascii="Arial" w:hAnsi="Arial" w:cs="Arial"/>
      <w:color w:val="000000"/>
      <w:kern w:val="0"/>
      <w:sz w:val="20"/>
      <w:szCs w:val="20"/>
    </w:rPr>
  </w:style>
  <w:style w:type="paragraph" w:styleId="a5">
    <w:name w:val="footer"/>
    <w:basedOn w:val="a"/>
    <w:link w:val="a6"/>
    <w:uiPriority w:val="99"/>
    <w:unhideWhenUsed/>
    <w:rsid w:val="007251B0"/>
    <w:pPr>
      <w:tabs>
        <w:tab w:val="center" w:pos="4153"/>
        <w:tab w:val="right" w:pos="8306"/>
      </w:tabs>
      <w:snapToGrid w:val="0"/>
    </w:pPr>
    <w:rPr>
      <w:sz w:val="20"/>
      <w:szCs w:val="20"/>
    </w:rPr>
  </w:style>
  <w:style w:type="character" w:customStyle="1" w:styleId="a6">
    <w:name w:val="頁尾 字元"/>
    <w:basedOn w:val="a0"/>
    <w:link w:val="a5"/>
    <w:uiPriority w:val="99"/>
    <w:rsid w:val="007251B0"/>
    <w:rPr>
      <w:rFonts w:ascii="Arial" w:hAnsi="Arial" w:cs="Arial"/>
      <w:color w:val="000000"/>
      <w:kern w:val="0"/>
      <w:sz w:val="20"/>
      <w:szCs w:val="20"/>
    </w:rPr>
  </w:style>
  <w:style w:type="character" w:customStyle="1" w:styleId="10">
    <w:name w:val="標題 1 字元"/>
    <w:basedOn w:val="a0"/>
    <w:link w:val="1"/>
    <w:rsid w:val="00895A4A"/>
    <w:rPr>
      <w:rFonts w:ascii="Arial" w:hAnsi="Arial" w:cs="Arial"/>
      <w:color w:val="000000"/>
      <w:kern w:val="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cbt.stust.edu.tw/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2814</Characters>
  <Application>Microsoft Office Word</Application>
  <DocSecurity>0</DocSecurity>
  <Lines>23</Lines>
  <Paragraphs>6</Paragraphs>
  <ScaleCrop>false</ScaleCrop>
  <Company>User</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2016-11-21T02:09:00Z</dcterms:created>
  <dcterms:modified xsi:type="dcterms:W3CDTF">2016-11-21T02:09:00Z</dcterms:modified>
</cp:coreProperties>
</file>