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Pr="00DF3B6F" w:rsidRDefault="001C1374">
      <w:pPr>
        <w:rPr>
          <w:rFonts w:ascii="Times New Roman" w:hAnsi="Times New Roman" w:cs="Times New Roman"/>
        </w:rPr>
      </w:pPr>
    </w:p>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9"/>
        <w:gridCol w:w="1006"/>
        <w:gridCol w:w="332"/>
        <w:gridCol w:w="798"/>
        <w:gridCol w:w="2046"/>
        <w:gridCol w:w="11163"/>
      </w:tblGrid>
      <w:tr w:rsidR="008747B4" w:rsidRPr="00DF3B6F" w:rsidTr="003A564F">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Gungsuh" w:hAnsi="Times New Roman" w:cs="Times New Roman"/>
                <w:b/>
                <w:shd w:val="clear" w:color="auto" w:fill="9BC2E6"/>
              </w:rPr>
              <w:t>序號</w:t>
            </w:r>
          </w:p>
        </w:tc>
        <w:tc>
          <w:tcPr>
            <w:tcW w:w="1006" w:type="dxa"/>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DF3B6F" w:rsidRDefault="00AC3FD3" w:rsidP="00FF1690">
            <w:pPr>
              <w:jc w:val="center"/>
              <w:rPr>
                <w:rFonts w:ascii="Times New Roman" w:hAnsi="Times New Roman" w:cs="Times New Roman"/>
              </w:rPr>
            </w:pPr>
            <w:r w:rsidRPr="00DF3B6F">
              <w:rPr>
                <w:rFonts w:ascii="Times New Roman" w:eastAsia="Gungsuh" w:hAnsi="Times New Roman" w:cs="Times New Roman"/>
                <w:b/>
                <w:sz w:val="20"/>
                <w:szCs w:val="20"/>
                <w:shd w:val="clear" w:color="auto" w:fill="9BC2E6"/>
              </w:rPr>
              <w:t>英文網站檢核</w:t>
            </w:r>
          </w:p>
        </w:tc>
      </w:tr>
      <w:tr w:rsidR="00FC3667" w:rsidRPr="00DF3B6F" w:rsidTr="003A564F">
        <w:tc>
          <w:tcPr>
            <w:tcW w:w="0" w:type="auto"/>
            <w:shd w:val="clear" w:color="auto" w:fill="auto"/>
            <w:tcMar>
              <w:top w:w="100" w:type="dxa"/>
              <w:left w:w="20" w:type="dxa"/>
              <w:bottom w:w="100" w:type="dxa"/>
              <w:right w:w="20" w:type="dxa"/>
            </w:tcMar>
          </w:tcPr>
          <w:p w:rsidR="00FC3667" w:rsidRPr="00FC3667" w:rsidRDefault="00FC3667" w:rsidP="004B74EA">
            <w:pPr>
              <w:jc w:val="center"/>
              <w:rPr>
                <w:rFonts w:ascii="Times New Roman" w:hAnsi="Times New Roman" w:cs="Times New Roman"/>
              </w:rPr>
            </w:pPr>
            <w:r w:rsidRPr="00FC3667">
              <w:rPr>
                <w:rFonts w:ascii="Times New Roman" w:eastAsia="Times New Roman" w:hAnsi="Times New Roman" w:cs="Times New Roman"/>
              </w:rPr>
              <w:t>59</w:t>
            </w:r>
          </w:p>
        </w:tc>
        <w:tc>
          <w:tcPr>
            <w:tcW w:w="1006" w:type="dxa"/>
            <w:shd w:val="clear" w:color="auto" w:fill="auto"/>
            <w:tcMar>
              <w:top w:w="100" w:type="dxa"/>
              <w:left w:w="20" w:type="dxa"/>
              <w:bottom w:w="100" w:type="dxa"/>
              <w:right w:w="20" w:type="dxa"/>
            </w:tcMar>
          </w:tcPr>
          <w:p w:rsidR="00FC3667" w:rsidRPr="00FC3667" w:rsidRDefault="00FC3667" w:rsidP="004B74EA">
            <w:pPr>
              <w:jc w:val="center"/>
              <w:rPr>
                <w:rFonts w:ascii="Times New Roman" w:hAnsi="Times New Roman" w:cs="Times New Roman"/>
              </w:rPr>
            </w:pPr>
            <w:r w:rsidRPr="00FC3667">
              <w:rPr>
                <w:rFonts w:ascii="Times New Roman" w:eastAsia="Times New Roman" w:hAnsi="Times New Roman" w:cs="Times New Roman"/>
              </w:rPr>
              <w:t>Andrew Gerrard</w:t>
            </w:r>
          </w:p>
        </w:tc>
        <w:tc>
          <w:tcPr>
            <w:tcW w:w="0" w:type="auto"/>
            <w:shd w:val="clear" w:color="auto" w:fill="auto"/>
            <w:tcMar>
              <w:top w:w="100" w:type="dxa"/>
              <w:left w:w="20" w:type="dxa"/>
              <w:bottom w:w="100" w:type="dxa"/>
              <w:right w:w="20" w:type="dxa"/>
            </w:tcMar>
          </w:tcPr>
          <w:p w:rsidR="00FC3667" w:rsidRPr="00FC3667" w:rsidRDefault="00FC3667" w:rsidP="004B74EA">
            <w:pPr>
              <w:jc w:val="center"/>
              <w:rPr>
                <w:rFonts w:ascii="Times New Roman" w:hAnsi="Times New Roman" w:cs="Times New Roman"/>
              </w:rPr>
            </w:pPr>
            <w:r w:rsidRPr="00FC3667">
              <w:rPr>
                <w:rFonts w:ascii="Times New Roman" w:eastAsia="Gungsuh" w:hAnsi="Times New Roman" w:cs="Times New Roman"/>
              </w:rPr>
              <w:t>行政</w:t>
            </w:r>
          </w:p>
        </w:tc>
        <w:tc>
          <w:tcPr>
            <w:tcW w:w="0" w:type="auto"/>
            <w:shd w:val="clear" w:color="auto" w:fill="auto"/>
            <w:tcMar>
              <w:top w:w="100" w:type="dxa"/>
              <w:left w:w="20" w:type="dxa"/>
              <w:bottom w:w="100" w:type="dxa"/>
              <w:right w:w="20" w:type="dxa"/>
            </w:tcMar>
          </w:tcPr>
          <w:p w:rsidR="00FC3667" w:rsidRPr="00FC3667" w:rsidRDefault="00FC3667" w:rsidP="004B74EA">
            <w:pPr>
              <w:rPr>
                <w:rFonts w:ascii="Times New Roman" w:hAnsi="Times New Roman" w:cs="Times New Roman"/>
              </w:rPr>
            </w:pPr>
            <w:r w:rsidRPr="00FC3667">
              <w:rPr>
                <w:rFonts w:ascii="Times New Roman" w:eastAsia="Gungsuh" w:hAnsi="Times New Roman" w:cs="Times New Roman"/>
              </w:rPr>
              <w:t>環境安全衛生室</w:t>
            </w:r>
          </w:p>
        </w:tc>
        <w:tc>
          <w:tcPr>
            <w:tcW w:w="0" w:type="auto"/>
            <w:shd w:val="clear" w:color="auto" w:fill="auto"/>
            <w:tcMar>
              <w:top w:w="100" w:type="dxa"/>
              <w:left w:w="20" w:type="dxa"/>
              <w:bottom w:w="100" w:type="dxa"/>
              <w:right w:w="20" w:type="dxa"/>
            </w:tcMar>
          </w:tcPr>
          <w:p w:rsidR="00FC3667" w:rsidRPr="00FC3667" w:rsidRDefault="00FC3667" w:rsidP="004B74EA">
            <w:pPr>
              <w:widowControl w:val="0"/>
              <w:rPr>
                <w:rFonts w:ascii="Times New Roman" w:hAnsi="Times New Roman" w:cs="Times New Roman"/>
              </w:rPr>
            </w:pPr>
            <w:hyperlink r:id="rId8">
              <w:r w:rsidRPr="00FC3667">
                <w:rPr>
                  <w:rFonts w:ascii="Times New Roman" w:eastAsia="Times New Roman" w:hAnsi="Times New Roman" w:cs="Times New Roman"/>
                  <w:color w:val="0563C1"/>
                  <w:sz w:val="20"/>
                  <w:szCs w:val="20"/>
                  <w:u w:val="single"/>
                </w:rPr>
                <w:t>http://epc.stust.edu.tw/en</w:t>
              </w:r>
            </w:hyperlink>
          </w:p>
        </w:tc>
        <w:tc>
          <w:tcPr>
            <w:tcW w:w="0" w:type="auto"/>
            <w:shd w:val="clear" w:color="auto" w:fill="auto"/>
            <w:tcMar>
              <w:top w:w="100" w:type="dxa"/>
              <w:left w:w="20" w:type="dxa"/>
              <w:bottom w:w="100" w:type="dxa"/>
              <w:right w:w="20" w:type="dxa"/>
            </w:tcMar>
          </w:tcPr>
          <w:p w:rsidR="00FC3667" w:rsidRPr="00FC3667" w:rsidRDefault="00FC3667" w:rsidP="004B74EA">
            <w:pPr>
              <w:widowControl w:val="0"/>
              <w:rPr>
                <w:rFonts w:ascii="Times New Roman" w:hAnsi="Times New Roman" w:cs="Times New Roman"/>
              </w:rPr>
            </w:pPr>
            <w:r w:rsidRPr="00FC3667">
              <w:rPr>
                <w:rFonts w:ascii="Times New Roman" w:eastAsia="Gungsuh" w:hAnsi="Times New Roman" w:cs="Times New Roman"/>
                <w:sz w:val="20"/>
                <w:szCs w:val="20"/>
              </w:rPr>
              <w:t xml:space="preserve">　</w:t>
            </w:r>
            <w:r w:rsidRPr="00FC3667">
              <w:rPr>
                <w:rFonts w:ascii="Times New Roman" w:eastAsia="Gungsuh" w:hAnsi="Times New Roman" w:cs="Times New Roman"/>
                <w:sz w:val="20"/>
                <w:szCs w:val="20"/>
              </w:rPr>
              <w:t>HISTORY</w:t>
            </w:r>
          </w:p>
          <w:p w:rsidR="00FC3667" w:rsidRPr="00FC3667" w:rsidRDefault="00FC3667" w:rsidP="004B74EA">
            <w:pPr>
              <w:widowControl w:val="0"/>
              <w:rPr>
                <w:rFonts w:ascii="Times New Roman" w:hAnsi="Times New Roman" w:cs="Times New Roman" w:hint="eastAsia"/>
              </w:rPr>
            </w:pPr>
            <w:r w:rsidRPr="00FC3667">
              <w:rPr>
                <w:rFonts w:ascii="Times New Roman" w:eastAsia="Times New Roman" w:hAnsi="Times New Roman" w:cs="Times New Roman"/>
                <w:sz w:val="20"/>
                <w:szCs w:val="20"/>
              </w:rPr>
              <w:t xml:space="preserve">    The Environmental Protection Center was established in August 2000, with the mission of promoting the quality of the environment on campus. The Center helped to implement the law at STUST, which caused a broadening of the scope of its oversight. So in December 2001, under the authorization that was approved in an administrative meeting, the original Center was renamed the Environmental Safety and Health Office.</w:t>
            </w:r>
          </w:p>
          <w:p w:rsidR="00FC3667" w:rsidRPr="00FC3667" w:rsidRDefault="00FC3667" w:rsidP="004B74EA">
            <w:pPr>
              <w:widowControl w:val="0"/>
              <w:rPr>
                <w:rFonts w:ascii="Times New Roman" w:hAnsi="Times New Roman" w:cs="Times New Roman"/>
              </w:rPr>
            </w:pPr>
            <w:r w:rsidRPr="00FC3667">
              <w:rPr>
                <w:rFonts w:ascii="Times New Roman" w:eastAsia="Times New Roman" w:hAnsi="Times New Roman" w:cs="Times New Roman"/>
                <w:sz w:val="20"/>
                <w:szCs w:val="20"/>
              </w:rPr>
              <w:t>WORK PERFORMED</w:t>
            </w:r>
          </w:p>
          <w:p w:rsidR="00FC3667" w:rsidRPr="00FC3667" w:rsidRDefault="00FC3667" w:rsidP="004B74EA">
            <w:pPr>
              <w:widowControl w:val="0"/>
              <w:rPr>
                <w:rFonts w:ascii="Times New Roman" w:hAnsi="Times New Roman" w:cs="Times New Roman"/>
              </w:rPr>
            </w:pPr>
            <w:r w:rsidRPr="00FC3667">
              <w:rPr>
                <w:rFonts w:ascii="Times New Roman" w:eastAsia="Times New Roman" w:hAnsi="Times New Roman" w:cs="Times New Roman"/>
                <w:sz w:val="20"/>
                <w:szCs w:val="20"/>
              </w:rPr>
              <w:t>Plan and supervise recycling programs</w:t>
            </w:r>
          </w:p>
          <w:p w:rsidR="00FC3667" w:rsidRPr="00FC3667" w:rsidRDefault="00FC3667" w:rsidP="004B74EA">
            <w:pPr>
              <w:widowControl w:val="0"/>
              <w:rPr>
                <w:rFonts w:ascii="Times New Roman" w:hAnsi="Times New Roman" w:cs="Times New Roman"/>
              </w:rPr>
            </w:pPr>
            <w:r w:rsidRPr="00FC3667">
              <w:rPr>
                <w:rFonts w:ascii="Times New Roman" w:eastAsia="Times New Roman" w:hAnsi="Times New Roman" w:cs="Times New Roman"/>
                <w:sz w:val="20"/>
                <w:szCs w:val="20"/>
              </w:rPr>
              <w:t>1. Plan and supervise resource recycling.</w:t>
            </w:r>
          </w:p>
          <w:p w:rsidR="00FC3667" w:rsidRPr="00FC3667" w:rsidRDefault="00FC3667" w:rsidP="004B74EA">
            <w:pPr>
              <w:widowControl w:val="0"/>
              <w:rPr>
                <w:rFonts w:ascii="Times New Roman" w:hAnsi="Times New Roman" w:cs="Times New Roman"/>
              </w:rPr>
            </w:pPr>
            <w:r w:rsidRPr="00FC3667">
              <w:rPr>
                <w:rFonts w:ascii="Times New Roman" w:eastAsia="Times New Roman" w:hAnsi="Times New Roman" w:cs="Times New Roman"/>
                <w:sz w:val="20"/>
                <w:szCs w:val="20"/>
              </w:rPr>
              <w:t>2. Provide education on resource recycling.</w:t>
            </w:r>
          </w:p>
          <w:p w:rsidR="00FC3667" w:rsidRPr="00FC3667" w:rsidRDefault="00FC3667" w:rsidP="004B74EA">
            <w:pPr>
              <w:widowControl w:val="0"/>
              <w:rPr>
                <w:rFonts w:ascii="Times New Roman" w:hAnsi="Times New Roman" w:cs="Times New Roman"/>
              </w:rPr>
            </w:pPr>
            <w:r w:rsidRPr="00FC3667">
              <w:rPr>
                <w:rFonts w:ascii="Times New Roman" w:eastAsia="Times New Roman" w:hAnsi="Times New Roman" w:cs="Times New Roman"/>
                <w:sz w:val="20"/>
                <w:szCs w:val="20"/>
              </w:rPr>
              <w:t>Hazardous waste collection, transportation, and disposal, including:</w:t>
            </w:r>
          </w:p>
          <w:p w:rsidR="00FC3667" w:rsidRPr="00FC3667" w:rsidRDefault="00FC3667" w:rsidP="004B74EA">
            <w:pPr>
              <w:widowControl w:val="0"/>
              <w:rPr>
                <w:rFonts w:ascii="Times New Roman" w:hAnsi="Times New Roman" w:cs="Times New Roman"/>
              </w:rPr>
            </w:pPr>
            <w:r w:rsidRPr="00FC3667">
              <w:rPr>
                <w:rFonts w:ascii="Times New Roman" w:eastAsia="Times New Roman" w:hAnsi="Times New Roman" w:cs="Times New Roman"/>
                <w:sz w:val="20"/>
                <w:szCs w:val="20"/>
              </w:rPr>
              <w:t>Collect and handle hazardous waste materials in laboratories.</w:t>
            </w:r>
          </w:p>
          <w:p w:rsidR="00FC3667" w:rsidRPr="00FC3667" w:rsidRDefault="00FC3667" w:rsidP="004B74EA">
            <w:pPr>
              <w:widowControl w:val="0"/>
              <w:rPr>
                <w:rFonts w:ascii="Times New Roman" w:hAnsi="Times New Roman" w:cs="Times New Roman"/>
              </w:rPr>
            </w:pPr>
            <w:r w:rsidRPr="00FC3667">
              <w:rPr>
                <w:rFonts w:ascii="Times New Roman" w:eastAsia="Times New Roman" w:hAnsi="Times New Roman" w:cs="Times New Roman"/>
                <w:sz w:val="20"/>
                <w:szCs w:val="20"/>
              </w:rPr>
              <w:t>Apply for licenses and make reports, including:</w:t>
            </w:r>
          </w:p>
          <w:p w:rsidR="00FC3667" w:rsidRPr="00FC3667" w:rsidRDefault="00FC3667" w:rsidP="004B74EA">
            <w:pPr>
              <w:widowControl w:val="0"/>
              <w:rPr>
                <w:rFonts w:ascii="Times New Roman" w:hAnsi="Times New Roman" w:cs="Times New Roman"/>
              </w:rPr>
            </w:pPr>
            <w:r w:rsidRPr="00FC3667">
              <w:rPr>
                <w:rFonts w:ascii="Times New Roman" w:eastAsia="Times New Roman" w:hAnsi="Times New Roman" w:cs="Times New Roman"/>
                <w:sz w:val="20"/>
                <w:szCs w:val="20"/>
              </w:rPr>
              <w:t>1. Report laboratory waste produce, storage, clearance, and disposal.</w:t>
            </w:r>
            <w:bookmarkStart w:id="0" w:name="_GoBack"/>
            <w:bookmarkEnd w:id="0"/>
          </w:p>
        </w:tc>
      </w:tr>
    </w:tbl>
    <w:p w:rsidR="00AC3FD3" w:rsidRPr="00DF3B6F" w:rsidRDefault="00AC3FD3">
      <w:pPr>
        <w:rPr>
          <w:rFonts w:ascii="Times New Roman" w:hAnsi="Times New Roman" w:cs="Times New Roman"/>
        </w:rPr>
      </w:pPr>
    </w:p>
    <w:sectPr w:rsidR="00AC3FD3" w:rsidRPr="00DF3B6F"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CD" w:rsidRDefault="001673CD" w:rsidP="007251B0">
      <w:pPr>
        <w:spacing w:line="240" w:lineRule="auto"/>
      </w:pPr>
      <w:r>
        <w:separator/>
      </w:r>
    </w:p>
  </w:endnote>
  <w:endnote w:type="continuationSeparator" w:id="0">
    <w:p w:rsidR="001673CD" w:rsidRDefault="001673CD"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CD" w:rsidRDefault="001673CD" w:rsidP="007251B0">
      <w:pPr>
        <w:spacing w:line="240" w:lineRule="auto"/>
      </w:pPr>
      <w:r>
        <w:separator/>
      </w:r>
    </w:p>
  </w:footnote>
  <w:footnote w:type="continuationSeparator" w:id="0">
    <w:p w:rsidR="001673CD" w:rsidRDefault="001673CD"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673CD"/>
    <w:rsid w:val="001855F8"/>
    <w:rsid w:val="001C1374"/>
    <w:rsid w:val="002B4E50"/>
    <w:rsid w:val="002E1E68"/>
    <w:rsid w:val="003025F4"/>
    <w:rsid w:val="00336ADC"/>
    <w:rsid w:val="00357D5A"/>
    <w:rsid w:val="0039708F"/>
    <w:rsid w:val="003A564F"/>
    <w:rsid w:val="003B76B7"/>
    <w:rsid w:val="003D6761"/>
    <w:rsid w:val="00450F43"/>
    <w:rsid w:val="004A47A2"/>
    <w:rsid w:val="004C72E5"/>
    <w:rsid w:val="004D0E99"/>
    <w:rsid w:val="00532F98"/>
    <w:rsid w:val="0055708F"/>
    <w:rsid w:val="00576D98"/>
    <w:rsid w:val="006B78E8"/>
    <w:rsid w:val="006F2C98"/>
    <w:rsid w:val="007251B0"/>
    <w:rsid w:val="007560D5"/>
    <w:rsid w:val="007845C9"/>
    <w:rsid w:val="007B5E01"/>
    <w:rsid w:val="007F13E5"/>
    <w:rsid w:val="0084029B"/>
    <w:rsid w:val="008747B4"/>
    <w:rsid w:val="00895A4A"/>
    <w:rsid w:val="008A3787"/>
    <w:rsid w:val="009159C7"/>
    <w:rsid w:val="00941C90"/>
    <w:rsid w:val="00A43D31"/>
    <w:rsid w:val="00A95FED"/>
    <w:rsid w:val="00AB2F83"/>
    <w:rsid w:val="00AC3FD3"/>
    <w:rsid w:val="00B544C8"/>
    <w:rsid w:val="00B87124"/>
    <w:rsid w:val="00C654F7"/>
    <w:rsid w:val="00C91918"/>
    <w:rsid w:val="00C932C2"/>
    <w:rsid w:val="00CC7E55"/>
    <w:rsid w:val="00D4167B"/>
    <w:rsid w:val="00D82192"/>
    <w:rsid w:val="00DF3B6F"/>
    <w:rsid w:val="00E41D8A"/>
    <w:rsid w:val="00E70D7B"/>
    <w:rsid w:val="00EA1EDA"/>
    <w:rsid w:val="00F03EEF"/>
    <w:rsid w:val="00FC3667"/>
    <w:rsid w:val="00FE541E"/>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c.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816</Characters>
  <Application>Microsoft Office Word</Application>
  <DocSecurity>0</DocSecurity>
  <Lines>6</Lines>
  <Paragraphs>1</Paragraphs>
  <ScaleCrop>false</ScaleCrop>
  <Company>User</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2016-11-22T01:53:00Z</dcterms:created>
  <dcterms:modified xsi:type="dcterms:W3CDTF">2016-11-22T01:53:00Z</dcterms:modified>
</cp:coreProperties>
</file>