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76571E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1357C" w:rsidRDefault="001B1406" w:rsidP="0076571E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76571E" w:rsidRPr="0076571E">
              <w:rPr>
                <w:rFonts w:ascii="標楷體" w:eastAsia="標楷體" w:hAnsi="標楷體" w:hint="eastAsia"/>
                <w:szCs w:val="24"/>
              </w:rPr>
              <w:t>豆腐乳含工業染劑二甲基黃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76571E">
              <w:rPr>
                <w:rFonts w:ascii="標楷體" w:eastAsia="標楷體" w:hAnsi="標楷體" w:hint="eastAsia"/>
                <w:szCs w:val="24"/>
              </w:rPr>
              <w:t>4A340109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76571E">
              <w:rPr>
                <w:rFonts w:ascii="Times New Roman" w:eastAsia="標楷體" w:hAnsi="Times New Roman" w:hint="eastAsia"/>
              </w:rPr>
              <w:t>黃俊棠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16156A" w:rsidRPr="002678D8" w:rsidRDefault="0076571E" w:rsidP="0016156A">
            <w:pPr>
              <w:widowControl/>
              <w:shd w:val="clear" w:color="auto" w:fill="FFFFFF"/>
              <w:spacing w:line="375" w:lineRule="atLeast"/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新竹縣衛生局啟動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豆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製品專案稽查抽驗行動，查驗位於新豐鄉「正大香農產行」，於1月20日主動通報疑似用到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芊鑫消泡劑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，經抽驗市售品並責令暫停販售，昨日傍晚接獲台中市衛生局檢驗報告，確認該行所製售的正大香「香麻油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辣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腐乳」市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售品檢出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二甲基黃。縣府衛生局表示，昨夜派員查核發現該公司使用「元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宏消泡劑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」製作豆腐乳產品，據業者表示「約莫2年前有人來推銷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消泡劑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，並留下一箱(約20公斤)試用，並未保留單據也無該人之聯繫方式，但因品質不佳亦結塊所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以便摻混使用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，因先前度小月豆腐乳事件，才驚覺可能使用到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芊鑫消泡劑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，並自行將生產線清理後所製的香麻油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辣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腐乳送SGS檢驗，並未檢出二甲基黃」。因正大農產行無法提供不明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消泡劑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來源資料及於市售品抽驗檢出二甲基黃陽性，衛生局已責令業者將正大香「蔴油辣腐乳」及所代工之「江記蔴油辣腐乳」、「香山蔴油辣腐乳」、「高慶泉麻油辣腐乳」(有效期限2016.12.18(含)之前)，與正大香「香麻油辣腐乳」(有效期限2017.12.18(含)之前)等產品所有規格全數下架回收，業者並已主動配合聯繫下游廠商展開回收作業。截至目前已下架封存相關豆腐乳41,249瓶。新竹市衛生局獲報後，也派員前去「香山食品廠」查察，發現由「正大香農產行」代工製作「香山蔴油辣腐乳」125g及600g，2種規格品項，其有效日期2016年12月18日(含)之前的產品皆涉染黃。另有「新蓬萊食品股份有限公司」委由「正大香農產行」所代工，有效日期2017年12月18日(含)之「江記麻油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辣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腐乳」，也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驗出染黃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。為保護民眾食的安全，衛生局已積極追查「香山食品廠」所販售「香山蔴油辣腐乳」予下游廠商的名單，並通知業者即刻下架回收，停止販售，並持續追蹤下游廠商。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另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，於本市8家全聯福利中心通路所販售之「江記麻油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辣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腐乳」，業經衛生局勒令全數下架回收。新竹市食品管理科表示，二甲基黃為工業用染劑，會對人體造成危害，長期攝取會增加</w:t>
            </w:r>
            <w:proofErr w:type="gramStart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罹</w:t>
            </w:r>
            <w:proofErr w:type="gramEnd"/>
            <w:r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患肝癌、肺癌、膀胱癌等的風險，不能使用於人體，禁止用作食物染劑。依據食品安全衛生管理法第15條第1項第10款規定，食品添加未經中央主管機關許可之添加物情形，不得製造、販賣、公開陳列，違者依同法第44條處6萬至2億元罰鍰。(楊勝裕/新竹報導)</w:t>
            </w:r>
          </w:p>
          <w:p w:rsidR="0076571E" w:rsidRDefault="0076571E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Pr="00C34E26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心得：</w:t>
            </w:r>
            <w:r w:rsidR="002678D8" w:rsidRPr="002678D8">
              <w:rPr>
                <w:rFonts w:ascii="標楷體" w:eastAsia="標楷體" w:hAnsi="標楷體" w:cs="Arial" w:hint="eastAsia"/>
                <w:color w:val="333333"/>
                <w:spacing w:val="15"/>
                <w:kern w:val="0"/>
                <w:szCs w:val="24"/>
              </w:rPr>
              <w:t>從業人員使用別人推銷來路不明的</w:t>
            </w:r>
            <w:r w:rsidR="002678D8"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芊鑫消泡劑</w:t>
            </w:r>
            <w:r w:rsidR="002678D8" w:rsidRPr="002678D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來參雜使用，雖說看似無辜，但其實使用來路不明的消泡劑，業者本身也是有問題，知道來路不明還參雜著使用，而且回收的數量達到40000多瓶，但其實給消費者吃下去的已經不</w:t>
            </w:r>
            <w:r w:rsidR="002678D8" w:rsidRPr="002678D8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lastRenderedPageBreak/>
              <w:t>知道有多少了，舉例來講，每間小火鍋幾乎都會有豆腐乳，小吃店也是會有的，新聞中也提到長期食用會導致癌症，不能使</w:t>
            </w:r>
            <w:r w:rsidR="00C34E26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用於人體，不是人吃的東西卻讓人吃，真不知道這些業者良心是怎麼了；但說回來，政府的罰</w:t>
            </w:r>
            <w:r w:rsidR="00C34E26" w:rsidRPr="002678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鍰</w:t>
            </w:r>
            <w:r w:rsidR="00C34E26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已經是6萬元至2億元新台幣，但仍有業者敢這麼做，是否政府該檢討在檢驗或是在查驗這方面，某些地方做得不夠完善，不然怎麼會食安問題層出不窮，我相信市面上一定還有許多食品是有問題但沒被抓到，每天都被我們吃下肚的，但其實在查驗這方面的配套方案是不好想及執行的，一方面人力可能沒這麼多，不可能每間都執行，可真的要想個辦法杜絕，似乎也不是這麼容易。</w:t>
            </w:r>
            <w:bookmarkStart w:id="0" w:name="_GoBack"/>
            <w:bookmarkEnd w:id="0"/>
          </w:p>
          <w:p w:rsidR="0016156A" w:rsidRPr="0016156A" w:rsidRDefault="0016156A" w:rsidP="0076571E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引注資料</w:t>
            </w:r>
            <w:proofErr w:type="gramEnd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：</w:t>
            </w:r>
            <w:r w:rsidR="0076571E" w:rsidRPr="0076571E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http://www.appledaily.com.tw/realtimenews/article/new/20150124/548200/</w:t>
            </w:r>
          </w:p>
        </w:tc>
      </w:tr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C2" w:rsidRDefault="007C5BC2" w:rsidP="00FC6EE2">
      <w:r>
        <w:separator/>
      </w:r>
    </w:p>
  </w:endnote>
  <w:endnote w:type="continuationSeparator" w:id="0">
    <w:p w:rsidR="007C5BC2" w:rsidRDefault="007C5BC2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C2" w:rsidRDefault="007C5BC2" w:rsidP="00FC6EE2">
      <w:r>
        <w:separator/>
      </w:r>
    </w:p>
  </w:footnote>
  <w:footnote w:type="continuationSeparator" w:id="0">
    <w:p w:rsidR="007C5BC2" w:rsidRDefault="007C5BC2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5DB9"/>
    <w:multiLevelType w:val="multilevel"/>
    <w:tmpl w:val="97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A129C"/>
    <w:rsid w:val="00107271"/>
    <w:rsid w:val="00113D7E"/>
    <w:rsid w:val="001514D6"/>
    <w:rsid w:val="0016156A"/>
    <w:rsid w:val="0018170F"/>
    <w:rsid w:val="001B1406"/>
    <w:rsid w:val="001E1E77"/>
    <w:rsid w:val="00243E05"/>
    <w:rsid w:val="002678D8"/>
    <w:rsid w:val="002A5FCF"/>
    <w:rsid w:val="00336578"/>
    <w:rsid w:val="00396360"/>
    <w:rsid w:val="00417455"/>
    <w:rsid w:val="00557C92"/>
    <w:rsid w:val="005732BE"/>
    <w:rsid w:val="005A445E"/>
    <w:rsid w:val="005D1BBE"/>
    <w:rsid w:val="005F3963"/>
    <w:rsid w:val="005F7FEB"/>
    <w:rsid w:val="0062218C"/>
    <w:rsid w:val="00711210"/>
    <w:rsid w:val="0076571E"/>
    <w:rsid w:val="007C5BC2"/>
    <w:rsid w:val="008273A2"/>
    <w:rsid w:val="008333E6"/>
    <w:rsid w:val="008F09CF"/>
    <w:rsid w:val="00A16A4A"/>
    <w:rsid w:val="00C34E26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ED228A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28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2016-12-02T05:46:00Z</dcterms:created>
  <dcterms:modified xsi:type="dcterms:W3CDTF">2016-12-03T11:15:00Z</dcterms:modified>
</cp:coreProperties>
</file>