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36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2"/>
        <w:tblGridChange w:id="0">
          <w:tblGrid>
            <w:gridCol w:w="8362"/>
          </w:tblGrid>
        </w:tblGridChange>
      </w:tblGrid>
      <w:tr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Gungsuh" w:cs="Gungsuh" w:eastAsia="Gungsuh" w:hAnsi="Gungsuh"/>
                <w:sz w:val="48"/>
                <w:szCs w:val="48"/>
                <w:rtl w:val="0"/>
              </w:rPr>
              <w:t xml:space="preserve">工程倫理-報導心得(第二次)</w:t>
            </w:r>
          </w:p>
        </w:tc>
      </w:tr>
      <w:tr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標題：驚！這27款酒竟全是「假酒」？　黑心酒廠負責人收押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班級：化材三乙</w:t>
            </w:r>
          </w:p>
        </w:tc>
      </w:tr>
      <w:tr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學號：4A340073</w:t>
            </w:r>
          </w:p>
        </w:tc>
      </w:tr>
      <w:tr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姓名：蔡思妤</w:t>
            </w:r>
          </w:p>
        </w:tc>
      </w:tr>
      <w:tr>
        <w:trPr>
          <w:trHeight w:val="11660" w:hRule="atLeast"/>
        </w:trPr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彰化縣「岱山酒廠股份有限公司」以涉嫌以香精、酒精、糖精的「調和酒」，假冒成釀製葡萄酒等對外販售，台中地檢署日前發動搜索，查扣酒類1萬多公斤，並聲押陳姓負責人獲准。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（翻攝照片）中央社記者廖壬楷傳真 105年9月2日</w:t>
              <w:br w:type="textWrapping"/>
              <w:br w:type="textWrapping"/>
              <w:t xml:space="preserve">旗下生產的「杜蘭朵冰釀紅酒」、「巴洛克葡萄酒」、「卡洛琳葡萄酒」等27種酒類，全都是假的。台中地檢署日前發動搜索，共查扣酒類1萬多公斤，並聲押陳姓負責人獲准。</w:t>
              <w:br w:type="textWrapping"/>
              <w:br w:type="textWrapping"/>
              <w:t xml:space="preserve">據《中央社》報導，中檢檢察官林俊言指揮警方、財政部國庫署，以及台中市、彰化縣、基隆市政府的財政局等機關人員等，進行跟監多日，發現岱山公司所登記的廠址位在彰化縣，但製酒工廠卻設置在太平區山區。日前檢警人員在彰化和桃園等地購買該公司製的「杜蘭朵冰釀紅酒」、「巴洛克葡萄酒」，送往台灣菸酒公司檢測，發現竟然全都是香料、酒精、糖精製成的「調和酒」，被拿來假冒是經正常釀製程序的葡萄酒品。</w:t>
              <w:br w:type="textWrapping"/>
              <w:br w:type="textWrapping"/>
              <w:t xml:space="preserve">上月30日，檢警發動搜索，前往查扣27種酒類，一共11487.3公升、打蓋機5台、注酒機4台、包裝機1台及各式製酒香料。據檢方調查，岱山公司陳姓負責人以台中太平為生產假酒的基地，並涉嫌以泰白酒香料、甜味劑、橡木萃取液等，混入酒槽內調製成假冒釀製葡萄酒、高粱酒、米酒、威士忌等酒類出售。</w:t>
              <w:br w:type="textWrapping"/>
              <w:br w:type="textWrapping"/>
              <w:t xml:space="preserve">檢察官訊問陳姓負責人後，認為他涉犯販賣妨害衛生飲食物品罪、詐欺、商品品質虛偽標示及食品安全法等罪，且有串證再犯之虞，向台中地方法院聲請羈押獲准。</w:t>
            </w:r>
          </w:p>
        </w:tc>
      </w:tr>
      <w:tr>
        <w:trPr>
          <w:trHeight w:val="13360" w:hRule="atLeast"/>
        </w:trPr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心得：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現在食安問題受到各界極大的關注，但仍然有許多不肖業者挺而走險地觸及法律。為什麼會這樣？原因就在於物價的上漲，使得原物料價格飆升，如果不這麼做，營業的利潤會非常低，再加上台灣人都有一個特性，那就是貨比三家，一定要挑最便宜的，因此，業者在此時必須做出兩難的抉擇，是要保持良心做賠本生意，還是寧願做個黑心業者，降低成本提高利潤，可惜的是，多數業者皆選擇後者。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還有另一個原因，在台灣，賣一些黑心食品大不了交一些錢，再被關個幾年，就可以回家吃豬腳麵線，平安無事，縱使他可能縮短了千萬人的壽命，依然是如此。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我認為，在法律應該給予黑心業者應有的責罰。一個人，如果連最根本的良心都沒有，那談何為人？倫理道德不就是為此而存在的嗎？而本篇報導的主角，為了賺取更多的暴利，減少產品製程，欺瞞世人，實為可惡，但由於他沒有很直接地危害人類，因此很快就被社會原諒了，所以，我覺得要改善這個問題，唯有靠法律來約束業者，因為道德倫理的觀念並不是每個人都有的，而我們也要戒律自己要擁有道德倫理，世界才會更美好。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Times New Roman"/>
  <w:font w:name="Gungsuh"/>
  <w:font w:name="Carl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rlito" w:cs="Carlito" w:eastAsia="Carlito" w:hAnsi="Carlito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