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52"/>
          <w:szCs w:val="52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52"/>
          <w:szCs w:val="52"/>
        </w:rPr>
        <w:t>李長榮化工與企業社會責任</w:t>
      </w: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第十</w:t>
      </w:r>
      <w:r w:rsidR="00873529"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組</w:t>
      </w: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組員</w:t>
      </w:r>
      <w:r w:rsid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:4A</w:t>
      </w:r>
      <w:r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3400</w:t>
      </w:r>
      <w:r w:rsidR="00512865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87</w:t>
      </w:r>
      <w:r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</w:t>
      </w:r>
      <w:r w:rsidR="00512865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張宇健</w:t>
      </w:r>
    </w:p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    4a340101</w:t>
      </w:r>
      <w:r w:rsidR="00873529"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</w:t>
      </w: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巫俊億</w:t>
      </w:r>
    </w:p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    4a340103</w:t>
      </w:r>
      <w:r w:rsidR="00873529"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</w:t>
      </w: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鄭凱翔</w:t>
      </w:r>
    </w:p>
    <w:p w:rsidR="00873529" w:rsidRPr="00BF3FA3" w:rsidRDefault="00873529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    4a3400</w:t>
      </w:r>
      <w:r w:rsidR="00512865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95</w:t>
      </w:r>
      <w:r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</w:t>
      </w:r>
      <w:r w:rsidR="00512865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陳揚鎧</w:t>
      </w:r>
    </w:p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    4a340053</w:t>
      </w:r>
      <w:r w:rsidR="00873529" w:rsidRPr="00BF3FA3"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</w:t>
      </w: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>吳學儒</w:t>
      </w:r>
    </w:p>
    <w:p w:rsidR="00873529" w:rsidRPr="00BF3FA3" w:rsidRDefault="00512865" w:rsidP="00873529">
      <w:pPr>
        <w:jc w:val="center"/>
        <w:rPr>
          <w:rFonts w:ascii="標楷體" w:eastAsia="標楷體" w:hAnsi="標楷體" w:cs="Arial"/>
          <w:b/>
          <w:color w:val="333333"/>
          <w:spacing w:val="15"/>
          <w:sz w:val="48"/>
          <w:szCs w:val="48"/>
        </w:rPr>
      </w:pPr>
      <w:r>
        <w:rPr>
          <w:rFonts w:ascii="標楷體" w:eastAsia="標楷體" w:hAnsi="標楷體" w:cs="Arial" w:hint="eastAsia"/>
          <w:b/>
          <w:color w:val="333333"/>
          <w:spacing w:val="15"/>
          <w:sz w:val="48"/>
          <w:szCs w:val="48"/>
        </w:rPr>
        <w:t xml:space="preserve">     </w:t>
      </w:r>
    </w:p>
    <w:p w:rsidR="00BF3FA3" w:rsidRDefault="00873529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Meiryo" w:eastAsiaTheme="minorEastAsia" w:hAnsi="Meiryo" w:cs="Meiryo"/>
          <w:color w:val="666666"/>
          <w:sz w:val="26"/>
          <w:szCs w:val="26"/>
        </w:rPr>
      </w:pPr>
      <w:r w:rsidRPr="00BF3FA3">
        <w:rPr>
          <w:rFonts w:ascii="標楷體" w:eastAsia="標楷體" w:hAnsi="標楷體" w:cs="Arial"/>
          <w:color w:val="333333"/>
          <w:spacing w:val="15"/>
          <w:sz w:val="23"/>
          <w:szCs w:val="23"/>
        </w:rPr>
        <w:br w:type="page"/>
      </w:r>
      <w:r w:rsidR="00BF3FA3" w:rsidRPr="00BF3FA3">
        <w:rPr>
          <w:rFonts w:ascii="Meiryo" w:eastAsia="Meiryo" w:hAnsi="Meiryo" w:cs="Meiryo" w:hint="eastAsia"/>
          <w:color w:val="666666"/>
          <w:sz w:val="26"/>
          <w:szCs w:val="26"/>
        </w:rPr>
        <w:lastRenderedPageBreak/>
        <w:t xml:space="preserve">　</w:t>
      </w:r>
      <w:r w:rsidR="00512865">
        <w:rPr>
          <w:rFonts w:ascii="Meiryo" w:eastAsia="Meiryo" w:hAnsi="Meiryo" w:cs="Meiryo"/>
          <w:noProof/>
          <w:color w:val="666666"/>
          <w:sz w:val="26"/>
          <w:szCs w:val="26"/>
        </w:rPr>
        <w:drawing>
          <wp:inline distT="0" distB="0" distL="0" distR="0">
            <wp:extent cx="5274310" cy="26098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bout_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865" w:rsidRPr="00912F19" w:rsidRDefault="00512865" w:rsidP="00512865">
      <w:pPr>
        <w:pStyle w:val="2"/>
        <w:spacing w:before="30" w:after="15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李長榮化學工業股份有限公司 LCY CHEMICAL CORP</w:t>
      </w:r>
    </w:p>
    <w:p w:rsidR="00512865" w:rsidRPr="00912F19" w:rsidRDefault="00512865" w:rsidP="00512865">
      <w:pPr>
        <w:pStyle w:val="Web"/>
        <w:spacing w:before="0" w:beforeAutospacing="0" w:after="225" w:afterAutospacing="0" w:line="405" w:lineRule="atLeast"/>
        <w:jc w:val="both"/>
        <w:rPr>
          <w:rFonts w:ascii="微軟正黑體" w:eastAsia="微軟正黑體" w:hAnsi="微軟正黑體"/>
          <w:color w:val="000000" w:themeColor="text1"/>
          <w:sz w:val="23"/>
          <w:szCs w:val="23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李長榮化學工業股份有限公司成立於1965年，經營石化原料領域逾40餘年，總部</w:t>
      </w:r>
      <w:bookmarkStart w:id="0" w:name="_GoBack"/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位於台灣台北市，1977年起於台灣證券交易所上市。李謀偉先生自1990年起接任</w:t>
      </w:r>
      <w:bookmarkEnd w:id="0"/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總經理，目前為李長榮化工的董事長，領導企業成為世界級先進化學公司，在李董事長的帶領下於23年內創造高達18倍的營收與獲利成長。李長榮化工依策略事業單位規畫，將公司營運策略整合為甲醇、溶劑、電子化學品、橡膠、高性能塑膠及能源等事業單位。各事業單位在原料採購、生產統合、產品行銷、客戶服務、技術開發、及未來發展，均依短、中、長期之需求，擬定未來經營策略，以增強競爭力，提高營收及獲利能力。</w:t>
      </w:r>
    </w:p>
    <w:p w:rsidR="00512865" w:rsidRPr="00912F19" w:rsidRDefault="00512865" w:rsidP="00512865">
      <w:pPr>
        <w:pStyle w:val="2"/>
        <w:spacing w:before="30" w:after="15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lastRenderedPageBreak/>
        <w:t>保有領先的競爭優勢，以提高生活品質為目的</w:t>
      </w:r>
    </w:p>
    <w:p w:rsidR="00512865" w:rsidRPr="00912F19" w:rsidRDefault="00512865" w:rsidP="00512865">
      <w:pPr>
        <w:pStyle w:val="Web"/>
        <w:spacing w:before="0" w:beforeAutospacing="0" w:after="225" w:afterAutospacing="0" w:line="405" w:lineRule="atLeast"/>
        <w:jc w:val="both"/>
        <w:rPr>
          <w:rFonts w:ascii="微軟正黑體" w:eastAsia="微軟正黑體" w:hAnsi="微軟正黑體"/>
          <w:color w:val="000000" w:themeColor="text1"/>
          <w:sz w:val="23"/>
          <w:szCs w:val="23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透過不斷強化企業競爭力、邁向全球化的跨國經營、最有效率的工作團隊、提供客戶滿意的服務，在在都是李長榮化工自始至終秉持貫徹的理念。並且時時追求創新，超越既有模式的框架，結合策略伙伴，以穩健的速度，尋求無限可能，開創新的局面，使企業保有領先的競爭優勢。同時向世界級企業虛心學習，朝全球頂尖企業的目標邁進。李長榮化工不僅為台灣專業生產電子級異丙醇與丙酮的廠商，亦為世界前三大熱可塑性彈性體生產廠商。</w:t>
      </w:r>
    </w:p>
    <w:p w:rsidR="00512865" w:rsidRPr="00912F19" w:rsidRDefault="00512865" w:rsidP="00512865">
      <w:pPr>
        <w:pStyle w:val="Web"/>
        <w:spacing w:before="0" w:beforeAutospacing="0" w:after="225" w:afterAutospacing="0" w:line="405" w:lineRule="atLeast"/>
        <w:jc w:val="both"/>
        <w:rPr>
          <w:rFonts w:ascii="微軟正黑體" w:eastAsia="微軟正黑體" w:hAnsi="微軟正黑體"/>
          <w:color w:val="000000" w:themeColor="text1"/>
          <w:sz w:val="23"/>
          <w:szCs w:val="23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李長榮化學工業股份有限公司以提高生活品質為目的，重視工安環保，是中華民國化學工業責任照顧協會創始會員之一，以高於國家標準規範之要求不斷提升工作環境及條件，堅持ISO14001、OHSAS18001管理體系之持續改進精神，維護所有生產儲運過程之安全，以嚴格的科學管理確保作業環境安全第一，確保員工、工廠設備及社會大眾之生命財產安全，期能達到零事故之境界，並以『精良之技術』、『積極主動之精神』、『持續改善之態度』確保產品品質與服務贏取顧客最大之信賴。從管理體系年審之連續符合得以驗證。</w:t>
      </w:r>
    </w:p>
    <w:p w:rsidR="00512865" w:rsidRPr="00912F19" w:rsidRDefault="00512865" w:rsidP="00512865">
      <w:pPr>
        <w:pStyle w:val="2"/>
        <w:spacing w:before="30" w:after="15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服務據點遍佈全球</w:t>
      </w:r>
    </w:p>
    <w:p w:rsidR="00512865" w:rsidRPr="00912F19" w:rsidRDefault="00512865" w:rsidP="00512865">
      <w:pPr>
        <w:pStyle w:val="Web"/>
        <w:spacing w:before="0" w:beforeAutospacing="0" w:after="225" w:afterAutospacing="0" w:line="405" w:lineRule="atLeast"/>
        <w:jc w:val="both"/>
        <w:rPr>
          <w:rFonts w:ascii="微軟正黑體" w:eastAsia="微軟正黑體" w:hAnsi="微軟正黑體"/>
          <w:color w:val="000000" w:themeColor="text1"/>
          <w:sz w:val="23"/>
          <w:szCs w:val="23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>目前李長榮化工據點主要分布於在台灣、上海、東京、香港、鎮江、惠州、卡達、休士頓。旗下公司有李長榮化學工業股份有限公司、鎮江李長榮綜合石化工業有限</w:t>
      </w: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lastRenderedPageBreak/>
        <w:t>公司、鎮江李長榮石化倉儲有限公司、LCY Elastomers LP、惠州李長榮橡膠有限公司、卡達燃料添加劑公司。共有五個工廠在台灣、二個工廠在中國、一個在卡達以及一個在美國，所有工廠均通過ISO14001認證。</w:t>
      </w:r>
    </w:p>
    <w:p w:rsidR="00512865" w:rsidRPr="00912F19" w:rsidRDefault="00512865" w:rsidP="00512865">
      <w:pPr>
        <w:pStyle w:val="2"/>
        <w:spacing w:before="30" w:after="150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公司組織架構</w:t>
      </w:r>
    </w:p>
    <w:p w:rsidR="00512865" w:rsidRPr="00912F19" w:rsidRDefault="00512865" w:rsidP="00512865">
      <w:pPr>
        <w:rPr>
          <w:rFonts w:ascii="微軟正黑體" w:eastAsia="微軟正黑體" w:hAnsi="微軟正黑體"/>
          <w:color w:val="000000" w:themeColor="text1"/>
          <w:sz w:val="23"/>
          <w:szCs w:val="23"/>
        </w:rPr>
      </w:pPr>
      <w:r w:rsidRPr="00912F19">
        <w:rPr>
          <w:noProof/>
          <w:color w:val="000000" w:themeColor="text1"/>
        </w:rPr>
        <w:drawing>
          <wp:inline distT="0" distB="0" distL="0" distR="0">
            <wp:extent cx="5749855" cy="5781535"/>
            <wp:effectExtent l="0" t="0" r="0" b="0"/>
            <wp:docPr id="8" name="圖片 8" descr="http://www.lcygroup.com/lcy/images/about_lcy_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cygroup.com/lcy/images/about_lcy_pi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47" cy="578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F19">
        <w:rPr>
          <w:rFonts w:ascii="微軟正黑體" w:eastAsia="微軟正黑體" w:hAnsi="微軟正黑體" w:hint="eastAsia"/>
          <w:color w:val="000000" w:themeColor="text1"/>
          <w:sz w:val="23"/>
          <w:szCs w:val="23"/>
        </w:rPr>
        <w:t xml:space="preserve">                           </w:t>
      </w:r>
      <w:hyperlink r:id="rId9" w:tgtFrame="_blank" w:history="1">
        <w:r w:rsidRPr="00912F19">
          <w:rPr>
            <w:rStyle w:val="a7"/>
            <w:rFonts w:ascii="微軟正黑體" w:eastAsia="微軟正黑體" w:hAnsi="微軟正黑體" w:hint="eastAsia"/>
            <w:color w:val="000000" w:themeColor="text1"/>
            <w:sz w:val="23"/>
            <w:szCs w:val="23"/>
          </w:rPr>
          <w:t>薪資報酬委員會組織規程</w:t>
        </w:r>
      </w:hyperlink>
    </w:p>
    <w:p w:rsidR="00512865" w:rsidRPr="00912F19" w:rsidRDefault="00512865" w:rsidP="00512865">
      <w:pPr>
        <w:pStyle w:val="2"/>
        <w:jc w:val="center"/>
        <w:rPr>
          <w:rFonts w:ascii="微軟正黑體" w:eastAsia="微軟正黑體" w:hAnsi="微軟正黑體"/>
          <w:b w:val="0"/>
          <w:bCs w:val="0"/>
          <w:color w:val="000000" w:themeColor="text1"/>
          <w:sz w:val="32"/>
          <w:szCs w:val="32"/>
        </w:rPr>
      </w:pPr>
      <w:r w:rsidRPr="00912F19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lastRenderedPageBreak/>
        <w:t>CSR</w:t>
      </w:r>
      <w:r w:rsidRPr="00912F19">
        <w:rPr>
          <w:rFonts w:ascii="微軟正黑體" w:eastAsia="微軟正黑體" w:hAnsi="微軟正黑體" w:hint="eastAsia"/>
          <w:b w:val="0"/>
          <w:bCs w:val="0"/>
          <w:color w:val="000000" w:themeColor="text1"/>
          <w:sz w:val="32"/>
          <w:szCs w:val="32"/>
        </w:rPr>
        <w:t>企業社會責任</w:t>
      </w:r>
    </w:p>
    <w:p w:rsidR="00BD71AF" w:rsidRPr="00BD71AF" w:rsidRDefault="00BD71AF" w:rsidP="00BD71AF">
      <w:pPr>
        <w:rPr>
          <w:rFonts w:ascii="微軟正黑體" w:eastAsia="微軟正黑體" w:hAnsi="微軟正黑體"/>
          <w:color w:val="FF0000"/>
        </w:rPr>
      </w:pPr>
      <w:r w:rsidRPr="00BD71AF">
        <w:rPr>
          <w:rFonts w:ascii="微軟正黑體" w:eastAsia="微軟正黑體" w:hAnsi="微軟正黑體"/>
          <w:color w:val="FF0000"/>
        </w:rPr>
        <w:t>李長榮化工企業承諾</w:t>
      </w: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BD71AF">
        <w:rPr>
          <w:rFonts w:ascii="微軟正黑體" w:eastAsia="微軟正黑體" w:hAnsi="微軟正黑體"/>
        </w:rPr>
        <w:t>身為全球化工業的重要成員，李長榮長期持續致力於改善員工的環境安全、安全與衛生。為強化國 內化工業的環境、安全及運輸的風險評估及安全管理，李長榮在1998年成為「國際組織責任照顧協會」 中華民國化學工業責任照顧協會 TRCA ( Taiwan Responsibility Care Association ) 在臺灣的創始會員， 集結化工業界透過供應鏈的要求，致力於工安、衛生及環保等績效提升。</w:t>
      </w: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/>
          <w:color w:val="FF0000"/>
        </w:rPr>
      </w:pPr>
      <w:r w:rsidRPr="00BD71AF">
        <w:rPr>
          <w:rFonts w:ascii="微軟正黑體" w:eastAsia="微軟正黑體" w:hAnsi="微軟正黑體"/>
          <w:color w:val="FF0000"/>
        </w:rPr>
        <w:t>【持續不斷地改善環境、健康與安全】</w:t>
      </w: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BD71AF">
        <w:rPr>
          <w:rFonts w:ascii="微軟正黑體" w:eastAsia="微軟正黑體" w:hAnsi="微軟正黑體"/>
        </w:rPr>
        <w:t xml:space="preserve">責任照顧（ResponsibleCare）是全球化學工業自發性的針對環境、衛生、安全（EHS）等面向， 持續不斷改善其績效的具體承諾。為達成此一目標，化工業需符合甚至超越法令的要求，並採取與政府 或其他利益相關者合作，以及參與其他志願性服務。經由努力推展，目前全球計有53國推動責任照顧制度。 </w:t>
      </w: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BD71AF">
        <w:rPr>
          <w:rFonts w:ascii="微軟正黑體" w:eastAsia="微軟正黑體" w:hAnsi="微軟正黑體"/>
        </w:rPr>
        <w:t>李長榮對TRCA各項活動，向不遺餘力，並以「認知化學工業對臺灣社會的責任，持續不斷地改善 環境、健康與安全的績效」的TRCA成立宗旨，做為各項安環衛活動持續推動的目標。</w:t>
      </w:r>
    </w:p>
    <w:p w:rsidR="00BD71AF" w:rsidRPr="00BD71AF" w:rsidRDefault="00BD71AF" w:rsidP="00512865">
      <w:pPr>
        <w:pStyle w:val="Web"/>
        <w:shd w:val="clear" w:color="auto" w:fill="FFFFFF"/>
        <w:spacing w:before="0" w:beforeAutospacing="0" w:after="0" w:afterAutospacing="0"/>
        <w:jc w:val="both"/>
        <w:rPr>
          <w:rFonts w:ascii="微軟正黑體" w:eastAsia="微軟正黑體" w:hAnsi="微軟正黑體" w:cs="Meiryo"/>
          <w:color w:val="FF0000"/>
          <w:sz w:val="26"/>
          <w:szCs w:val="26"/>
        </w:rPr>
      </w:pPr>
      <w:r w:rsidRPr="00BD71AF">
        <w:rPr>
          <w:rFonts w:ascii="微軟正黑體" w:eastAsia="微軟正黑體" w:hAnsi="微軟正黑體"/>
          <w:color w:val="FF0000"/>
        </w:rPr>
        <w:t>【永續的承諾】</w:t>
      </w:r>
    </w:p>
    <w:p w:rsidR="00873529" w:rsidRPr="00BD71AF" w:rsidRDefault="00BD71AF">
      <w:pPr>
        <w:widowControl/>
        <w:rPr>
          <w:rFonts w:ascii="微軟正黑體" w:eastAsia="微軟正黑體" w:hAnsi="微軟正黑體"/>
        </w:rPr>
      </w:pPr>
      <w:r w:rsidRPr="00BD71AF">
        <w:rPr>
          <w:rFonts w:ascii="微軟正黑體" w:eastAsia="微軟正黑體" w:hAnsi="微軟正黑體"/>
        </w:rPr>
        <w:t>TRCA推行責任照顧制度的績效，在亞洲地區 僅次於日本，為亞洲地區少數定期並持續提報安 環績效報告的協會。此外，李長榮集團亦透過加 入工研院緊急</w:t>
      </w:r>
      <w:r w:rsidRPr="00BD71AF">
        <w:rPr>
          <w:rFonts w:ascii="微軟正黑體" w:eastAsia="微軟正黑體" w:hAnsi="微軟正黑體"/>
        </w:rPr>
        <w:lastRenderedPageBreak/>
        <w:t>應變諮詢中心（ERIC）LeveI II、III 及臺灣化學災害預防及應變協會（CAER）等組 織，與外部專業組織共同努力，維持及提升化學 工業環境安全衛生績效。</w:t>
      </w:r>
    </w:p>
    <w:p w:rsidR="00BD71AF" w:rsidRPr="00BD71AF" w:rsidRDefault="00BD71AF">
      <w:pPr>
        <w:widowControl/>
        <w:rPr>
          <w:rFonts w:ascii="微軟正黑體" w:eastAsia="微軟正黑體" w:hAnsi="微軟正黑體"/>
        </w:rPr>
      </w:pPr>
    </w:p>
    <w:p w:rsidR="00BD71AF" w:rsidRPr="00BD71AF" w:rsidRDefault="00BD71AF">
      <w:pPr>
        <w:widowControl/>
        <w:rPr>
          <w:rFonts w:ascii="微軟正黑體" w:eastAsia="微軟正黑體" w:hAnsi="微軟正黑體"/>
        </w:rPr>
      </w:pPr>
      <w:r w:rsidRPr="00BD71AF">
        <w:rPr>
          <w:rFonts w:ascii="微軟正黑體" w:eastAsia="微軟正黑體" w:hAnsi="微軟正黑體"/>
        </w:rPr>
        <w:t>李長榮所創造的產品和服務，無論是在現在 或未來，都有助於提升人類的生活品質，這是個 永續的承諾。也因此，我們承諾將朝向不發生意 外、受傷或對環境產生影響的方向不斷進步，並 持續向社會大眾公開揭露我們在永續及環境安全 衛生的成果，堅持遵守責任照顧原則，追求及履 行化工產業的永續發展。</w:t>
      </w:r>
    </w:p>
    <w:p w:rsidR="00BD71AF" w:rsidRDefault="00BD71AF">
      <w:pPr>
        <w:widowControl/>
      </w:pPr>
    </w:p>
    <w:p w:rsidR="00BD71AF" w:rsidRDefault="00BD71AF">
      <w:pPr>
        <w:widowControl/>
      </w:pPr>
    </w:p>
    <w:p w:rsidR="00BD71AF" w:rsidRDefault="00BD71AF">
      <w:pPr>
        <w:widowControl/>
      </w:pPr>
    </w:p>
    <w:p w:rsidR="00BD71AF" w:rsidRDefault="00BD71AF">
      <w:pPr>
        <w:widowControl/>
      </w:pPr>
    </w:p>
    <w:p w:rsidR="00BD71AF" w:rsidRDefault="00BD71AF">
      <w:pPr>
        <w:widowControl/>
        <w:rPr>
          <w:rFonts w:ascii="標楷體" w:eastAsia="標楷體" w:hAnsi="標楷體" w:cs="Arial"/>
          <w:color w:val="333333"/>
          <w:spacing w:val="15"/>
          <w:sz w:val="23"/>
          <w:szCs w:val="23"/>
          <w:shd w:val="clear" w:color="auto" w:fill="F2F2F2"/>
        </w:rPr>
      </w:pPr>
    </w:p>
    <w:p w:rsidR="00512865" w:rsidRDefault="00BF3FA3">
      <w:pPr>
        <w:widowControl/>
        <w:rPr>
          <w:rFonts w:ascii="標楷體" w:eastAsia="標楷體" w:hAnsi="標楷體" w:cs="Arial"/>
          <w:color w:val="333333"/>
          <w:spacing w:val="15"/>
          <w:sz w:val="23"/>
          <w:szCs w:val="23"/>
          <w:shd w:val="clear" w:color="auto" w:fill="F2F2F2"/>
        </w:rPr>
      </w:pPr>
      <w:r>
        <w:rPr>
          <w:rFonts w:ascii="標楷體" w:eastAsia="標楷體" w:hAnsi="標楷體" w:cs="Arial" w:hint="eastAsia"/>
          <w:color w:val="333333"/>
          <w:spacing w:val="15"/>
          <w:sz w:val="23"/>
          <w:szCs w:val="23"/>
          <w:shd w:val="clear" w:color="auto" w:fill="F2F2F2"/>
        </w:rPr>
        <w:t xml:space="preserve">參考資料 </w:t>
      </w:r>
    </w:p>
    <w:p w:rsidR="00BF3FA3" w:rsidRPr="00BF3FA3" w:rsidRDefault="00512865">
      <w:pPr>
        <w:widowControl/>
        <w:rPr>
          <w:rFonts w:ascii="標楷體" w:eastAsia="標楷體" w:hAnsi="標楷體" w:cs="Arial"/>
          <w:color w:val="333333"/>
          <w:spacing w:val="15"/>
          <w:sz w:val="23"/>
          <w:szCs w:val="23"/>
          <w:shd w:val="clear" w:color="auto" w:fill="F2F2F2"/>
        </w:rPr>
      </w:pPr>
      <w:r w:rsidRPr="00512865">
        <w:rPr>
          <w:rFonts w:ascii="標楷體" w:eastAsia="標楷體" w:hAnsi="標楷體" w:cs="Arial"/>
          <w:color w:val="333333"/>
          <w:spacing w:val="15"/>
          <w:sz w:val="23"/>
          <w:szCs w:val="23"/>
          <w:shd w:val="clear" w:color="auto" w:fill="F2F2F2"/>
        </w:rPr>
        <w:t>http://www.lcygroup.com/lcy/tc/about_lcy.asp</w:t>
      </w:r>
    </w:p>
    <w:sectPr w:rsidR="00BF3FA3" w:rsidRPr="00BF3FA3" w:rsidSect="00D129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33" w:rsidRDefault="00FB7433" w:rsidP="00D87EF5">
      <w:r>
        <w:separator/>
      </w:r>
    </w:p>
  </w:endnote>
  <w:endnote w:type="continuationSeparator" w:id="0">
    <w:p w:rsidR="00FB7433" w:rsidRDefault="00FB7433" w:rsidP="00D8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33" w:rsidRDefault="00FB7433" w:rsidP="00D87EF5">
      <w:r>
        <w:separator/>
      </w:r>
    </w:p>
  </w:footnote>
  <w:footnote w:type="continuationSeparator" w:id="0">
    <w:p w:rsidR="00FB7433" w:rsidRDefault="00FB7433" w:rsidP="00D87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15C19"/>
    <w:multiLevelType w:val="hybridMultilevel"/>
    <w:tmpl w:val="8286C37A"/>
    <w:lvl w:ilvl="0" w:tplc="21307D46">
      <w:start w:val="1"/>
      <w:numFmt w:val="decimal"/>
      <w:lvlText w:val="(%1)"/>
      <w:lvlJc w:val="left"/>
      <w:pPr>
        <w:ind w:left="720" w:hanging="720"/>
      </w:pPr>
      <w:rPr>
        <w:rFonts w:eastAsia="Meiry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48F"/>
    <w:rsid w:val="003B6549"/>
    <w:rsid w:val="00512865"/>
    <w:rsid w:val="00687AF5"/>
    <w:rsid w:val="006913C1"/>
    <w:rsid w:val="00873529"/>
    <w:rsid w:val="00912F19"/>
    <w:rsid w:val="00A553BC"/>
    <w:rsid w:val="00AF6FF0"/>
    <w:rsid w:val="00BD71AF"/>
    <w:rsid w:val="00BF3FA3"/>
    <w:rsid w:val="00C07D1B"/>
    <w:rsid w:val="00D12929"/>
    <w:rsid w:val="00D87EF5"/>
    <w:rsid w:val="00DE348F"/>
    <w:rsid w:val="00E50E62"/>
    <w:rsid w:val="00EB78A8"/>
    <w:rsid w:val="00FB0C23"/>
    <w:rsid w:val="00F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F7044-6BB6-48EB-86BD-EE2FC83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29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6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9"/>
    <w:qFormat/>
    <w:rsid w:val="00BF3FA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348F"/>
  </w:style>
  <w:style w:type="paragraph" w:styleId="a3">
    <w:name w:val="header"/>
    <w:basedOn w:val="a"/>
    <w:link w:val="a4"/>
    <w:uiPriority w:val="99"/>
    <w:semiHidden/>
    <w:unhideWhenUsed/>
    <w:rsid w:val="00D87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7E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7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7EF5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BF3FA3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BF3F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BF3FA3"/>
    <w:rPr>
      <w:color w:val="0000FF"/>
      <w:u w:val="single"/>
    </w:rPr>
  </w:style>
  <w:style w:type="character" w:styleId="a8">
    <w:name w:val="Emphasis"/>
    <w:basedOn w:val="a0"/>
    <w:uiPriority w:val="20"/>
    <w:qFormat/>
    <w:rsid w:val="00BF3FA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F3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3FA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F3FA3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512865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ps.twse.com.tw/nas/STR/170420111130PO001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1730</Characters>
  <Application>Microsoft Office Word</Application>
  <DocSecurity>0</DocSecurity>
  <Lines>14</Lines>
  <Paragraphs>4</Paragraphs>
  <ScaleCrop>false</ScaleCrop>
  <Company>HOME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mshome</cp:lastModifiedBy>
  <cp:revision>12</cp:revision>
  <dcterms:created xsi:type="dcterms:W3CDTF">2016-12-17T15:20:00Z</dcterms:created>
  <dcterms:modified xsi:type="dcterms:W3CDTF">2016-12-18T14:59:00Z</dcterms:modified>
</cp:coreProperties>
</file>