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1F" w:rsidRPr="008B56FF" w:rsidRDefault="0096021F" w:rsidP="00EB607A">
      <w:pPr>
        <w:spacing w:line="360" w:lineRule="auto"/>
        <w:jc w:val="center"/>
        <w:rPr>
          <w:rFonts w:ascii="標楷體" w:eastAsia="標楷體" w:hAnsi="標楷體"/>
          <w:bCs/>
          <w:sz w:val="28"/>
          <w:szCs w:val="28"/>
        </w:rPr>
      </w:pPr>
      <w:r w:rsidRPr="008B56FF">
        <w:rPr>
          <w:rFonts w:ascii="標楷體" w:eastAsia="標楷體" w:hAnsi="標楷體" w:hint="eastAsia"/>
          <w:b/>
          <w:bCs/>
          <w:sz w:val="52"/>
          <w:szCs w:val="52"/>
        </w:rPr>
        <w:t>高雄氣爆事件後續的處置與究責</w:t>
      </w:r>
    </w:p>
    <w:p w:rsidR="00EB607A" w:rsidRDefault="00EB607A" w:rsidP="00EB607A">
      <w:pPr>
        <w:tabs>
          <w:tab w:val="left" w:pos="5820"/>
        </w:tabs>
        <w:spacing w:line="360" w:lineRule="auto"/>
        <w:rPr>
          <w:rFonts w:ascii="標楷體" w:eastAsia="標楷體" w:hAnsi="標楷體"/>
        </w:rPr>
      </w:pPr>
    </w:p>
    <w:p w:rsidR="00EB607A" w:rsidRPr="00EB607A" w:rsidRDefault="00EB607A" w:rsidP="00EB607A">
      <w:pPr>
        <w:tabs>
          <w:tab w:val="left" w:pos="5820"/>
        </w:tabs>
        <w:spacing w:line="360" w:lineRule="auto"/>
        <w:rPr>
          <w:rFonts w:ascii="標楷體" w:eastAsia="標楷體" w:hAnsi="標楷體"/>
          <w:sz w:val="28"/>
        </w:rPr>
      </w:pPr>
      <w:r w:rsidRPr="00EB607A">
        <w:rPr>
          <w:rFonts w:ascii="標楷體" w:eastAsia="標楷體" w:hAnsi="標楷體" w:hint="eastAsia"/>
          <w:sz w:val="28"/>
        </w:rPr>
        <w:t>氣爆案，中央地方達五點共識，分別為：</w:t>
      </w:r>
    </w:p>
    <w:p w:rsidR="00EB607A" w:rsidRPr="00EB607A" w:rsidRDefault="00EB607A" w:rsidP="00EB607A">
      <w:pPr>
        <w:widowControl/>
        <w:shd w:val="clear" w:color="auto" w:fill="FFFFFF"/>
        <w:spacing w:before="100" w:beforeAutospacing="1" w:after="96" w:line="360" w:lineRule="auto"/>
        <w:rPr>
          <w:rFonts w:ascii="標楷體" w:eastAsia="標楷體" w:hAnsi="標楷體" w:cs="新細明體"/>
          <w:spacing w:val="8"/>
          <w:kern w:val="0"/>
          <w:szCs w:val="24"/>
        </w:rPr>
      </w:pPr>
      <w:r w:rsidRPr="00EB607A">
        <w:rPr>
          <w:rFonts w:ascii="標楷體" w:eastAsia="標楷體" w:hAnsi="標楷體" w:hint="eastAsia"/>
        </w:rPr>
        <w:t>1.</w:t>
      </w:r>
      <w:r w:rsidRPr="00EB607A">
        <w:rPr>
          <w:rFonts w:ascii="標楷體" w:eastAsia="標楷體" w:hAnsi="標楷體" w:cs="新細明體" w:hint="eastAsia"/>
          <w:spacing w:val="8"/>
          <w:kern w:val="0"/>
          <w:szCs w:val="24"/>
        </w:rPr>
        <w:t>關於初估之19億災後重建工程款，將由高雄市政府先行支出3億元災害準備金，其餘不足之處，依實際發包結果，由中央全數支應。整體復建工程預計分成8個標案同時發包施工，希望能儘速完成災區的復建工程，讓高雄市民的生活早日恢復常軌。</w:t>
      </w:r>
    </w:p>
    <w:p w:rsidR="00EB607A" w:rsidRPr="00EB607A" w:rsidRDefault="00EB607A" w:rsidP="00EB607A">
      <w:pPr>
        <w:widowControl/>
        <w:shd w:val="clear" w:color="auto" w:fill="FFFFFF"/>
        <w:spacing w:before="100" w:beforeAutospacing="1" w:after="96" w:line="360" w:lineRule="auto"/>
        <w:rPr>
          <w:rFonts w:ascii="標楷體" w:eastAsia="標楷體" w:hAnsi="標楷體" w:cs="新細明體"/>
          <w:spacing w:val="8"/>
          <w:kern w:val="0"/>
          <w:szCs w:val="24"/>
        </w:rPr>
      </w:pPr>
      <w:r w:rsidRPr="00EB607A">
        <w:rPr>
          <w:rFonts w:ascii="標楷體" w:eastAsia="標楷體" w:hAnsi="標楷體" w:cs="新細明體" w:hint="eastAsia"/>
          <w:spacing w:val="8"/>
          <w:kern w:val="0"/>
          <w:szCs w:val="24"/>
        </w:rPr>
        <w:t>2.為解決高雄災區淹水問題，由經濟部水利署就復建期間的臨時排水設施及設備進行救援，同時今日下午支援17部抽水機，常駐災區隨時運用。另外，也由內政部同步協調取得台南市和屏東縣政府的支援，必要時可以再提供20部移動式抽水機支援，以確保汛期期間災區排水順暢。</w:t>
      </w:r>
    </w:p>
    <w:p w:rsidR="00EB607A" w:rsidRPr="00EB607A" w:rsidRDefault="00EB607A" w:rsidP="00EB607A">
      <w:pPr>
        <w:widowControl/>
        <w:shd w:val="clear" w:color="auto" w:fill="FFFFFF"/>
        <w:spacing w:before="100" w:beforeAutospacing="1" w:after="96" w:line="360" w:lineRule="auto"/>
        <w:rPr>
          <w:rFonts w:ascii="標楷體" w:eastAsia="標楷體" w:hAnsi="標楷體" w:cs="新細明體"/>
          <w:spacing w:val="8"/>
          <w:kern w:val="0"/>
          <w:szCs w:val="24"/>
        </w:rPr>
      </w:pPr>
      <w:r w:rsidRPr="00EB607A">
        <w:rPr>
          <w:rFonts w:ascii="標楷體" w:eastAsia="標楷體" w:hAnsi="標楷體" w:cs="新細明體" w:hint="eastAsia"/>
          <w:spacing w:val="8"/>
          <w:kern w:val="0"/>
          <w:szCs w:val="24"/>
        </w:rPr>
        <w:t>3.今天上午傳出疑似丙烯外洩事件，經查證雖虛驚一場，但為避免未來類似情況再次發生，環保署已派員進駐高雄市隨時協助偵測。</w:t>
      </w:r>
    </w:p>
    <w:p w:rsidR="00EB607A" w:rsidRPr="00EB607A" w:rsidRDefault="00EB607A" w:rsidP="00EB607A">
      <w:pPr>
        <w:widowControl/>
        <w:shd w:val="clear" w:color="auto" w:fill="FFFFFF"/>
        <w:spacing w:before="100" w:beforeAutospacing="1" w:after="96" w:line="360" w:lineRule="auto"/>
        <w:rPr>
          <w:rFonts w:ascii="標楷體" w:eastAsia="標楷體" w:hAnsi="標楷體" w:cs="新細明體"/>
          <w:spacing w:val="8"/>
          <w:kern w:val="0"/>
          <w:szCs w:val="24"/>
        </w:rPr>
      </w:pPr>
      <w:r w:rsidRPr="00EB607A">
        <w:rPr>
          <w:rFonts w:ascii="標楷體" w:eastAsia="標楷體" w:hAnsi="標楷體" w:cs="新細明體" w:hint="eastAsia"/>
          <w:spacing w:val="8"/>
          <w:kern w:val="0"/>
          <w:szCs w:val="24"/>
        </w:rPr>
        <w:t>4.高雄市災區目前炎熱潮濕，登革熱疫情一觸即發，由衛福部派員進駐高雄市，協助預防登革熱疫情。</w:t>
      </w:r>
    </w:p>
    <w:p w:rsidR="00EB607A" w:rsidRPr="00EB607A" w:rsidRDefault="00EB607A" w:rsidP="00EB607A">
      <w:pPr>
        <w:widowControl/>
        <w:shd w:val="clear" w:color="auto" w:fill="FFFFFF"/>
        <w:spacing w:before="100" w:beforeAutospacing="1" w:line="360" w:lineRule="auto"/>
        <w:rPr>
          <w:rFonts w:ascii="標楷體" w:eastAsia="標楷體" w:hAnsi="標楷體" w:cs="新細明體"/>
          <w:spacing w:val="8"/>
          <w:kern w:val="0"/>
          <w:szCs w:val="24"/>
        </w:rPr>
      </w:pPr>
      <w:r w:rsidRPr="00EB607A">
        <w:rPr>
          <w:rFonts w:ascii="標楷體" w:eastAsia="標楷體" w:hAnsi="標楷體" w:cs="新細明體" w:hint="eastAsia"/>
          <w:spacing w:val="8"/>
          <w:kern w:val="0"/>
          <w:szCs w:val="24"/>
        </w:rPr>
        <w:t>5.為讓災區迅速復原，國軍將持續派員協助相關災後重建工作。</w:t>
      </w:r>
    </w:p>
    <w:p w:rsidR="00EB607A" w:rsidRDefault="00EB607A" w:rsidP="00EB607A">
      <w:pPr>
        <w:tabs>
          <w:tab w:val="left" w:pos="5820"/>
        </w:tabs>
        <w:rPr>
          <w:rFonts w:ascii="標楷體" w:eastAsia="標楷體" w:hAnsi="標楷體"/>
          <w:bCs/>
          <w:sz w:val="28"/>
          <w:szCs w:val="28"/>
        </w:rPr>
      </w:pPr>
    </w:p>
    <w:p w:rsidR="008B56FF" w:rsidRPr="00EB607A" w:rsidRDefault="00990261" w:rsidP="00EB607A">
      <w:pPr>
        <w:tabs>
          <w:tab w:val="left" w:pos="5820"/>
        </w:tabs>
        <w:rPr>
          <w:rFonts w:ascii="標楷體" w:eastAsia="標楷體" w:hAnsi="標楷體"/>
          <w:bCs/>
          <w:sz w:val="28"/>
          <w:szCs w:val="28"/>
        </w:rPr>
      </w:pPr>
      <w:r w:rsidRPr="00EB607A">
        <w:rPr>
          <w:rFonts w:ascii="標楷體" w:eastAsia="標楷體" w:hAnsi="標楷體" w:hint="eastAsia"/>
          <w:bCs/>
          <w:sz w:val="28"/>
          <w:szCs w:val="28"/>
        </w:rPr>
        <w:t>一、</w:t>
      </w:r>
      <w:r w:rsidR="008B56FF" w:rsidRPr="00EB607A">
        <w:rPr>
          <w:rFonts w:ascii="標楷體" w:eastAsia="標楷體" w:hAnsi="標楷體" w:hint="eastAsia"/>
          <w:bCs/>
          <w:sz w:val="28"/>
          <w:szCs w:val="28"/>
        </w:rPr>
        <w:t>中央處理作為：</w:t>
      </w:r>
    </w:p>
    <w:p w:rsidR="00D228BA" w:rsidRPr="00EB607A" w:rsidRDefault="00990261" w:rsidP="00EB607A">
      <w:pPr>
        <w:spacing w:line="360" w:lineRule="auto"/>
        <w:rPr>
          <w:rFonts w:ascii="標楷體" w:eastAsia="標楷體" w:hAnsi="標楷體"/>
          <w:bCs/>
          <w:szCs w:val="24"/>
        </w:rPr>
      </w:pPr>
      <w:r w:rsidRPr="00EB607A">
        <w:rPr>
          <w:rFonts w:ascii="標楷體" w:eastAsia="標楷體" w:hAnsi="標楷體" w:hint="eastAsia"/>
          <w:bCs/>
          <w:szCs w:val="24"/>
        </w:rPr>
        <w:t>1.</w:t>
      </w:r>
      <w:r w:rsidR="00D228BA" w:rsidRPr="00EB607A">
        <w:rPr>
          <w:rFonts w:ascii="標楷體" w:eastAsia="標楷體" w:hAnsi="標楷體" w:hint="eastAsia"/>
          <w:bCs/>
          <w:szCs w:val="24"/>
        </w:rPr>
        <w:t>經濟部：</w:t>
      </w:r>
    </w:p>
    <w:p w:rsidR="008B56FF" w:rsidRPr="00E06066" w:rsidRDefault="00D228BA" w:rsidP="00EB607A">
      <w:pPr>
        <w:spacing w:line="360" w:lineRule="auto"/>
        <w:rPr>
          <w:rFonts w:ascii="標楷體" w:eastAsia="標楷體" w:hAnsi="標楷體"/>
          <w:bCs/>
          <w:szCs w:val="24"/>
        </w:rPr>
      </w:pPr>
      <w:r w:rsidRPr="00E06066">
        <w:rPr>
          <w:rFonts w:ascii="標楷體" w:eastAsia="標楷體" w:hAnsi="標楷體" w:hint="eastAsia"/>
          <w:bCs/>
          <w:szCs w:val="24"/>
        </w:rPr>
        <w:t>擬訂「協助地方政府加強地下工業管線維護管理計畫」，103 年 8 月中旬起偕同消防、勞檢、環保、工務等法令主管機關、地方相關安全檢查及工商管理單位、業界代表、專家學者協助高雄市政府查核轄內所有</w:t>
      </w:r>
      <w:r w:rsidR="00EB607A">
        <w:rPr>
          <w:rFonts w:ascii="標楷體" w:eastAsia="標楷體" w:hAnsi="標楷體" w:hint="eastAsia"/>
          <w:bCs/>
          <w:szCs w:val="24"/>
        </w:rPr>
        <w:t>。</w:t>
      </w:r>
      <w:r w:rsidRPr="00E06066">
        <w:rPr>
          <w:rFonts w:ascii="標楷體" w:eastAsia="標楷體" w:hAnsi="標楷體" w:hint="eastAsia"/>
          <w:bCs/>
          <w:szCs w:val="24"/>
        </w:rPr>
        <w:t>地下工業管線所屬者的管理</w:t>
      </w:r>
      <w:r w:rsidRPr="00E06066">
        <w:rPr>
          <w:rFonts w:ascii="標楷體" w:eastAsia="標楷體" w:hAnsi="標楷體" w:hint="eastAsia"/>
          <w:bCs/>
          <w:szCs w:val="24"/>
        </w:rPr>
        <w:lastRenderedPageBreak/>
        <w:t>制度，借重產官學研各界專業能量，強化地下工業管 線運輸安全，進而保障從業勞工及鄰近住民安全</w:t>
      </w:r>
      <w:r w:rsidR="00EB607A">
        <w:rPr>
          <w:rFonts w:ascii="標楷體" w:eastAsia="標楷體" w:hAnsi="標楷體" w:hint="eastAsia"/>
          <w:bCs/>
          <w:szCs w:val="24"/>
        </w:rPr>
        <w:t>。</w:t>
      </w:r>
    </w:p>
    <w:p w:rsidR="00D228BA" w:rsidRPr="00EB607A" w:rsidRDefault="00990261" w:rsidP="00EB607A">
      <w:pPr>
        <w:tabs>
          <w:tab w:val="left" w:pos="5268"/>
        </w:tabs>
        <w:spacing w:line="360" w:lineRule="auto"/>
        <w:rPr>
          <w:rFonts w:ascii="標楷體" w:eastAsia="標楷體" w:hAnsi="標楷體"/>
          <w:bCs/>
          <w:szCs w:val="24"/>
        </w:rPr>
      </w:pPr>
      <w:r w:rsidRPr="00EB607A">
        <w:rPr>
          <w:rFonts w:ascii="標楷體" w:eastAsia="標楷體" w:hAnsi="標楷體" w:hint="eastAsia"/>
          <w:bCs/>
          <w:szCs w:val="24"/>
        </w:rPr>
        <w:t>2.</w:t>
      </w:r>
      <w:r w:rsidR="00D228BA" w:rsidRPr="00EB607A">
        <w:rPr>
          <w:rFonts w:ascii="標楷體" w:eastAsia="標楷體" w:hAnsi="標楷體" w:hint="eastAsia"/>
          <w:bCs/>
          <w:szCs w:val="24"/>
        </w:rPr>
        <w:t>國防部：</w:t>
      </w:r>
    </w:p>
    <w:p w:rsidR="00D228BA" w:rsidRPr="00E06066" w:rsidRDefault="00D228BA" w:rsidP="00EB607A">
      <w:pPr>
        <w:tabs>
          <w:tab w:val="left" w:pos="5268"/>
        </w:tabs>
        <w:spacing w:line="360" w:lineRule="auto"/>
        <w:rPr>
          <w:rFonts w:ascii="標楷體" w:eastAsia="標楷體" w:hAnsi="標楷體" w:cs="Arial"/>
          <w:color w:val="252525"/>
          <w:szCs w:val="24"/>
          <w:shd w:val="clear" w:color="auto" w:fill="FFFFFF"/>
        </w:rPr>
      </w:pPr>
      <w:r w:rsidRPr="00E06066">
        <w:rPr>
          <w:rFonts w:ascii="標楷體" w:eastAsia="標楷體" w:hAnsi="標楷體" w:cs="Arial"/>
          <w:color w:val="252525"/>
          <w:szCs w:val="24"/>
          <w:shd w:val="clear" w:color="auto" w:fill="FFFFFF"/>
        </w:rPr>
        <w:t>災害應變中心配合中央災害應變中心於8月1日凌晨1時完成一級開設，第4作戰區災害應變中心亦同步開設，並調派</w:t>
      </w:r>
      <w:r w:rsidRPr="00E06066">
        <w:rPr>
          <w:rFonts w:ascii="標楷體" w:eastAsia="標楷體" w:hAnsi="標楷體" w:cs="Arial" w:hint="eastAsia"/>
          <w:color w:val="252525"/>
          <w:szCs w:val="24"/>
          <w:shd w:val="clear" w:color="auto" w:fill="FFFFFF"/>
        </w:rPr>
        <w:t>中華民國陸軍八軍團</w:t>
      </w:r>
      <w:r w:rsidRPr="00E06066">
        <w:rPr>
          <w:rFonts w:ascii="標楷體" w:eastAsia="標楷體" w:hAnsi="標楷體" w:cs="Arial"/>
          <w:color w:val="252525"/>
          <w:szCs w:val="24"/>
          <w:shd w:val="clear" w:color="auto" w:fill="FFFFFF"/>
        </w:rPr>
        <w:t>與</w:t>
      </w:r>
      <w:r w:rsidRPr="00E06066">
        <w:rPr>
          <w:rFonts w:ascii="標楷體" w:eastAsia="標楷體" w:hAnsi="標楷體" w:cs="Arial" w:hint="eastAsia"/>
          <w:color w:val="252525"/>
          <w:szCs w:val="24"/>
          <w:shd w:val="clear" w:color="auto" w:fill="FFFFFF"/>
        </w:rPr>
        <w:t>中華民國海軍陸戰隊</w:t>
      </w:r>
      <w:r w:rsidRPr="00E06066">
        <w:rPr>
          <w:rFonts w:ascii="標楷體" w:eastAsia="標楷體" w:hAnsi="標楷體" w:cs="Arial"/>
          <w:color w:val="252525"/>
          <w:szCs w:val="24"/>
          <w:shd w:val="clear" w:color="auto" w:fill="FFFFFF"/>
        </w:rPr>
        <w:t>所屬部隊官兵1307人、50車，另外</w:t>
      </w:r>
      <w:r w:rsidRPr="00E06066">
        <w:rPr>
          <w:rFonts w:ascii="標楷體" w:eastAsia="標楷體" w:hAnsi="標楷體" w:cs="Arial" w:hint="eastAsia"/>
          <w:color w:val="252525"/>
          <w:szCs w:val="24"/>
          <w:shd w:val="clear" w:color="auto" w:fill="FFFFFF"/>
        </w:rPr>
        <w:t>陸軍步兵訓練指揮部(陸軍步兵學校)</w:t>
      </w:r>
      <w:r w:rsidRPr="00E06066">
        <w:rPr>
          <w:rFonts w:ascii="標楷體" w:eastAsia="標楷體" w:hAnsi="標楷體" w:cs="Arial"/>
          <w:color w:val="252525"/>
          <w:szCs w:val="24"/>
          <w:shd w:val="clear" w:color="auto" w:fill="FFFFFF"/>
        </w:rPr>
        <w:t>及</w:t>
      </w:r>
      <w:r w:rsidRPr="00E06066">
        <w:rPr>
          <w:rFonts w:ascii="標楷體" w:eastAsia="標楷體" w:hAnsi="標楷體" w:cs="Arial" w:hint="eastAsia"/>
          <w:color w:val="252525"/>
          <w:szCs w:val="24"/>
          <w:shd w:val="clear" w:color="auto" w:fill="FFFFFF"/>
        </w:rPr>
        <w:t>中華民國憲兵</w:t>
      </w:r>
      <w:r w:rsidRPr="00E06066">
        <w:rPr>
          <w:rFonts w:ascii="標楷體" w:eastAsia="標楷體" w:hAnsi="標楷體" w:cs="Arial"/>
          <w:color w:val="252525"/>
          <w:szCs w:val="24"/>
          <w:shd w:val="clear" w:color="auto" w:fill="FFFFFF"/>
        </w:rPr>
        <w:t>第二0四指揮部也派出人員、機具協助救災，包括派遣</w:t>
      </w:r>
      <w:r w:rsidRPr="00E06066">
        <w:rPr>
          <w:rFonts w:ascii="標楷體" w:eastAsia="標楷體" w:hAnsi="標楷體" w:cs="Arial" w:hint="eastAsia"/>
          <w:color w:val="252525"/>
          <w:szCs w:val="24"/>
          <w:shd w:val="clear" w:color="auto" w:fill="FFFFFF"/>
        </w:rPr>
        <w:t>陸軍三九化學兵群</w:t>
      </w:r>
      <w:r w:rsidRPr="00E06066">
        <w:rPr>
          <w:rFonts w:ascii="標楷體" w:eastAsia="標楷體" w:hAnsi="標楷體" w:cs="Arial"/>
          <w:color w:val="252525"/>
          <w:szCs w:val="24"/>
          <w:shd w:val="clear" w:color="auto" w:fill="FFFFFF"/>
        </w:rPr>
        <w:t>到現場偵測殘留燃氣、</w:t>
      </w:r>
      <w:r w:rsidRPr="00E06066">
        <w:rPr>
          <w:rFonts w:ascii="標楷體" w:eastAsia="標楷體" w:hAnsi="標楷體" w:cs="Arial" w:hint="eastAsia"/>
          <w:color w:val="252525"/>
          <w:szCs w:val="24"/>
          <w:shd w:val="clear" w:color="auto" w:fill="FFFFFF"/>
        </w:rPr>
        <w:t>陸軍七五資電群</w:t>
      </w:r>
      <w:r w:rsidRPr="00E06066">
        <w:rPr>
          <w:rFonts w:ascii="標楷體" w:eastAsia="標楷體" w:hAnsi="標楷體" w:cs="Arial"/>
          <w:color w:val="252525"/>
          <w:szCs w:val="24"/>
          <w:shd w:val="clear" w:color="auto" w:fill="FFFFFF"/>
        </w:rPr>
        <w:t>、</w:t>
      </w:r>
      <w:r w:rsidRPr="00E06066">
        <w:rPr>
          <w:rFonts w:ascii="標楷體" w:eastAsia="標楷體" w:hAnsi="標楷體" w:cs="Arial" w:hint="eastAsia"/>
          <w:color w:val="252525"/>
          <w:szCs w:val="24"/>
          <w:shd w:val="clear" w:color="auto" w:fill="FFFFFF"/>
        </w:rPr>
        <w:t>陸軍五四工兵群</w:t>
      </w:r>
      <w:r w:rsidRPr="00E06066">
        <w:rPr>
          <w:rFonts w:ascii="標楷體" w:eastAsia="標楷體" w:hAnsi="標楷體" w:cs="Arial"/>
          <w:color w:val="252525"/>
          <w:szCs w:val="24"/>
          <w:shd w:val="clear" w:color="auto" w:fill="FFFFFF"/>
        </w:rPr>
        <w:t>、</w:t>
      </w:r>
      <w:r w:rsidRPr="00E06066">
        <w:rPr>
          <w:rFonts w:ascii="標楷體" w:eastAsia="標楷體" w:hAnsi="標楷體" w:cs="Arial" w:hint="eastAsia"/>
          <w:color w:val="252525"/>
          <w:szCs w:val="24"/>
          <w:shd w:val="clear" w:color="auto" w:fill="FFFFFF"/>
        </w:rPr>
        <w:t>陸軍四三砲兵指揮部</w:t>
      </w:r>
      <w:r w:rsidRPr="00E06066">
        <w:rPr>
          <w:rFonts w:ascii="標楷體" w:eastAsia="標楷體" w:hAnsi="標楷體" w:cs="Arial"/>
          <w:color w:val="252525"/>
          <w:szCs w:val="24"/>
          <w:shd w:val="clear" w:color="auto" w:fill="FFFFFF"/>
        </w:rPr>
        <w:t>及</w:t>
      </w:r>
      <w:r w:rsidRPr="00E06066">
        <w:rPr>
          <w:rFonts w:ascii="標楷體" w:eastAsia="標楷體" w:hAnsi="標楷體" w:cs="Arial" w:hint="eastAsia"/>
          <w:color w:val="252525"/>
          <w:szCs w:val="24"/>
          <w:shd w:val="clear" w:color="auto" w:fill="FFFFFF"/>
        </w:rPr>
        <w:t>陸軍裝甲兵五六四旅</w:t>
      </w:r>
      <w:r w:rsidRPr="00E06066">
        <w:rPr>
          <w:rFonts w:ascii="標楷體" w:eastAsia="標楷體" w:hAnsi="標楷體" w:cs="Arial"/>
          <w:color w:val="252525"/>
          <w:szCs w:val="24"/>
          <w:shd w:val="clear" w:color="auto" w:fill="FFFFFF"/>
        </w:rPr>
        <w:t>土石清運、協助清理家園，載運重物。</w:t>
      </w:r>
    </w:p>
    <w:p w:rsidR="00990261" w:rsidRPr="00EB607A" w:rsidRDefault="00990261" w:rsidP="00EB607A">
      <w:pPr>
        <w:spacing w:line="360" w:lineRule="auto"/>
        <w:rPr>
          <w:rFonts w:ascii="標楷體" w:eastAsia="標楷體" w:hAnsi="標楷體" w:cs="Arial"/>
          <w:spacing w:val="12"/>
          <w:szCs w:val="24"/>
        </w:rPr>
      </w:pPr>
      <w:r w:rsidRPr="00EB607A">
        <w:rPr>
          <w:rFonts w:ascii="標楷體" w:eastAsia="標楷體" w:hAnsi="標楷體" w:hint="eastAsia"/>
          <w:bCs/>
          <w:szCs w:val="24"/>
        </w:rPr>
        <w:t>3.內</w:t>
      </w:r>
      <w:r w:rsidRPr="00EB607A">
        <w:rPr>
          <w:rFonts w:ascii="標楷體" w:eastAsia="標楷體" w:hAnsi="標楷體" w:cs="Arial"/>
          <w:spacing w:val="12"/>
          <w:szCs w:val="24"/>
        </w:rPr>
        <w:t>政部</w:t>
      </w:r>
      <w:r w:rsidRPr="00EB607A">
        <w:rPr>
          <w:rFonts w:ascii="標楷體" w:eastAsia="標楷體" w:hAnsi="標楷體" w:cs="Arial" w:hint="eastAsia"/>
          <w:spacing w:val="12"/>
          <w:szCs w:val="24"/>
        </w:rPr>
        <w:t>：</w:t>
      </w:r>
    </w:p>
    <w:p w:rsidR="008B56FF" w:rsidRPr="00E06066" w:rsidRDefault="00990261" w:rsidP="00EB607A">
      <w:pPr>
        <w:spacing w:line="360" w:lineRule="auto"/>
        <w:rPr>
          <w:rFonts w:ascii="標楷體" w:eastAsia="標楷體" w:hAnsi="標楷體"/>
          <w:bCs/>
          <w:szCs w:val="24"/>
        </w:rPr>
      </w:pPr>
      <w:r w:rsidRPr="00E06066">
        <w:rPr>
          <w:rFonts w:ascii="標楷體" w:eastAsia="標楷體" w:hAnsi="標楷體" w:cs="Arial"/>
          <w:color w:val="333333"/>
          <w:spacing w:val="12"/>
          <w:szCs w:val="24"/>
        </w:rPr>
        <w:t>7月31日深夜高雄市發生丙烯氣體外洩氣爆事件，中央應變中心即刻於8月1日凌晨1時成立開設，要求空中勤務總隊於拂曉時執行空中災情勘查任務，並要求消防署調派支援全力協助搜救、警政署協助災區治安維護，並於災後指派營建人員南下勘災視察，了解救災情形及道路與下水道受損狀況。</w:t>
      </w:r>
    </w:p>
    <w:p w:rsidR="00990261" w:rsidRPr="00E06066" w:rsidRDefault="00990261" w:rsidP="00EB607A">
      <w:pPr>
        <w:spacing w:line="360" w:lineRule="auto"/>
        <w:rPr>
          <w:rFonts w:ascii="標楷體" w:eastAsia="標楷體" w:hAnsi="標楷體"/>
          <w:bCs/>
          <w:szCs w:val="24"/>
        </w:rPr>
      </w:pPr>
    </w:p>
    <w:p w:rsidR="0096021F" w:rsidRPr="00EB607A" w:rsidRDefault="00990261" w:rsidP="00EB607A">
      <w:pPr>
        <w:spacing w:line="360" w:lineRule="auto"/>
        <w:rPr>
          <w:rFonts w:ascii="標楷體" w:eastAsia="標楷體" w:hAnsi="標楷體"/>
          <w:bCs/>
          <w:sz w:val="28"/>
          <w:szCs w:val="28"/>
        </w:rPr>
      </w:pPr>
      <w:r w:rsidRPr="00EB607A">
        <w:rPr>
          <w:rFonts w:ascii="標楷體" w:eastAsia="標楷體" w:hAnsi="標楷體" w:hint="eastAsia"/>
          <w:bCs/>
          <w:sz w:val="28"/>
          <w:szCs w:val="28"/>
        </w:rPr>
        <w:t>二、地方政府</w:t>
      </w:r>
      <w:r w:rsidR="008B56FF" w:rsidRPr="00EB607A">
        <w:rPr>
          <w:rFonts w:ascii="標楷體" w:eastAsia="標楷體" w:hAnsi="標楷體" w:hint="eastAsia"/>
          <w:bCs/>
          <w:sz w:val="28"/>
          <w:szCs w:val="28"/>
        </w:rPr>
        <w:t>：</w:t>
      </w:r>
    </w:p>
    <w:p w:rsidR="008B56FF" w:rsidRPr="00E06066" w:rsidRDefault="0096021F" w:rsidP="00EB607A">
      <w:pPr>
        <w:spacing w:line="360" w:lineRule="auto"/>
        <w:rPr>
          <w:rFonts w:ascii="標楷體" w:eastAsia="標楷體" w:hAnsi="標楷體"/>
        </w:rPr>
      </w:pPr>
      <w:r w:rsidRPr="00E06066">
        <w:rPr>
          <w:rFonts w:ascii="標楷體" w:eastAsia="標楷體" w:hAnsi="標楷體"/>
        </w:rPr>
        <w:t>8月1日00時03分，</w:t>
      </w:r>
      <w:r w:rsidRPr="00E06066">
        <w:rPr>
          <w:rFonts w:ascii="標楷體" w:eastAsia="標楷體" w:hAnsi="標楷體" w:hint="eastAsia"/>
        </w:rPr>
        <w:t>高</w:t>
      </w:r>
      <w:r w:rsidR="008B56FF" w:rsidRPr="00E06066">
        <w:rPr>
          <w:rFonts w:ascii="標楷體" w:eastAsia="標楷體" w:hAnsi="標楷體" w:hint="eastAsia"/>
        </w:rPr>
        <w:t>雄</w:t>
      </w:r>
      <w:r w:rsidRPr="00E06066">
        <w:rPr>
          <w:rFonts w:ascii="標楷體" w:eastAsia="標楷體" w:hAnsi="標楷體" w:hint="eastAsia"/>
        </w:rPr>
        <w:t>市緊急醫療資訊整合中心</w:t>
      </w:r>
      <w:r w:rsidRPr="00E06066">
        <w:rPr>
          <w:rFonts w:ascii="標楷體" w:eastAsia="標楷體" w:hAnsi="標楷體"/>
        </w:rPr>
        <w:t>啟動</w:t>
      </w:r>
      <w:r w:rsidRPr="00E06066">
        <w:rPr>
          <w:rFonts w:ascii="標楷體" w:eastAsia="標楷體" w:hAnsi="標楷體" w:hint="eastAsia"/>
        </w:rPr>
        <w:t>大量傷病患機制</w:t>
      </w:r>
      <w:r w:rsidRPr="00E06066">
        <w:rPr>
          <w:rFonts w:ascii="標楷體" w:eastAsia="標楷體" w:hAnsi="標楷體"/>
        </w:rPr>
        <w:t>，</w:t>
      </w:r>
      <w:r w:rsidRPr="00E06066">
        <w:rPr>
          <w:rFonts w:ascii="標楷體" w:eastAsia="標楷體" w:hAnsi="標楷體" w:hint="eastAsia"/>
        </w:rPr>
        <w:t>高雄市</w:t>
      </w:r>
      <w:r w:rsidRPr="00E06066">
        <w:rPr>
          <w:rFonts w:ascii="標楷體" w:eastAsia="標楷體" w:hAnsi="標楷體"/>
        </w:rPr>
        <w:t>各大</w:t>
      </w:r>
      <w:r w:rsidRPr="00E06066">
        <w:rPr>
          <w:rFonts w:ascii="標楷體" w:eastAsia="標楷體" w:hAnsi="標楷體" w:hint="eastAsia"/>
        </w:rPr>
        <w:t>醫院</w:t>
      </w:r>
      <w:r w:rsidRPr="00E06066">
        <w:rPr>
          <w:rFonts w:ascii="標楷體" w:eastAsia="標楷體" w:hAnsi="標楷體"/>
        </w:rPr>
        <w:t>提供緊急救護，如有必要則將傷患轉送至臺南。高雄市政府並於8月1日0時40分立一級災害應變中心，管制相關路口，宣佈撤離</w:t>
      </w:r>
      <w:r w:rsidRPr="00E06066">
        <w:rPr>
          <w:rFonts w:ascii="標楷體" w:eastAsia="標楷體" w:hAnsi="標楷體" w:hint="eastAsia"/>
        </w:rPr>
        <w:t>武慶路</w:t>
      </w:r>
      <w:r w:rsidRPr="00E06066">
        <w:rPr>
          <w:rFonts w:ascii="標楷體" w:eastAsia="標楷體" w:hAnsi="標楷體"/>
        </w:rPr>
        <w:t>以西、二聖路以北、</w:t>
      </w:r>
      <w:r w:rsidRPr="00E06066">
        <w:rPr>
          <w:rFonts w:ascii="標楷體" w:eastAsia="標楷體" w:hAnsi="標楷體" w:hint="eastAsia"/>
        </w:rPr>
        <w:t>民權路</w:t>
      </w:r>
      <w:r w:rsidRPr="00E06066">
        <w:rPr>
          <w:rFonts w:ascii="標楷體" w:eastAsia="標楷體" w:hAnsi="標楷體"/>
        </w:rPr>
        <w:t>以東、三多二路以南區域內的所有居民至</w:t>
      </w:r>
      <w:r w:rsidRPr="00E06066">
        <w:rPr>
          <w:rFonts w:ascii="標楷體" w:eastAsia="標楷體" w:hAnsi="標楷體" w:hint="eastAsia"/>
        </w:rPr>
        <w:t>高雄市立文化中心</w:t>
      </w:r>
      <w:r w:rsidRPr="00E06066">
        <w:rPr>
          <w:rFonts w:ascii="標楷體" w:eastAsia="標楷體" w:hAnsi="標楷體"/>
        </w:rPr>
        <w:t>與鄰近學校（</w:t>
      </w:r>
      <w:r w:rsidRPr="00E06066">
        <w:rPr>
          <w:rFonts w:ascii="標楷體" w:eastAsia="標楷體" w:hAnsi="標楷體" w:hint="eastAsia"/>
        </w:rPr>
        <w:t>中正高工、光華國中、光華國小、樂群國小、五權國小</w:t>
      </w:r>
      <w:r w:rsidR="008B56FF" w:rsidRPr="00E06066">
        <w:rPr>
          <w:rFonts w:ascii="標楷體" w:eastAsia="標楷體" w:hAnsi="標楷體" w:hint="eastAsia"/>
        </w:rPr>
        <w:t>、瑞祥中學、瑞豐國小、獅甲國中、民權國小）</w:t>
      </w:r>
      <w:r w:rsidRPr="00E06066">
        <w:rPr>
          <w:rFonts w:ascii="標楷體" w:eastAsia="標楷體" w:hAnsi="標楷體"/>
        </w:rPr>
        <w:t>或竹西里活動中心避難，且於</w:t>
      </w:r>
      <w:r w:rsidR="008B56FF" w:rsidRPr="00E06066">
        <w:rPr>
          <w:rFonts w:ascii="標楷體" w:eastAsia="標楷體" w:hAnsi="標楷體" w:hint="eastAsia"/>
        </w:rPr>
        <w:t>福德三路</w:t>
      </w:r>
      <w:r w:rsidRPr="00E06066">
        <w:rPr>
          <w:rFonts w:ascii="標楷體" w:eastAsia="標楷體" w:hAnsi="標楷體"/>
        </w:rPr>
        <w:t>、三多路口備有公車協助撤離。</w:t>
      </w:r>
    </w:p>
    <w:p w:rsidR="008B56FF" w:rsidRPr="00E06066" w:rsidRDefault="0096021F" w:rsidP="00EB607A">
      <w:pPr>
        <w:spacing w:line="360" w:lineRule="auto"/>
        <w:rPr>
          <w:rFonts w:ascii="標楷體" w:eastAsia="標楷體" w:hAnsi="標楷體"/>
        </w:rPr>
      </w:pPr>
      <w:r w:rsidRPr="00E06066">
        <w:rPr>
          <w:rFonts w:ascii="標楷體" w:eastAsia="標楷體" w:hAnsi="標楷體"/>
        </w:rPr>
        <w:t>8月3日晚間另在</w:t>
      </w:r>
      <w:r w:rsidR="008B56FF" w:rsidRPr="00E06066">
        <w:rPr>
          <w:rFonts w:ascii="標楷體" w:eastAsia="標楷體" w:hAnsi="標楷體" w:hint="eastAsia"/>
        </w:rPr>
        <w:t>七賢二路</w:t>
      </w:r>
      <w:r w:rsidRPr="00E06066">
        <w:rPr>
          <w:rFonts w:ascii="標楷體" w:eastAsia="標楷體" w:hAnsi="標楷體"/>
        </w:rPr>
        <w:t>上的普賢寺及勞工公園內的勞工育樂中心獅甲會館開</w:t>
      </w:r>
      <w:r w:rsidRPr="00E06066">
        <w:rPr>
          <w:rFonts w:ascii="標楷體" w:eastAsia="標楷體" w:hAnsi="標楷體"/>
        </w:rPr>
        <w:lastRenderedPageBreak/>
        <w:t>設2處收容安置所。</w:t>
      </w:r>
    </w:p>
    <w:p w:rsidR="008B56FF" w:rsidRPr="00E06066" w:rsidRDefault="0096021F" w:rsidP="00EB607A">
      <w:pPr>
        <w:spacing w:line="360" w:lineRule="auto"/>
        <w:rPr>
          <w:rFonts w:ascii="標楷體" w:eastAsia="標楷體" w:hAnsi="標楷體"/>
        </w:rPr>
      </w:pPr>
      <w:r w:rsidRPr="00E06066">
        <w:rPr>
          <w:rFonts w:ascii="標楷體" w:eastAsia="標楷體" w:hAnsi="標楷體"/>
        </w:rPr>
        <w:t>8月6日加開一處位於</w:t>
      </w:r>
      <w:r w:rsidR="008B56FF" w:rsidRPr="00E06066">
        <w:rPr>
          <w:rFonts w:ascii="標楷體" w:eastAsia="標楷體" w:hAnsi="標楷體" w:hint="eastAsia"/>
        </w:rPr>
        <w:t>三民區</w:t>
      </w:r>
      <w:r w:rsidRPr="00E06066">
        <w:rPr>
          <w:rFonts w:ascii="標楷體" w:eastAsia="標楷體" w:hAnsi="標楷體"/>
        </w:rPr>
        <w:t>芝豐飯店為收容安置所。</w:t>
      </w:r>
    </w:p>
    <w:p w:rsidR="008B56FF" w:rsidRPr="00E06066" w:rsidRDefault="0096021F" w:rsidP="00EB607A">
      <w:pPr>
        <w:spacing w:line="360" w:lineRule="auto"/>
        <w:rPr>
          <w:rFonts w:ascii="標楷體" w:eastAsia="標楷體" w:hAnsi="標楷體"/>
        </w:rPr>
      </w:pPr>
      <w:r w:rsidRPr="00E06066">
        <w:rPr>
          <w:rFonts w:ascii="標楷體" w:eastAsia="標楷體" w:hAnsi="標楷體"/>
        </w:rPr>
        <w:t>8月1日及2日</w:t>
      </w:r>
      <w:r w:rsidR="008B56FF" w:rsidRPr="00E06066">
        <w:rPr>
          <w:rFonts w:ascii="標楷體" w:eastAsia="標楷體" w:hAnsi="標楷體" w:hint="eastAsia"/>
        </w:rPr>
        <w:t>前鎮區、苓雅區</w:t>
      </w:r>
      <w:r w:rsidRPr="00E06066">
        <w:rPr>
          <w:rFonts w:ascii="標楷體" w:eastAsia="標楷體" w:hAnsi="標楷體"/>
        </w:rPr>
        <w:t>停止上班上課；凡前鎮或苓雅區居民，亦停止上班、停止上課。許多大樓疏散住戶，路邊站滿居民，許多人夜宿公園、足球場避難。市府在數個學校與文化中心開設收容中心，以收容災民，人數最多時，高達1200人。</w:t>
      </w:r>
    </w:p>
    <w:p w:rsidR="0096021F" w:rsidRPr="00E06066" w:rsidRDefault="0096021F" w:rsidP="00EB607A">
      <w:pPr>
        <w:spacing w:line="360" w:lineRule="auto"/>
        <w:rPr>
          <w:rFonts w:ascii="標楷體" w:eastAsia="標楷體" w:hAnsi="標楷體"/>
        </w:rPr>
      </w:pPr>
      <w:r w:rsidRPr="00E06066">
        <w:rPr>
          <w:rFonts w:ascii="標楷體" w:eastAsia="標楷體" w:hAnsi="標楷體"/>
        </w:rPr>
        <w:t>8月1日</w:t>
      </w:r>
      <w:r w:rsidR="008B56FF" w:rsidRPr="00E06066">
        <w:rPr>
          <w:rFonts w:ascii="標楷體" w:eastAsia="標楷體" w:hAnsi="標楷體" w:hint="eastAsia"/>
        </w:rPr>
        <w:t>行政院於</w:t>
      </w:r>
      <w:r w:rsidRPr="00E06066">
        <w:rPr>
          <w:rFonts w:ascii="標楷體" w:eastAsia="標楷體" w:hAnsi="標楷體"/>
        </w:rPr>
        <w:t>凌晨1時開設中央緊急災害應變中心。</w:t>
      </w:r>
    </w:p>
    <w:p w:rsidR="00EB607A" w:rsidRPr="00E06066" w:rsidRDefault="00EB607A" w:rsidP="00EB607A">
      <w:pPr>
        <w:spacing w:line="360" w:lineRule="auto"/>
        <w:rPr>
          <w:rFonts w:ascii="標楷體" w:eastAsia="標楷體" w:hAnsi="標楷體"/>
        </w:rPr>
      </w:pPr>
      <w:r w:rsidRPr="00E06066">
        <w:rPr>
          <w:rFonts w:ascii="標楷體" w:eastAsia="標楷體" w:hAnsi="標楷體" w:hint="eastAsia"/>
        </w:rPr>
        <w:t>高雄氣爆事件愛心捐款專戶共收到45億6295萬餘元，市府在善款管理會的監督之，依照「生活扶助與照顧」、「災區救助與振興」及「求償救助計畫」3大面向核定45項計畫，針對受災民眾在死亡慰問、醫療照顧、子女教育、財產損失、房屋修繕等項目發放相關慰助。</w:t>
      </w:r>
    </w:p>
    <w:p w:rsidR="008B56FF" w:rsidRPr="00EB607A" w:rsidRDefault="008B56FF" w:rsidP="00EB607A">
      <w:pPr>
        <w:spacing w:line="360" w:lineRule="auto"/>
        <w:rPr>
          <w:rFonts w:ascii="標楷體" w:eastAsia="標楷體" w:hAnsi="標楷體"/>
        </w:rPr>
      </w:pPr>
    </w:p>
    <w:p w:rsidR="008B56FF" w:rsidRPr="00EB607A" w:rsidRDefault="00990261" w:rsidP="00EB607A">
      <w:pPr>
        <w:spacing w:line="360" w:lineRule="auto"/>
        <w:rPr>
          <w:rFonts w:ascii="標楷體" w:eastAsia="標楷體" w:hAnsi="標楷體"/>
          <w:sz w:val="28"/>
          <w:szCs w:val="28"/>
        </w:rPr>
      </w:pPr>
      <w:r w:rsidRPr="00EB607A">
        <w:rPr>
          <w:rFonts w:ascii="標楷體" w:eastAsia="標楷體" w:hAnsi="標楷體" w:hint="eastAsia"/>
          <w:sz w:val="28"/>
          <w:szCs w:val="28"/>
        </w:rPr>
        <w:t>三、工廠</w:t>
      </w:r>
    </w:p>
    <w:p w:rsidR="00E06066" w:rsidRPr="00E06066" w:rsidRDefault="00E06066" w:rsidP="00EB607A">
      <w:pPr>
        <w:tabs>
          <w:tab w:val="left" w:pos="5268"/>
        </w:tabs>
        <w:spacing w:line="360" w:lineRule="auto"/>
        <w:rPr>
          <w:rFonts w:ascii="標楷體" w:eastAsia="標楷體" w:hAnsi="標楷體"/>
        </w:rPr>
      </w:pPr>
      <w:r w:rsidRPr="00E06066">
        <w:rPr>
          <w:rFonts w:ascii="標楷體" w:eastAsia="標楷體" w:hAnsi="標楷體" w:hint="eastAsia"/>
        </w:rPr>
        <w:t>高雄地檢署已於12月18日偵結，依失火罪、準失火罪、業務過失致死、業務過失傷害、業務過失致重傷害等罪嫌起訴1991年至1992年間承辦排水箱涵施工之高雄市政府工務局人員三人、李長榮化工公司董事長、李長榮化工大社廠廠長及氣爆當晚輪值的榮化員工四人和華運公司員工三人等共12人。</w:t>
      </w:r>
    </w:p>
    <w:p w:rsidR="00E06066" w:rsidRPr="00EB607A" w:rsidRDefault="00E06066" w:rsidP="00EB607A">
      <w:pPr>
        <w:spacing w:line="360" w:lineRule="auto"/>
        <w:rPr>
          <w:rFonts w:ascii="標楷體" w:eastAsia="標楷體" w:hAnsi="標楷體"/>
          <w:sz w:val="28"/>
          <w:szCs w:val="28"/>
        </w:rPr>
      </w:pPr>
    </w:p>
    <w:p w:rsidR="00E06066" w:rsidRPr="00EB607A" w:rsidRDefault="00E06066" w:rsidP="00EB607A">
      <w:pPr>
        <w:spacing w:line="360" w:lineRule="auto"/>
        <w:rPr>
          <w:rFonts w:ascii="標楷體" w:eastAsia="標楷體" w:hAnsi="標楷體"/>
          <w:sz w:val="28"/>
          <w:szCs w:val="28"/>
        </w:rPr>
      </w:pPr>
      <w:r w:rsidRPr="00EB607A">
        <w:rPr>
          <w:rFonts w:ascii="標楷體" w:eastAsia="標楷體" w:hAnsi="標楷體" w:hint="eastAsia"/>
          <w:sz w:val="28"/>
          <w:szCs w:val="28"/>
        </w:rPr>
        <w:t>四、社區</w:t>
      </w:r>
    </w:p>
    <w:p w:rsidR="00E06066" w:rsidRPr="00E06066" w:rsidRDefault="00E06066" w:rsidP="00EB607A">
      <w:pPr>
        <w:spacing w:line="360" w:lineRule="auto"/>
        <w:rPr>
          <w:rFonts w:ascii="標楷體" w:eastAsia="標楷體" w:hAnsi="標楷體"/>
        </w:rPr>
      </w:pPr>
      <w:r w:rsidRPr="00E06066">
        <w:rPr>
          <w:rFonts w:ascii="標楷體" w:eastAsia="標楷體" w:hAnsi="標楷體" w:hint="eastAsia"/>
        </w:rPr>
        <w:t>市府開放社區安置學校為，中正高工、光華國中、光華國小、樂群國小、五權國小等五校。</w:t>
      </w:r>
    </w:p>
    <w:p w:rsidR="00E06066" w:rsidRPr="00E06066" w:rsidRDefault="00E06066" w:rsidP="00EB607A">
      <w:pPr>
        <w:spacing w:line="360" w:lineRule="auto"/>
        <w:rPr>
          <w:rFonts w:ascii="標楷體" w:eastAsia="標楷體" w:hAnsi="標楷體"/>
        </w:rPr>
      </w:pPr>
    </w:p>
    <w:p w:rsidR="00D228BA" w:rsidRPr="00EB607A" w:rsidRDefault="00E06066" w:rsidP="00EB607A">
      <w:pPr>
        <w:spacing w:line="360" w:lineRule="auto"/>
        <w:rPr>
          <w:rFonts w:ascii="標楷體" w:eastAsia="標楷體" w:hAnsi="標楷體"/>
          <w:sz w:val="28"/>
          <w:szCs w:val="28"/>
        </w:rPr>
      </w:pPr>
      <w:r w:rsidRPr="00EB607A">
        <w:rPr>
          <w:rFonts w:ascii="標楷體" w:eastAsia="標楷體" w:hAnsi="標楷體" w:hint="eastAsia"/>
          <w:sz w:val="28"/>
          <w:szCs w:val="28"/>
        </w:rPr>
        <w:t>五、學校</w:t>
      </w:r>
    </w:p>
    <w:p w:rsidR="00E06066" w:rsidRPr="00E06066" w:rsidRDefault="00E06066" w:rsidP="00EB607A">
      <w:pPr>
        <w:tabs>
          <w:tab w:val="left" w:pos="5268"/>
        </w:tabs>
        <w:spacing w:line="360" w:lineRule="auto"/>
        <w:rPr>
          <w:rFonts w:ascii="標楷體" w:eastAsia="標楷體" w:hAnsi="標楷體"/>
        </w:rPr>
      </w:pPr>
      <w:r w:rsidRPr="00E06066">
        <w:rPr>
          <w:rFonts w:ascii="標楷體" w:eastAsia="標楷體" w:hAnsi="標楷體" w:hint="eastAsia"/>
        </w:rPr>
        <w:t>高雄市政府為解決災區修復前民眾停車需求，供臨時停車場所詳列如下:</w:t>
      </w:r>
    </w:p>
    <w:p w:rsidR="00E06066" w:rsidRPr="00E06066" w:rsidRDefault="00E06066" w:rsidP="00EB607A">
      <w:pPr>
        <w:tabs>
          <w:tab w:val="left" w:pos="5268"/>
        </w:tabs>
        <w:spacing w:line="360" w:lineRule="auto"/>
        <w:rPr>
          <w:rFonts w:ascii="標楷體" w:eastAsia="標楷體" w:hAnsi="標楷體"/>
        </w:rPr>
      </w:pPr>
      <w:r w:rsidRPr="00E06066">
        <w:rPr>
          <w:rFonts w:ascii="標楷體" w:eastAsia="標楷體" w:hAnsi="標楷體" w:hint="eastAsia"/>
        </w:rPr>
        <w:lastRenderedPageBreak/>
        <w:t>中正田徑場北側廣場(入口位於高速公路引道近三多路口處)。</w:t>
      </w:r>
    </w:p>
    <w:p w:rsidR="00E06066" w:rsidRPr="00E06066" w:rsidRDefault="00E06066" w:rsidP="00EB607A">
      <w:pPr>
        <w:tabs>
          <w:tab w:val="left" w:pos="5268"/>
        </w:tabs>
        <w:spacing w:line="360" w:lineRule="auto"/>
        <w:rPr>
          <w:rFonts w:ascii="標楷體" w:eastAsia="標楷體" w:hAnsi="標楷體"/>
        </w:rPr>
      </w:pPr>
      <w:r w:rsidRPr="00E06066">
        <w:rPr>
          <w:rFonts w:ascii="標楷體" w:eastAsia="標楷體" w:hAnsi="標楷體" w:hint="eastAsia"/>
        </w:rPr>
        <w:t>中小學校：瑞祥高中、瑞祥國小、瑞豐國中、福東國小、樂群國小、光華國中、復華高中、愛群國小、民權國小、英明國中、復興國小、中正高工、三信家商、國際商工、光華國小、五權國小、五甲國中、福誠國小、瑞豐國小、福康國小、五福國中、四維國小、高雄高商及中正國小，共計24處。</w:t>
      </w:r>
    </w:p>
    <w:p w:rsidR="00E06066" w:rsidRPr="00E06066" w:rsidRDefault="00E06066" w:rsidP="00EB607A">
      <w:pPr>
        <w:spacing w:line="360" w:lineRule="auto"/>
        <w:rPr>
          <w:rFonts w:ascii="標楷體" w:eastAsia="標楷體" w:hAnsi="標楷體"/>
        </w:rPr>
      </w:pPr>
    </w:p>
    <w:p w:rsidR="00D228BA" w:rsidRPr="00FB05CB" w:rsidRDefault="00E54609" w:rsidP="0096021F">
      <w:pPr>
        <w:rPr>
          <w:rFonts w:ascii="標楷體" w:eastAsia="標楷體" w:hAnsi="標楷體"/>
          <w:sz w:val="28"/>
          <w:szCs w:val="28"/>
        </w:rPr>
      </w:pPr>
      <w:r>
        <w:rPr>
          <w:rFonts w:ascii="標楷體" w:eastAsia="標楷體" w:hAnsi="標楷體" w:hint="eastAsia"/>
          <w:sz w:val="28"/>
          <w:szCs w:val="28"/>
        </w:rPr>
        <w:t>六、</w:t>
      </w:r>
      <w:r w:rsidR="00FB05CB" w:rsidRPr="00FB05CB">
        <w:rPr>
          <w:rFonts w:ascii="標楷體" w:eastAsia="標楷體" w:hAnsi="標楷體" w:hint="eastAsia"/>
          <w:sz w:val="28"/>
          <w:szCs w:val="28"/>
        </w:rPr>
        <w:t>參考</w:t>
      </w:r>
      <w:r w:rsidR="00FB05CB">
        <w:rPr>
          <w:rFonts w:ascii="標楷體" w:eastAsia="標楷體" w:hAnsi="標楷體" w:hint="eastAsia"/>
          <w:sz w:val="28"/>
          <w:szCs w:val="28"/>
        </w:rPr>
        <w:t>文獻</w:t>
      </w:r>
      <w:bookmarkStart w:id="0" w:name="_GoBack"/>
      <w:bookmarkEnd w:id="0"/>
    </w:p>
    <w:p w:rsidR="00D228BA" w:rsidRPr="00E06066" w:rsidRDefault="00D228BA" w:rsidP="0096021F">
      <w:pPr>
        <w:rPr>
          <w:rFonts w:ascii="Times New Roman" w:eastAsia="標楷體" w:hAnsi="Times New Roman" w:cs="Times New Roman"/>
        </w:rPr>
      </w:pPr>
      <w:r w:rsidRPr="00E06066">
        <w:rPr>
          <w:rFonts w:ascii="Times New Roman" w:eastAsia="標楷體" w:hAnsi="Times New Roman" w:cs="Times New Roman"/>
        </w:rPr>
        <w:t>http://research.kcg.gov.tw/Upload/EpaperFile/635617530418763601.pdf</w:t>
      </w:r>
    </w:p>
    <w:p w:rsidR="00D228BA" w:rsidRPr="00E06066" w:rsidRDefault="00D228BA" w:rsidP="0096021F">
      <w:pPr>
        <w:rPr>
          <w:rFonts w:ascii="Times New Roman" w:eastAsia="標楷體" w:hAnsi="Times New Roman" w:cs="Times New Roman"/>
        </w:rPr>
      </w:pPr>
      <w:r w:rsidRPr="00E06066">
        <w:rPr>
          <w:rFonts w:ascii="Times New Roman" w:eastAsia="標楷體" w:hAnsi="Times New Roman" w:cs="Times New Roman"/>
        </w:rPr>
        <w:t>https://zh.wikipedia.org/wiki/2014%E5%B9%B4%E8%87%BA%E7%81%A3%E9%AB%98%E9%9B%84%E6%B0%A3%E7%88%86%E4%BA%8B%E6%95%85</w:t>
      </w:r>
    </w:p>
    <w:p w:rsidR="00D228BA" w:rsidRPr="00E06066" w:rsidRDefault="00990261" w:rsidP="0096021F">
      <w:pPr>
        <w:rPr>
          <w:rFonts w:ascii="Times New Roman" w:eastAsia="標楷體" w:hAnsi="Times New Roman" w:cs="Times New Roman"/>
        </w:rPr>
      </w:pPr>
      <w:r w:rsidRPr="00E06066">
        <w:rPr>
          <w:rFonts w:ascii="Times New Roman" w:eastAsia="標楷體" w:hAnsi="Times New Roman" w:cs="Times New Roman"/>
        </w:rPr>
        <w:t>http://www.cpami.gov.tw/chinese/index.php?option=com_content&amp;view=article&amp;id=17894&amp;Itemid=54</w:t>
      </w:r>
    </w:p>
    <w:p w:rsidR="00E06066" w:rsidRPr="00E06066" w:rsidRDefault="00E06066" w:rsidP="00E06066">
      <w:pPr>
        <w:tabs>
          <w:tab w:val="left" w:pos="5268"/>
        </w:tabs>
        <w:rPr>
          <w:rFonts w:ascii="Times New Roman" w:hAnsi="Times New Roman" w:cs="Times New Roman"/>
        </w:rPr>
      </w:pPr>
      <w:r w:rsidRPr="00E06066">
        <w:rPr>
          <w:rFonts w:ascii="Times New Roman" w:hAnsi="Times New Roman" w:cs="Times New Roman"/>
        </w:rPr>
        <w:t>https://zh.wikipedia.org/wiki/2014%E5%B9%B4%E8%87%BA%E7%81%A3%E9%AB%98%E9%9B%84%E6%B0%A3%E7%88%86%E4%BA%8B%E6%95%85#.E4.BA.8B.E6.95.85.E5.8E.9F.E5.9B.A0.E8.AA.BF.E6.9F.A5</w:t>
      </w:r>
    </w:p>
    <w:p w:rsidR="00E06066" w:rsidRPr="00E06066" w:rsidRDefault="00E06066" w:rsidP="00E06066">
      <w:pPr>
        <w:rPr>
          <w:rFonts w:ascii="Times New Roman" w:hAnsi="Times New Roman" w:cs="Times New Roman"/>
        </w:rPr>
      </w:pPr>
      <w:r w:rsidRPr="00E06066">
        <w:rPr>
          <w:rFonts w:ascii="Times New Roman" w:hAnsi="Times New Roman" w:cs="Times New Roman"/>
        </w:rPr>
        <w:t>http://eradio.ner.gov.tw/news/?recordId=6274&amp;_sp=detail</w:t>
      </w:r>
    </w:p>
    <w:p w:rsidR="00E06066" w:rsidRPr="00E06066" w:rsidRDefault="00E06066" w:rsidP="00E06066">
      <w:pPr>
        <w:tabs>
          <w:tab w:val="left" w:pos="5268"/>
        </w:tabs>
        <w:rPr>
          <w:rFonts w:ascii="Times New Roman" w:hAnsi="Times New Roman" w:cs="Times New Roman"/>
        </w:rPr>
      </w:pPr>
      <w:r w:rsidRPr="00E06066">
        <w:rPr>
          <w:rFonts w:ascii="Times New Roman" w:hAnsi="Times New Roman" w:cs="Times New Roman"/>
        </w:rPr>
        <w:t>http://www.fdkc.gov.tw/fdkc_danger/index.php?page=news&amp;NID=MTkw&amp;NType=MQ==&amp;danger_history=MTk</w:t>
      </w:r>
    </w:p>
    <w:p w:rsidR="00E06066" w:rsidRPr="00E06066" w:rsidRDefault="00E06066" w:rsidP="00E06066">
      <w:pPr>
        <w:tabs>
          <w:tab w:val="left" w:pos="5268"/>
        </w:tabs>
        <w:rPr>
          <w:rFonts w:ascii="Times New Roman" w:hAnsi="Times New Roman" w:cs="Times New Roman"/>
        </w:rPr>
      </w:pPr>
      <w:r w:rsidRPr="00E06066">
        <w:rPr>
          <w:rFonts w:ascii="Times New Roman" w:hAnsi="Times New Roman" w:cs="Times New Roman"/>
        </w:rPr>
        <w:t>http://www.cna.com.tw/news/gpho/201507170007-1.aspx</w:t>
      </w:r>
    </w:p>
    <w:p w:rsidR="00D228BA" w:rsidRPr="00FB05CB" w:rsidRDefault="00FB05CB" w:rsidP="0096021F">
      <w:pPr>
        <w:rPr>
          <w:rFonts w:ascii="標楷體" w:eastAsia="標楷體" w:hAnsi="標楷體"/>
        </w:rPr>
      </w:pPr>
      <w:r w:rsidRPr="00FB05CB">
        <w:rPr>
          <w:rFonts w:ascii="標楷體" w:eastAsia="標楷體" w:hAnsi="標楷體"/>
        </w:rPr>
        <w:t>https://www.thenewslens.com/article/6186</w:t>
      </w:r>
    </w:p>
    <w:sectPr w:rsidR="00D228BA" w:rsidRPr="00FB05CB" w:rsidSect="00ED51A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50E9"/>
    <w:multiLevelType w:val="hybridMultilevel"/>
    <w:tmpl w:val="9DDECF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317880"/>
    <w:multiLevelType w:val="multilevel"/>
    <w:tmpl w:val="32DE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74781D"/>
    <w:multiLevelType w:val="hybridMultilevel"/>
    <w:tmpl w:val="A7C4B3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8B636F4"/>
    <w:multiLevelType w:val="hybridMultilevel"/>
    <w:tmpl w:val="BB82E1B0"/>
    <w:lvl w:ilvl="0" w:tplc="3CDE7B54">
      <w:start w:val="3"/>
      <w:numFmt w:val="taiwaneseCountingThousand"/>
      <w:lvlText w:val="%1、"/>
      <w:lvlJc w:val="left"/>
      <w:pPr>
        <w:ind w:left="480" w:hanging="480"/>
      </w:pPr>
      <w:rPr>
        <w:rFonts w:ascii="標楷體" w:eastAsia="標楷體" w:hAnsi="標楷體" w:cstheme="minorBid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06C5D01"/>
    <w:multiLevelType w:val="hybridMultilevel"/>
    <w:tmpl w:val="CA5832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021F"/>
    <w:rsid w:val="00822F0D"/>
    <w:rsid w:val="008B56FF"/>
    <w:rsid w:val="0096021F"/>
    <w:rsid w:val="00990261"/>
    <w:rsid w:val="00D228BA"/>
    <w:rsid w:val="00E06066"/>
    <w:rsid w:val="00E54609"/>
    <w:rsid w:val="00EB607A"/>
    <w:rsid w:val="00ED51AA"/>
    <w:rsid w:val="00F7159D"/>
    <w:rsid w:val="00FB05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021F"/>
    <w:rPr>
      <w:color w:val="0563C1" w:themeColor="hyperlink"/>
      <w:u w:val="single"/>
    </w:rPr>
  </w:style>
  <w:style w:type="character" w:styleId="a4">
    <w:name w:val="FollowedHyperlink"/>
    <w:basedOn w:val="a0"/>
    <w:uiPriority w:val="99"/>
    <w:semiHidden/>
    <w:unhideWhenUsed/>
    <w:rsid w:val="0096021F"/>
    <w:rPr>
      <w:color w:val="954F72" w:themeColor="followedHyperlink"/>
      <w:u w:val="single"/>
    </w:rPr>
  </w:style>
  <w:style w:type="paragraph" w:styleId="a5">
    <w:name w:val="List Paragraph"/>
    <w:basedOn w:val="a"/>
    <w:uiPriority w:val="34"/>
    <w:qFormat/>
    <w:rsid w:val="00D228BA"/>
    <w:pPr>
      <w:ind w:leftChars="200" w:left="480"/>
    </w:pPr>
  </w:style>
</w:styles>
</file>

<file path=word/webSettings.xml><?xml version="1.0" encoding="utf-8"?>
<w:webSettings xmlns:r="http://schemas.openxmlformats.org/officeDocument/2006/relationships" xmlns:w="http://schemas.openxmlformats.org/wordprocessingml/2006/main">
  <w:divs>
    <w:div w:id="198664922">
      <w:bodyDiv w:val="1"/>
      <w:marLeft w:val="0"/>
      <w:marRight w:val="0"/>
      <w:marTop w:val="0"/>
      <w:marBottom w:val="0"/>
      <w:divBdr>
        <w:top w:val="none" w:sz="0" w:space="0" w:color="auto"/>
        <w:left w:val="none" w:sz="0" w:space="0" w:color="auto"/>
        <w:bottom w:val="none" w:sz="0" w:space="0" w:color="auto"/>
        <w:right w:val="none" w:sz="0" w:space="0" w:color="auto"/>
      </w:divBdr>
      <w:divsChild>
        <w:div w:id="846291535">
          <w:marLeft w:val="0"/>
          <w:marRight w:val="0"/>
          <w:marTop w:val="0"/>
          <w:marBottom w:val="0"/>
          <w:divBdr>
            <w:top w:val="none" w:sz="0" w:space="0" w:color="auto"/>
            <w:left w:val="none" w:sz="0" w:space="0" w:color="auto"/>
            <w:bottom w:val="none" w:sz="0" w:space="0" w:color="auto"/>
            <w:right w:val="none" w:sz="0" w:space="0" w:color="auto"/>
          </w:divBdr>
          <w:divsChild>
            <w:div w:id="1909339261">
              <w:marLeft w:val="0"/>
              <w:marRight w:val="0"/>
              <w:marTop w:val="0"/>
              <w:marBottom w:val="0"/>
              <w:divBdr>
                <w:top w:val="none" w:sz="0" w:space="0" w:color="auto"/>
                <w:left w:val="none" w:sz="0" w:space="0" w:color="auto"/>
                <w:bottom w:val="none" w:sz="0" w:space="0" w:color="auto"/>
                <w:right w:val="none" w:sz="0" w:space="0" w:color="auto"/>
              </w:divBdr>
              <w:divsChild>
                <w:div w:id="272596193">
                  <w:marLeft w:val="0"/>
                  <w:marRight w:val="0"/>
                  <w:marTop w:val="450"/>
                  <w:marBottom w:val="450"/>
                  <w:divBdr>
                    <w:top w:val="none" w:sz="0" w:space="0" w:color="auto"/>
                    <w:left w:val="none" w:sz="0" w:space="0" w:color="auto"/>
                    <w:bottom w:val="none" w:sz="0" w:space="0" w:color="auto"/>
                    <w:right w:val="none" w:sz="0" w:space="0" w:color="auto"/>
                  </w:divBdr>
                  <w:divsChild>
                    <w:div w:id="324210950">
                      <w:marLeft w:val="0"/>
                      <w:marRight w:val="0"/>
                      <w:marTop w:val="0"/>
                      <w:marBottom w:val="0"/>
                      <w:divBdr>
                        <w:top w:val="none" w:sz="0" w:space="0" w:color="auto"/>
                        <w:left w:val="none" w:sz="0" w:space="0" w:color="auto"/>
                        <w:bottom w:val="none" w:sz="0" w:space="0" w:color="auto"/>
                        <w:right w:val="none" w:sz="0" w:space="0" w:color="auto"/>
                      </w:divBdr>
                      <w:divsChild>
                        <w:div w:id="1008797096">
                          <w:marLeft w:val="0"/>
                          <w:marRight w:val="0"/>
                          <w:marTop w:val="375"/>
                          <w:marBottom w:val="450"/>
                          <w:divBdr>
                            <w:top w:val="single" w:sz="6" w:space="18" w:color="EEEEEE"/>
                            <w:left w:val="single" w:sz="6" w:space="18" w:color="EEEEEE"/>
                            <w:bottom w:val="single" w:sz="6" w:space="18" w:color="EEEEEE"/>
                            <w:right w:val="single" w:sz="6" w:space="18" w:color="EEEEEE"/>
                          </w:divBdr>
                          <w:divsChild>
                            <w:div w:id="1390959400">
                              <w:marLeft w:val="0"/>
                              <w:marRight w:val="0"/>
                              <w:marTop w:val="375"/>
                              <w:marBottom w:val="0"/>
                              <w:divBdr>
                                <w:top w:val="dotted" w:sz="6" w:space="6"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李靜雯</dc:creator>
  <cp:keywords/>
  <dc:description/>
  <cp:lastModifiedBy>user</cp:lastModifiedBy>
  <cp:revision>3</cp:revision>
  <dcterms:created xsi:type="dcterms:W3CDTF">2016-12-18T05:04:00Z</dcterms:created>
  <dcterms:modified xsi:type="dcterms:W3CDTF">2016-12-18T15:40:00Z</dcterms:modified>
</cp:coreProperties>
</file>