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529" w:rsidRPr="00A32859" w:rsidRDefault="00A553BC" w:rsidP="00873529">
      <w:pPr>
        <w:jc w:val="center"/>
        <w:rPr>
          <w:rFonts w:ascii="標楷體" w:eastAsia="標楷體" w:hAnsi="標楷體" w:cs="Arial"/>
          <w:b/>
          <w:color w:val="333333"/>
          <w:spacing w:val="15"/>
          <w:sz w:val="44"/>
          <w:szCs w:val="52"/>
        </w:rPr>
      </w:pPr>
      <w:r w:rsidRPr="00A32859">
        <w:rPr>
          <w:rFonts w:ascii="標楷體" w:eastAsia="標楷體" w:hAnsi="標楷體" w:cs="Arial" w:hint="eastAsia"/>
          <w:b/>
          <w:color w:val="333333"/>
          <w:spacing w:val="15"/>
          <w:sz w:val="44"/>
          <w:szCs w:val="52"/>
        </w:rPr>
        <w:t>氣爆事件暴露的工程倫理問題與爭議點</w:t>
      </w:r>
    </w:p>
    <w:p w:rsidR="00873529" w:rsidRPr="00A32859" w:rsidRDefault="00873529" w:rsidP="00873529">
      <w:pPr>
        <w:jc w:val="center"/>
        <w:rPr>
          <w:rFonts w:ascii="標楷體" w:eastAsia="標楷體" w:hAnsi="標楷體" w:cs="Arial"/>
          <w:b/>
          <w:color w:val="333333"/>
          <w:spacing w:val="15"/>
          <w:sz w:val="40"/>
          <w:szCs w:val="48"/>
        </w:rPr>
      </w:pPr>
    </w:p>
    <w:p w:rsidR="00873529" w:rsidRPr="00BF3FA3" w:rsidRDefault="00873529" w:rsidP="00873529">
      <w:pPr>
        <w:jc w:val="center"/>
        <w:rPr>
          <w:rFonts w:ascii="標楷體" w:eastAsia="標楷體" w:hAnsi="標楷體" w:cs="Arial"/>
          <w:b/>
          <w:color w:val="333333"/>
          <w:spacing w:val="15"/>
          <w:sz w:val="48"/>
          <w:szCs w:val="48"/>
        </w:rPr>
      </w:pPr>
    </w:p>
    <w:p w:rsidR="00873529" w:rsidRPr="00BF3FA3" w:rsidRDefault="00873529" w:rsidP="00873529">
      <w:pPr>
        <w:jc w:val="center"/>
        <w:rPr>
          <w:rFonts w:ascii="標楷體" w:eastAsia="標楷體" w:hAnsi="標楷體" w:cs="Arial"/>
          <w:b/>
          <w:color w:val="333333"/>
          <w:spacing w:val="15"/>
          <w:sz w:val="48"/>
          <w:szCs w:val="48"/>
        </w:rPr>
      </w:pPr>
    </w:p>
    <w:p w:rsidR="00873529" w:rsidRPr="00BF3FA3" w:rsidRDefault="00873529" w:rsidP="00873529">
      <w:pPr>
        <w:jc w:val="center"/>
        <w:rPr>
          <w:rFonts w:ascii="標楷體" w:eastAsia="標楷體" w:hAnsi="標楷體" w:cs="Arial"/>
          <w:b/>
          <w:color w:val="333333"/>
          <w:spacing w:val="15"/>
          <w:sz w:val="48"/>
          <w:szCs w:val="48"/>
        </w:rPr>
      </w:pPr>
    </w:p>
    <w:p w:rsidR="00873529" w:rsidRPr="00A32859" w:rsidRDefault="00AF6FF0" w:rsidP="00873529">
      <w:pPr>
        <w:jc w:val="center"/>
        <w:rPr>
          <w:rFonts w:ascii="標楷體" w:eastAsia="標楷體" w:hAnsi="標楷體" w:cs="Arial"/>
          <w:b/>
          <w:color w:val="333333"/>
          <w:spacing w:val="15"/>
          <w:sz w:val="44"/>
          <w:szCs w:val="48"/>
        </w:rPr>
      </w:pPr>
      <w:r w:rsidRPr="00A32859">
        <w:rPr>
          <w:rFonts w:ascii="標楷體" w:eastAsia="標楷體" w:hAnsi="標楷體" w:cs="Arial" w:hint="eastAsia"/>
          <w:b/>
          <w:color w:val="333333"/>
          <w:spacing w:val="15"/>
          <w:sz w:val="44"/>
          <w:szCs w:val="48"/>
        </w:rPr>
        <w:t>第八</w:t>
      </w:r>
      <w:r w:rsidR="00873529" w:rsidRPr="00A32859">
        <w:rPr>
          <w:rFonts w:ascii="標楷體" w:eastAsia="標楷體" w:hAnsi="標楷體" w:cs="Arial" w:hint="eastAsia"/>
          <w:b/>
          <w:color w:val="333333"/>
          <w:spacing w:val="15"/>
          <w:sz w:val="44"/>
          <w:szCs w:val="48"/>
        </w:rPr>
        <w:t>組</w:t>
      </w:r>
    </w:p>
    <w:p w:rsidR="00873529" w:rsidRPr="00BF3FA3" w:rsidRDefault="00873529" w:rsidP="00873529">
      <w:pPr>
        <w:jc w:val="center"/>
        <w:rPr>
          <w:rFonts w:ascii="標楷體" w:eastAsia="標楷體" w:hAnsi="標楷體" w:cs="Arial"/>
          <w:b/>
          <w:color w:val="333333"/>
          <w:spacing w:val="15"/>
          <w:sz w:val="48"/>
          <w:szCs w:val="48"/>
        </w:rPr>
      </w:pPr>
    </w:p>
    <w:p w:rsidR="00873529" w:rsidRPr="00BF3FA3" w:rsidRDefault="00873529" w:rsidP="00873529">
      <w:pPr>
        <w:jc w:val="center"/>
        <w:rPr>
          <w:rFonts w:ascii="標楷體" w:eastAsia="標楷體" w:hAnsi="標楷體" w:cs="Arial"/>
          <w:b/>
          <w:color w:val="333333"/>
          <w:spacing w:val="15"/>
          <w:sz w:val="48"/>
          <w:szCs w:val="48"/>
        </w:rPr>
      </w:pPr>
    </w:p>
    <w:p w:rsidR="00873529" w:rsidRPr="00BF3FA3" w:rsidRDefault="00873529" w:rsidP="00873529">
      <w:pPr>
        <w:jc w:val="center"/>
        <w:rPr>
          <w:rFonts w:ascii="標楷體" w:eastAsia="標楷體" w:hAnsi="標楷體" w:cs="Arial"/>
          <w:b/>
          <w:color w:val="333333"/>
          <w:spacing w:val="15"/>
          <w:sz w:val="48"/>
          <w:szCs w:val="48"/>
        </w:rPr>
      </w:pPr>
    </w:p>
    <w:p w:rsidR="00873529" w:rsidRPr="00BF3FA3" w:rsidRDefault="00873529" w:rsidP="00873529">
      <w:pPr>
        <w:jc w:val="center"/>
        <w:rPr>
          <w:rFonts w:ascii="標楷體" w:eastAsia="標楷體" w:hAnsi="標楷體" w:cs="Arial"/>
          <w:b/>
          <w:color w:val="333333"/>
          <w:spacing w:val="15"/>
          <w:sz w:val="48"/>
          <w:szCs w:val="48"/>
        </w:rPr>
      </w:pPr>
    </w:p>
    <w:p w:rsidR="00873529" w:rsidRPr="00BF3FA3" w:rsidRDefault="00873529" w:rsidP="00873529">
      <w:pPr>
        <w:jc w:val="center"/>
        <w:rPr>
          <w:rFonts w:ascii="標楷體" w:eastAsia="標楷體" w:hAnsi="標楷體" w:cs="Arial"/>
          <w:b/>
          <w:color w:val="333333"/>
          <w:spacing w:val="15"/>
          <w:sz w:val="48"/>
          <w:szCs w:val="48"/>
        </w:rPr>
      </w:pPr>
      <w:r w:rsidRPr="00BF3FA3">
        <w:rPr>
          <w:rFonts w:ascii="標楷體" w:eastAsia="標楷體" w:hAnsi="標楷體" w:cs="Arial" w:hint="eastAsia"/>
          <w:b/>
          <w:color w:val="333333"/>
          <w:spacing w:val="15"/>
          <w:sz w:val="48"/>
          <w:szCs w:val="48"/>
        </w:rPr>
        <w:t>組員</w:t>
      </w:r>
      <w:r w:rsidR="00BF3FA3">
        <w:rPr>
          <w:rFonts w:ascii="標楷體" w:eastAsia="標楷體" w:hAnsi="標楷體" w:cs="Arial" w:hint="eastAsia"/>
          <w:b/>
          <w:color w:val="333333"/>
          <w:spacing w:val="15"/>
          <w:sz w:val="48"/>
          <w:szCs w:val="48"/>
        </w:rPr>
        <w:t>:4A</w:t>
      </w:r>
      <w:r w:rsidRPr="00BF3FA3">
        <w:rPr>
          <w:rFonts w:ascii="標楷體" w:eastAsia="標楷體" w:hAnsi="標楷體" w:cs="Arial" w:hint="eastAsia"/>
          <w:b/>
          <w:color w:val="333333"/>
          <w:spacing w:val="15"/>
          <w:sz w:val="48"/>
          <w:szCs w:val="48"/>
        </w:rPr>
        <w:t>3400</w:t>
      </w:r>
      <w:r w:rsidR="00BF3FA3">
        <w:rPr>
          <w:rFonts w:ascii="標楷體" w:eastAsia="標楷體" w:hAnsi="標楷體" w:cs="Arial" w:hint="eastAsia"/>
          <w:b/>
          <w:color w:val="333333"/>
          <w:spacing w:val="15"/>
          <w:sz w:val="48"/>
          <w:szCs w:val="48"/>
        </w:rPr>
        <w:t>60</w:t>
      </w:r>
      <w:r w:rsidRPr="00BF3FA3">
        <w:rPr>
          <w:rFonts w:ascii="標楷體" w:eastAsia="標楷體" w:hAnsi="標楷體" w:cs="Arial" w:hint="eastAsia"/>
          <w:b/>
          <w:color w:val="333333"/>
          <w:spacing w:val="15"/>
          <w:sz w:val="48"/>
          <w:szCs w:val="48"/>
        </w:rPr>
        <w:t xml:space="preserve"> </w:t>
      </w:r>
      <w:proofErr w:type="gramStart"/>
      <w:r w:rsidR="00BF3FA3">
        <w:rPr>
          <w:rFonts w:ascii="標楷體" w:eastAsia="標楷體" w:hAnsi="標楷體" w:cs="Arial" w:hint="eastAsia"/>
          <w:b/>
          <w:color w:val="333333"/>
          <w:spacing w:val="15"/>
          <w:sz w:val="48"/>
          <w:szCs w:val="48"/>
        </w:rPr>
        <w:t>塗俊峰</w:t>
      </w:r>
      <w:proofErr w:type="gramEnd"/>
    </w:p>
    <w:p w:rsidR="00873529" w:rsidRPr="00BF3FA3" w:rsidRDefault="00BF3FA3" w:rsidP="00873529">
      <w:pPr>
        <w:jc w:val="center"/>
        <w:rPr>
          <w:rFonts w:ascii="標楷體" w:eastAsia="標楷體" w:hAnsi="標楷體" w:cs="Arial"/>
          <w:b/>
          <w:color w:val="333333"/>
          <w:spacing w:val="15"/>
          <w:sz w:val="48"/>
          <w:szCs w:val="48"/>
        </w:rPr>
      </w:pPr>
      <w:r>
        <w:rPr>
          <w:rFonts w:ascii="標楷體" w:eastAsia="標楷體" w:hAnsi="標楷體" w:cs="Arial" w:hint="eastAsia"/>
          <w:b/>
          <w:color w:val="333333"/>
          <w:spacing w:val="15"/>
          <w:sz w:val="48"/>
          <w:szCs w:val="48"/>
        </w:rPr>
        <w:t xml:space="preserve">     4a340059</w:t>
      </w:r>
      <w:r w:rsidR="00873529" w:rsidRPr="00BF3FA3">
        <w:rPr>
          <w:rFonts w:ascii="標楷體" w:eastAsia="標楷體" w:hAnsi="標楷體" w:cs="Arial" w:hint="eastAsia"/>
          <w:b/>
          <w:color w:val="333333"/>
          <w:spacing w:val="15"/>
          <w:sz w:val="48"/>
          <w:szCs w:val="48"/>
        </w:rPr>
        <w:t xml:space="preserve"> </w:t>
      </w:r>
      <w:r>
        <w:rPr>
          <w:rFonts w:ascii="標楷體" w:eastAsia="標楷體" w:hAnsi="標楷體" w:cs="Arial" w:hint="eastAsia"/>
          <w:b/>
          <w:color w:val="333333"/>
          <w:spacing w:val="15"/>
          <w:sz w:val="48"/>
          <w:szCs w:val="48"/>
        </w:rPr>
        <w:t>楊</w:t>
      </w:r>
      <w:proofErr w:type="gramStart"/>
      <w:r>
        <w:rPr>
          <w:rFonts w:ascii="標楷體" w:eastAsia="標楷體" w:hAnsi="標楷體" w:cs="Arial" w:hint="eastAsia"/>
          <w:b/>
          <w:color w:val="333333"/>
          <w:spacing w:val="15"/>
          <w:sz w:val="48"/>
          <w:szCs w:val="48"/>
        </w:rPr>
        <w:t>于霆</w:t>
      </w:r>
      <w:proofErr w:type="gramEnd"/>
    </w:p>
    <w:p w:rsidR="00873529" w:rsidRPr="00BF3FA3" w:rsidRDefault="00873529" w:rsidP="00873529">
      <w:pPr>
        <w:jc w:val="center"/>
        <w:rPr>
          <w:rFonts w:ascii="標楷體" w:eastAsia="標楷體" w:hAnsi="標楷體" w:cs="Arial"/>
          <w:b/>
          <w:color w:val="333333"/>
          <w:spacing w:val="15"/>
          <w:sz w:val="48"/>
          <w:szCs w:val="48"/>
        </w:rPr>
      </w:pPr>
      <w:r w:rsidRPr="00BF3FA3">
        <w:rPr>
          <w:rFonts w:ascii="標楷體" w:eastAsia="標楷體" w:hAnsi="標楷體" w:cs="Arial" w:hint="eastAsia"/>
          <w:b/>
          <w:color w:val="333333"/>
          <w:spacing w:val="15"/>
          <w:sz w:val="48"/>
          <w:szCs w:val="48"/>
        </w:rPr>
        <w:t xml:space="preserve">     4a3400</w:t>
      </w:r>
      <w:r w:rsidR="00BF3FA3">
        <w:rPr>
          <w:rFonts w:ascii="標楷體" w:eastAsia="標楷體" w:hAnsi="標楷體" w:cs="Arial" w:hint="eastAsia"/>
          <w:b/>
          <w:color w:val="333333"/>
          <w:spacing w:val="15"/>
          <w:sz w:val="48"/>
          <w:szCs w:val="48"/>
        </w:rPr>
        <w:t>58</w:t>
      </w:r>
      <w:r w:rsidRPr="00BF3FA3">
        <w:rPr>
          <w:rFonts w:ascii="標楷體" w:eastAsia="標楷體" w:hAnsi="標楷體" w:cs="Arial" w:hint="eastAsia"/>
          <w:b/>
          <w:color w:val="333333"/>
          <w:spacing w:val="15"/>
          <w:sz w:val="48"/>
          <w:szCs w:val="48"/>
        </w:rPr>
        <w:t xml:space="preserve"> </w:t>
      </w:r>
      <w:proofErr w:type="gramStart"/>
      <w:r w:rsidR="00BF3FA3">
        <w:rPr>
          <w:rFonts w:ascii="標楷體" w:eastAsia="標楷體" w:hAnsi="標楷體" w:cs="Arial" w:hint="eastAsia"/>
          <w:b/>
          <w:color w:val="333333"/>
          <w:spacing w:val="15"/>
          <w:sz w:val="48"/>
          <w:szCs w:val="48"/>
        </w:rPr>
        <w:t>潘宥霖</w:t>
      </w:r>
      <w:proofErr w:type="gramEnd"/>
    </w:p>
    <w:p w:rsidR="00873529" w:rsidRPr="00BF3FA3" w:rsidRDefault="00873529" w:rsidP="00873529">
      <w:pPr>
        <w:jc w:val="center"/>
        <w:rPr>
          <w:rFonts w:ascii="標楷體" w:eastAsia="標楷體" w:hAnsi="標楷體" w:cs="Arial"/>
          <w:b/>
          <w:color w:val="333333"/>
          <w:spacing w:val="15"/>
          <w:sz w:val="48"/>
          <w:szCs w:val="48"/>
        </w:rPr>
      </w:pPr>
      <w:r w:rsidRPr="00BF3FA3">
        <w:rPr>
          <w:rFonts w:ascii="標楷體" w:eastAsia="標楷體" w:hAnsi="標楷體" w:cs="Arial" w:hint="eastAsia"/>
          <w:b/>
          <w:color w:val="333333"/>
          <w:spacing w:val="15"/>
          <w:sz w:val="48"/>
          <w:szCs w:val="48"/>
        </w:rPr>
        <w:t xml:space="preserve">     4a3400</w:t>
      </w:r>
      <w:r w:rsidR="00BF3FA3">
        <w:rPr>
          <w:rFonts w:ascii="標楷體" w:eastAsia="標楷體" w:hAnsi="標楷體" w:cs="Arial" w:hint="eastAsia"/>
          <w:b/>
          <w:color w:val="333333"/>
          <w:spacing w:val="15"/>
          <w:sz w:val="48"/>
          <w:szCs w:val="48"/>
        </w:rPr>
        <w:t>57</w:t>
      </w:r>
      <w:r w:rsidRPr="00BF3FA3">
        <w:rPr>
          <w:rFonts w:ascii="標楷體" w:eastAsia="標楷體" w:hAnsi="標楷體" w:cs="Arial" w:hint="eastAsia"/>
          <w:b/>
          <w:color w:val="333333"/>
          <w:spacing w:val="15"/>
          <w:sz w:val="48"/>
          <w:szCs w:val="48"/>
        </w:rPr>
        <w:t xml:space="preserve"> </w:t>
      </w:r>
      <w:r w:rsidR="00BF3FA3">
        <w:rPr>
          <w:rFonts w:ascii="標楷體" w:eastAsia="標楷體" w:hAnsi="標楷體" w:cs="Arial" w:hint="eastAsia"/>
          <w:b/>
          <w:color w:val="333333"/>
          <w:spacing w:val="15"/>
          <w:sz w:val="48"/>
          <w:szCs w:val="48"/>
        </w:rPr>
        <w:t>張</w:t>
      </w:r>
      <w:proofErr w:type="gramStart"/>
      <w:r w:rsidR="00BF3FA3">
        <w:rPr>
          <w:rFonts w:ascii="標楷體" w:eastAsia="標楷體" w:hAnsi="標楷體" w:cs="Arial" w:hint="eastAsia"/>
          <w:b/>
          <w:color w:val="333333"/>
          <w:spacing w:val="15"/>
          <w:sz w:val="48"/>
          <w:szCs w:val="48"/>
        </w:rPr>
        <w:t>紘瑋</w:t>
      </w:r>
      <w:proofErr w:type="gramEnd"/>
    </w:p>
    <w:p w:rsidR="00873529" w:rsidRPr="00BF3FA3" w:rsidRDefault="00BF3FA3" w:rsidP="00873529">
      <w:pPr>
        <w:jc w:val="center"/>
        <w:rPr>
          <w:rFonts w:ascii="標楷體" w:eastAsia="標楷體" w:hAnsi="標楷體" w:cs="Arial"/>
          <w:b/>
          <w:color w:val="333333"/>
          <w:spacing w:val="15"/>
          <w:sz w:val="48"/>
          <w:szCs w:val="48"/>
        </w:rPr>
      </w:pPr>
      <w:r>
        <w:rPr>
          <w:rFonts w:ascii="標楷體" w:eastAsia="標楷體" w:hAnsi="標楷體" w:cs="Arial" w:hint="eastAsia"/>
          <w:b/>
          <w:color w:val="333333"/>
          <w:spacing w:val="15"/>
          <w:sz w:val="48"/>
          <w:szCs w:val="48"/>
        </w:rPr>
        <w:t xml:space="preserve">     4a340056</w:t>
      </w:r>
      <w:r w:rsidR="00873529" w:rsidRPr="00BF3FA3">
        <w:rPr>
          <w:rFonts w:ascii="標楷體" w:eastAsia="標楷體" w:hAnsi="標楷體" w:cs="Arial" w:hint="eastAsia"/>
          <w:b/>
          <w:color w:val="333333"/>
          <w:spacing w:val="15"/>
          <w:sz w:val="48"/>
          <w:szCs w:val="48"/>
        </w:rPr>
        <w:t xml:space="preserve"> </w:t>
      </w:r>
      <w:r>
        <w:rPr>
          <w:rFonts w:ascii="標楷體" w:eastAsia="標楷體" w:hAnsi="標楷體" w:cs="Arial" w:hint="eastAsia"/>
          <w:b/>
          <w:color w:val="333333"/>
          <w:spacing w:val="15"/>
          <w:sz w:val="48"/>
          <w:szCs w:val="48"/>
        </w:rPr>
        <w:t>林志山</w:t>
      </w:r>
    </w:p>
    <w:p w:rsidR="00873529" w:rsidRPr="00BF3FA3" w:rsidRDefault="00BF3FA3" w:rsidP="00873529">
      <w:pPr>
        <w:jc w:val="center"/>
        <w:rPr>
          <w:rFonts w:ascii="標楷體" w:eastAsia="標楷體" w:hAnsi="標楷體" w:cs="Arial"/>
          <w:b/>
          <w:color w:val="333333"/>
          <w:spacing w:val="15"/>
          <w:sz w:val="48"/>
          <w:szCs w:val="48"/>
        </w:rPr>
      </w:pPr>
      <w:r>
        <w:rPr>
          <w:rFonts w:ascii="標楷體" w:eastAsia="標楷體" w:hAnsi="標楷體" w:cs="Arial" w:hint="eastAsia"/>
          <w:b/>
          <w:color w:val="333333"/>
          <w:spacing w:val="15"/>
          <w:sz w:val="48"/>
          <w:szCs w:val="48"/>
        </w:rPr>
        <w:t xml:space="preserve">     4a340052</w:t>
      </w:r>
      <w:r w:rsidR="00873529" w:rsidRPr="00BF3FA3">
        <w:rPr>
          <w:rFonts w:ascii="標楷體" w:eastAsia="標楷體" w:hAnsi="標楷體" w:cs="Arial" w:hint="eastAsia"/>
          <w:b/>
          <w:color w:val="333333"/>
          <w:spacing w:val="15"/>
          <w:sz w:val="48"/>
          <w:szCs w:val="48"/>
        </w:rPr>
        <w:t xml:space="preserve"> </w:t>
      </w:r>
      <w:r>
        <w:rPr>
          <w:rFonts w:ascii="標楷體" w:eastAsia="標楷體" w:hAnsi="標楷體" w:cs="Arial" w:hint="eastAsia"/>
          <w:b/>
          <w:color w:val="333333"/>
          <w:spacing w:val="15"/>
          <w:sz w:val="48"/>
          <w:szCs w:val="48"/>
        </w:rPr>
        <w:t>任龍祥</w:t>
      </w:r>
    </w:p>
    <w:p w:rsidR="00BF3FA3" w:rsidRPr="00A32859" w:rsidRDefault="00873529" w:rsidP="00BF3FA3">
      <w:pPr>
        <w:pStyle w:val="Web"/>
        <w:shd w:val="clear" w:color="auto" w:fill="FFFFFF"/>
        <w:spacing w:before="0" w:beforeAutospacing="0" w:after="0" w:afterAutospacing="0"/>
        <w:jc w:val="both"/>
        <w:rPr>
          <w:rFonts w:ascii="標楷體" w:eastAsia="標楷體" w:hAnsi="標楷體" w:cs="Meiryo"/>
          <w:color w:val="FF0000"/>
          <w:sz w:val="26"/>
          <w:szCs w:val="26"/>
        </w:rPr>
      </w:pPr>
      <w:bookmarkStart w:id="0" w:name="_GoBack"/>
      <w:bookmarkEnd w:id="0"/>
      <w:r w:rsidRPr="00BF3FA3">
        <w:rPr>
          <w:rFonts w:ascii="標楷體" w:eastAsia="標楷體" w:hAnsi="標楷體" w:cs="Arial"/>
          <w:color w:val="333333"/>
          <w:spacing w:val="15"/>
          <w:sz w:val="23"/>
          <w:szCs w:val="23"/>
        </w:rPr>
        <w:br w:type="page"/>
      </w:r>
      <w:r w:rsidR="00BF3FA3" w:rsidRPr="00BF3FA3">
        <w:rPr>
          <w:rFonts w:ascii="Meiryo" w:eastAsia="Meiryo" w:hAnsi="Meiryo" w:cs="Meiryo" w:hint="eastAsia"/>
          <w:color w:val="666666"/>
          <w:sz w:val="26"/>
          <w:szCs w:val="26"/>
        </w:rPr>
        <w:lastRenderedPageBreak/>
        <w:t xml:space="preserve">　　</w:t>
      </w:r>
      <w:r w:rsidR="00BF3FA3" w:rsidRPr="00A32859">
        <w:rPr>
          <w:rFonts w:ascii="標楷體" w:eastAsia="標楷體" w:hAnsi="標楷體" w:cs="Meiryo" w:hint="eastAsia"/>
          <w:color w:val="666666"/>
          <w:sz w:val="26"/>
          <w:szCs w:val="26"/>
        </w:rPr>
        <w:t>高雄氣爆事件，大眾對於這超過三百位無辜傷亡者的心痛，以及對美麗、現代化</w:t>
      </w:r>
      <w:proofErr w:type="gramStart"/>
      <w:r w:rsidR="00BF3FA3" w:rsidRPr="00A32859">
        <w:rPr>
          <w:rFonts w:ascii="標楷體" w:eastAsia="標楷體" w:hAnsi="標楷體" w:cs="Meiryo" w:hint="eastAsia"/>
          <w:color w:val="666666"/>
          <w:sz w:val="26"/>
          <w:szCs w:val="26"/>
        </w:rPr>
        <w:t>港都竟在</w:t>
      </w:r>
      <w:proofErr w:type="gramEnd"/>
      <w:r w:rsidR="00BF3FA3" w:rsidRPr="00A32859">
        <w:rPr>
          <w:rFonts w:ascii="標楷體" w:eastAsia="標楷體" w:hAnsi="標楷體" w:cs="Meiryo" w:hint="eastAsia"/>
          <w:color w:val="666666"/>
          <w:sz w:val="26"/>
          <w:szCs w:val="26"/>
        </w:rPr>
        <w:t>一夕間，變成包藏禍心的炸彈城市之焦慮，主要關切集中在責任歸屬、賠償、防災、賑災等議題上，似乎以為只要找出罪魁禍首與金錢，就能補償傷亡者家庭所遭遇的重創。事實上，</w:t>
      </w:r>
      <w:r w:rsidR="00BF3FA3" w:rsidRPr="00A32859">
        <w:rPr>
          <w:rFonts w:ascii="標楷體" w:eastAsia="標楷體" w:hAnsi="標楷體" w:cs="Meiryo" w:hint="eastAsia"/>
          <w:color w:val="FF0000"/>
          <w:sz w:val="26"/>
          <w:szCs w:val="26"/>
        </w:rPr>
        <w:t>這些關切點基本上多屬於既有治理系統內的一階(first-order) 觀察，未必能重拾高雄居民與全民信任。</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 xml:space="preserve">　　筆者以為，我們應藉由高雄氣爆事件慘痛經驗汲取教訓，</w:t>
      </w:r>
      <w:r w:rsidRPr="00A32859">
        <w:rPr>
          <w:rFonts w:ascii="標楷體" w:eastAsia="標楷體" w:hAnsi="標楷體" w:cs="Meiryo" w:hint="eastAsia"/>
          <w:color w:val="FF0000"/>
          <w:kern w:val="0"/>
          <w:sz w:val="26"/>
          <w:szCs w:val="26"/>
        </w:rPr>
        <w:t>以務實態度開始正視風險治理的二階(second-order)後設問題</w:t>
      </w:r>
      <w:proofErr w:type="gramStart"/>
      <w:r w:rsidRPr="00A32859">
        <w:rPr>
          <w:rFonts w:ascii="標楷體" w:eastAsia="標楷體" w:hAnsi="標楷體" w:cs="Meiryo" w:hint="eastAsia"/>
          <w:color w:val="FF0000"/>
          <w:kern w:val="0"/>
          <w:sz w:val="26"/>
          <w:szCs w:val="26"/>
        </w:rPr>
        <w:t>—</w:t>
      </w:r>
      <w:proofErr w:type="gramEnd"/>
      <w:r w:rsidRPr="00A32859">
        <w:rPr>
          <w:rFonts w:ascii="標楷體" w:eastAsia="標楷體" w:hAnsi="標楷體" w:cs="Meiryo" w:hint="eastAsia"/>
          <w:color w:val="FF0000"/>
          <w:kern w:val="0"/>
          <w:sz w:val="26"/>
          <w:szCs w:val="26"/>
        </w:rPr>
        <w:t>檢討超越既有系統背後「知的能力(knowledgeability)」與「管理的能力(manageability)」，轉型成以預警原則、前瞻(forward-looking)導向的永續治理模式，才能正本清源，徹底調整現行的治理結構與其盲點</w:t>
      </w:r>
      <w:r w:rsidRPr="00A32859">
        <w:rPr>
          <w:rFonts w:ascii="標楷體" w:eastAsia="標楷體" w:hAnsi="標楷體" w:cs="Meiryo" w:hint="eastAsia"/>
          <w:color w:val="808000"/>
          <w:kern w:val="0"/>
          <w:sz w:val="26"/>
          <w:szCs w:val="26"/>
        </w:rPr>
        <w:t>，</w:t>
      </w:r>
      <w:r w:rsidRPr="00A32859">
        <w:rPr>
          <w:rFonts w:ascii="標楷體" w:eastAsia="標楷體" w:hAnsi="標楷體" w:cs="Meiryo" w:hint="eastAsia"/>
          <w:color w:val="666666"/>
          <w:kern w:val="0"/>
          <w:sz w:val="26"/>
          <w:szCs w:val="26"/>
        </w:rPr>
        <w:t>在下一次重大風險事件發生前，也才能有所準備，對人民生命財產安全提供保證，以告慰不幸罹難者在天之靈。</w:t>
      </w:r>
    </w:p>
    <w:p w:rsidR="00BF3FA3" w:rsidRPr="00A32859" w:rsidRDefault="00BF3FA3" w:rsidP="00BF3FA3">
      <w:pPr>
        <w:widowControl/>
        <w:shd w:val="clear" w:color="auto" w:fill="FFFFFF"/>
        <w:spacing w:line="263" w:lineRule="atLeast"/>
        <w:outlineLvl w:val="3"/>
        <w:rPr>
          <w:rFonts w:ascii="標楷體" w:eastAsia="標楷體" w:hAnsi="標楷體" w:cs="Meiryo"/>
          <w:color w:val="3376A9"/>
          <w:kern w:val="0"/>
          <w:sz w:val="20"/>
          <w:szCs w:val="20"/>
        </w:rPr>
      </w:pPr>
      <w:r w:rsidRPr="00A32859">
        <w:rPr>
          <w:rFonts w:ascii="標楷體" w:eastAsia="標楷體" w:hAnsi="標楷體" w:cs="Meiryo" w:hint="eastAsia"/>
          <w:color w:val="3376A9"/>
          <w:kern w:val="0"/>
          <w:sz w:val="20"/>
          <w:szCs w:val="20"/>
        </w:rPr>
        <w:t> </w:t>
      </w:r>
    </w:p>
    <w:p w:rsidR="00BF3FA3" w:rsidRPr="00A32859" w:rsidRDefault="00BF3FA3" w:rsidP="00BF3FA3">
      <w:pPr>
        <w:widowControl/>
        <w:shd w:val="clear" w:color="auto" w:fill="FFFFFF"/>
        <w:spacing w:line="263" w:lineRule="atLeast"/>
        <w:outlineLvl w:val="3"/>
        <w:rPr>
          <w:rFonts w:ascii="標楷體" w:eastAsia="標楷體" w:hAnsi="標楷體" w:cs="Meiryo"/>
          <w:b/>
          <w:color w:val="FF0000"/>
          <w:kern w:val="0"/>
          <w:sz w:val="28"/>
          <w:szCs w:val="20"/>
        </w:rPr>
      </w:pPr>
      <w:r w:rsidRPr="00A32859">
        <w:rPr>
          <w:rFonts w:ascii="標楷體" w:eastAsia="標楷體" w:hAnsi="標楷體" w:cs="Meiryo" w:hint="eastAsia"/>
          <w:b/>
          <w:color w:val="FF0000"/>
          <w:kern w:val="0"/>
          <w:sz w:val="28"/>
          <w:szCs w:val="20"/>
        </w:rPr>
        <w:t>組織化的不負責任(organized irresponsibility)</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noProof/>
          <w:color w:val="666666"/>
          <w:kern w:val="0"/>
          <w:sz w:val="26"/>
          <w:szCs w:val="26"/>
        </w:rPr>
        <w:drawing>
          <wp:inline distT="0" distB="0" distL="0" distR="0" wp14:anchorId="361D2B55" wp14:editId="181430ED">
            <wp:extent cx="1905000" cy="1266825"/>
            <wp:effectExtent l="0" t="0" r="0" b="0"/>
            <wp:docPr id="6" name="圖片 6" descr="PGE04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GE04 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r w:rsidR="00A32859">
        <w:rPr>
          <w:rFonts w:ascii="標楷體" w:eastAsia="標楷體" w:hAnsi="標楷體" w:cs="Meiryo" w:hint="eastAsia"/>
          <w:color w:val="666666"/>
          <w:kern w:val="0"/>
          <w:sz w:val="26"/>
          <w:szCs w:val="26"/>
        </w:rPr>
        <w:t xml:space="preserve"> </w:t>
      </w:r>
      <w:r w:rsidRPr="00A32859">
        <w:rPr>
          <w:rFonts w:ascii="標楷體" w:eastAsia="標楷體" w:hAnsi="標楷體" w:cs="Meiryo" w:hint="eastAsia"/>
          <w:color w:val="666666"/>
          <w:kern w:val="0"/>
          <w:sz w:val="26"/>
          <w:szCs w:val="26"/>
        </w:rPr>
        <w:t>此次高雄氣爆事件所面對的風險，是典型的「人為不確定性」風險，是一種後工業社會的非預期後果。</w:t>
      </w:r>
      <w:r w:rsidRPr="00A32859">
        <w:rPr>
          <w:rFonts w:ascii="標楷體" w:eastAsia="標楷體" w:hAnsi="標楷體" w:cs="Meiryo" w:hint="eastAsia"/>
          <w:color w:val="FF0000"/>
          <w:kern w:val="0"/>
          <w:sz w:val="26"/>
          <w:szCs w:val="26"/>
        </w:rPr>
        <w:t>有別於過去工業社會「第一現代性」下的風險，例如：工廠排放黑煙，這種工業化副作用之風險，是區域性、肉眼可見、且可以用保險沖抵的；不確定風險是在高度複雜的系統，與人機交互作用的複雜性中，使得安全措施被層層隱藏在系統的各種路徑中、抵銷、抑制，使得失靈事故變成常態與系統性，既無從防範、也無可預期(</w:t>
      </w:r>
      <w:proofErr w:type="spellStart"/>
      <w:r w:rsidRPr="00A32859">
        <w:rPr>
          <w:rFonts w:ascii="標楷體" w:eastAsia="標楷體" w:hAnsi="標楷體" w:cs="Meiryo" w:hint="eastAsia"/>
          <w:color w:val="FF0000"/>
          <w:kern w:val="0"/>
          <w:sz w:val="26"/>
          <w:szCs w:val="26"/>
        </w:rPr>
        <w:t>Perrow</w:t>
      </w:r>
      <w:proofErr w:type="spellEnd"/>
      <w:r w:rsidRPr="00A32859">
        <w:rPr>
          <w:rFonts w:ascii="標楷體" w:eastAsia="標楷體" w:hAnsi="標楷體" w:cs="Meiryo" w:hint="eastAsia"/>
          <w:color w:val="FF0000"/>
          <w:kern w:val="0"/>
          <w:sz w:val="26"/>
          <w:szCs w:val="26"/>
        </w:rPr>
        <w:t>, 1984)。</w:t>
      </w:r>
      <w:r w:rsidRPr="00A32859">
        <w:rPr>
          <w:rFonts w:ascii="標楷體" w:eastAsia="標楷體" w:hAnsi="標楷體" w:cs="Meiryo" w:hint="eastAsia"/>
          <w:color w:val="666666"/>
          <w:kern w:val="0"/>
          <w:sz w:val="26"/>
          <w:szCs w:val="26"/>
        </w:rPr>
        <w:t>就像本次事件中，汽機車每日在市區馬路上跑動，而埋在路底下錯綜複雜的丙</w:t>
      </w:r>
      <w:r w:rsidRPr="00A32859">
        <w:rPr>
          <w:rFonts w:ascii="標楷體" w:eastAsia="標楷體" w:hAnsi="標楷體" w:cs="細明體" w:hint="eastAsia"/>
          <w:color w:val="666666"/>
          <w:kern w:val="0"/>
          <w:sz w:val="26"/>
          <w:szCs w:val="26"/>
        </w:rPr>
        <w:t>烯</w:t>
      </w:r>
      <w:r w:rsidRPr="00A32859">
        <w:rPr>
          <w:rFonts w:ascii="標楷體" w:eastAsia="標楷體" w:hAnsi="標楷體" w:cs="Meiryo" w:hint="eastAsia"/>
          <w:color w:val="666666"/>
          <w:kern w:val="0"/>
          <w:sz w:val="26"/>
          <w:szCs w:val="26"/>
        </w:rPr>
        <w:t>管線卻順著地下水道系統，隨著網路系統，跨越邊界四處流竄，在高雄前鎮、</w:t>
      </w:r>
      <w:proofErr w:type="gramStart"/>
      <w:r w:rsidRPr="00A32859">
        <w:rPr>
          <w:rFonts w:ascii="標楷體" w:eastAsia="標楷體" w:hAnsi="標楷體" w:cs="Meiryo" w:hint="eastAsia"/>
          <w:color w:val="666666"/>
          <w:kern w:val="0"/>
          <w:sz w:val="26"/>
          <w:szCs w:val="26"/>
        </w:rPr>
        <w:t>苓</w:t>
      </w:r>
      <w:proofErr w:type="gramEnd"/>
      <w:r w:rsidRPr="00A32859">
        <w:rPr>
          <w:rFonts w:ascii="標楷體" w:eastAsia="標楷體" w:hAnsi="標楷體" w:cs="Meiryo" w:hint="eastAsia"/>
          <w:color w:val="666666"/>
          <w:kern w:val="0"/>
          <w:sz w:val="26"/>
          <w:szCs w:val="26"/>
        </w:rPr>
        <w:t>雅等區作帶狀和網狀的爆發，讓災害波及到完全不相干的人身上，這正是「第二現代性」風險的主要特徵。</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 xml:space="preserve">　　事件發生後，大眾才</w:t>
      </w:r>
      <w:proofErr w:type="gramStart"/>
      <w:r w:rsidRPr="00A32859">
        <w:rPr>
          <w:rFonts w:ascii="標楷體" w:eastAsia="標楷體" w:hAnsi="標楷體" w:cs="Meiryo" w:hint="eastAsia"/>
          <w:color w:val="666666"/>
          <w:kern w:val="0"/>
          <w:sz w:val="26"/>
          <w:szCs w:val="26"/>
        </w:rPr>
        <w:t>驚覺箱涵管</w:t>
      </w:r>
      <w:proofErr w:type="gramEnd"/>
      <w:r w:rsidRPr="00A32859">
        <w:rPr>
          <w:rFonts w:ascii="標楷體" w:eastAsia="標楷體" w:hAnsi="標楷體" w:cs="Meiryo" w:hint="eastAsia"/>
          <w:color w:val="666666"/>
          <w:kern w:val="0"/>
          <w:sz w:val="26"/>
          <w:szCs w:val="26"/>
        </w:rPr>
        <w:t>線在施工、監工、驗收、</w:t>
      </w:r>
      <w:r w:rsidRPr="00A32859">
        <w:rPr>
          <w:rFonts w:ascii="標楷體" w:eastAsia="標楷體" w:hAnsi="標楷體" w:cs="細明體" w:hint="eastAsia"/>
          <w:color w:val="666666"/>
          <w:kern w:val="0"/>
          <w:sz w:val="26"/>
          <w:szCs w:val="26"/>
        </w:rPr>
        <w:t>查</w:t>
      </w:r>
      <w:r w:rsidRPr="00A32859">
        <w:rPr>
          <w:rFonts w:ascii="標楷體" w:eastAsia="標楷體" w:hAnsi="標楷體" w:cs="Meiryo" w:hint="eastAsia"/>
          <w:color w:val="666666"/>
          <w:kern w:val="0"/>
          <w:sz w:val="26"/>
          <w:szCs w:val="26"/>
        </w:rPr>
        <w:t>核、會</w:t>
      </w:r>
      <w:proofErr w:type="gramStart"/>
      <w:r w:rsidRPr="00A32859">
        <w:rPr>
          <w:rFonts w:ascii="標楷體" w:eastAsia="標楷體" w:hAnsi="標楷體" w:cs="Meiryo" w:hint="eastAsia"/>
          <w:color w:val="666666"/>
          <w:kern w:val="0"/>
          <w:sz w:val="26"/>
          <w:szCs w:val="26"/>
        </w:rPr>
        <w:t>勘</w:t>
      </w:r>
      <w:proofErr w:type="gramEnd"/>
      <w:r w:rsidRPr="00A32859">
        <w:rPr>
          <w:rFonts w:ascii="標楷體" w:eastAsia="標楷體" w:hAnsi="標楷體" w:cs="Meiryo" w:hint="eastAsia"/>
          <w:color w:val="666666"/>
          <w:kern w:val="0"/>
          <w:sz w:val="26"/>
          <w:szCs w:val="26"/>
        </w:rPr>
        <w:t>、維護、資料登錄、以及丙</w:t>
      </w:r>
      <w:r w:rsidRPr="00A32859">
        <w:rPr>
          <w:rFonts w:ascii="標楷體" w:eastAsia="標楷體" w:hAnsi="標楷體" w:cs="細明體" w:hint="eastAsia"/>
          <w:color w:val="666666"/>
          <w:kern w:val="0"/>
          <w:sz w:val="26"/>
          <w:szCs w:val="26"/>
        </w:rPr>
        <w:t>烯</w:t>
      </w:r>
      <w:r w:rsidRPr="00A32859">
        <w:rPr>
          <w:rFonts w:ascii="標楷體" w:eastAsia="標楷體" w:hAnsi="標楷體" w:cs="Meiryo" w:hint="eastAsia"/>
          <w:color w:val="666666"/>
          <w:kern w:val="0"/>
          <w:sz w:val="26"/>
          <w:szCs w:val="26"/>
        </w:rPr>
        <w:t>輸送壓力異常時操作人員處理等各種面向都出現了層層失誤，印證了社會學者Ulrich Beck</w:t>
      </w:r>
      <w:proofErr w:type="gramStart"/>
      <w:r w:rsidRPr="00A32859">
        <w:rPr>
          <w:rFonts w:ascii="標楷體" w:eastAsia="標楷體" w:hAnsi="標楷體" w:cs="Meiryo" w:hint="eastAsia"/>
          <w:color w:val="666666"/>
          <w:kern w:val="0"/>
          <w:sz w:val="26"/>
          <w:szCs w:val="26"/>
        </w:rPr>
        <w:t>所說的</w:t>
      </w:r>
      <w:proofErr w:type="gramEnd"/>
      <w:r w:rsidRPr="00A32859">
        <w:rPr>
          <w:rFonts w:ascii="標楷體" w:eastAsia="標楷體" w:hAnsi="標楷體" w:cs="Meiryo" w:hint="eastAsia"/>
          <w:color w:val="666666"/>
          <w:kern w:val="0"/>
          <w:sz w:val="26"/>
          <w:szCs w:val="26"/>
        </w:rPr>
        <w:t>「有組織的不負責任」。Beck(1999)歸納出這種新風險與過去自然風險的差異，包括：</w:t>
      </w:r>
    </w:p>
    <w:p w:rsidR="00BF3FA3" w:rsidRPr="00A32859" w:rsidRDefault="00BF3FA3" w:rsidP="00BF3FA3">
      <w:pPr>
        <w:pStyle w:val="ab"/>
        <w:widowControl/>
        <w:numPr>
          <w:ilvl w:val="0"/>
          <w:numId w:val="1"/>
        </w:numPr>
        <w:shd w:val="clear" w:color="auto" w:fill="FFFFFF"/>
        <w:ind w:leftChars="0"/>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難以感知的：</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lastRenderedPageBreak/>
        <w:t>是人類知覺系統感覺不到的，風險的嚴重程度讓人遠離了預警檢測和事後處理的能力；</w:t>
      </w:r>
    </w:p>
    <w:p w:rsidR="00BF3FA3" w:rsidRPr="00A32859" w:rsidRDefault="00BF3FA3" w:rsidP="00BF3FA3">
      <w:pPr>
        <w:pStyle w:val="ab"/>
        <w:widowControl/>
        <w:numPr>
          <w:ilvl w:val="0"/>
          <w:numId w:val="1"/>
        </w:numPr>
        <w:shd w:val="clear" w:color="auto" w:fill="FFFFFF"/>
        <w:ind w:leftChars="0"/>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跨區域或全球性的散播：</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甚至傳給下一代，且不分貧富差距；</w:t>
      </w:r>
    </w:p>
    <w:p w:rsidR="00BF3FA3" w:rsidRPr="00A32859" w:rsidRDefault="00BF3FA3" w:rsidP="00BF3FA3">
      <w:pPr>
        <w:pStyle w:val="ab"/>
        <w:widowControl/>
        <w:numPr>
          <w:ilvl w:val="0"/>
          <w:numId w:val="1"/>
        </w:numPr>
        <w:shd w:val="clear" w:color="auto" w:fill="FFFFFF"/>
        <w:ind w:leftChars="0"/>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使保險失靈：</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過去的受害者補償、風險計算在當今難以操作；</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(4)災難事件結果多樣化，且無法排除；</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(5) 風險是內生的：今日的風險是昨日的理性決策，伴隨著人類的決策與行為，是各種社會制度技術與應用科學等運行的共同結果；</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(6) 風險存在成為現代社會的基本特徵，也是後工業社會的內在特質。</w:t>
      </w:r>
    </w:p>
    <w:p w:rsidR="00BF3FA3" w:rsidRPr="00A32859" w:rsidRDefault="00BF3FA3" w:rsidP="00BF3FA3">
      <w:pPr>
        <w:widowControl/>
        <w:shd w:val="clear" w:color="auto" w:fill="FFFFFF"/>
        <w:spacing w:line="263" w:lineRule="atLeast"/>
        <w:outlineLvl w:val="3"/>
        <w:rPr>
          <w:rFonts w:ascii="標楷體" w:eastAsia="標楷體" w:hAnsi="標楷體" w:cs="Meiryo"/>
          <w:color w:val="3376A9"/>
          <w:kern w:val="0"/>
          <w:sz w:val="20"/>
          <w:szCs w:val="20"/>
        </w:rPr>
      </w:pPr>
      <w:r w:rsidRPr="00A32859">
        <w:rPr>
          <w:rFonts w:ascii="標楷體" w:eastAsia="標楷體" w:hAnsi="標楷體" w:cs="Meiryo" w:hint="eastAsia"/>
          <w:color w:val="3376A9"/>
          <w:kern w:val="0"/>
          <w:sz w:val="20"/>
          <w:szCs w:val="20"/>
        </w:rPr>
        <w:t> </w:t>
      </w:r>
    </w:p>
    <w:p w:rsidR="00BF3FA3" w:rsidRPr="00A32859" w:rsidRDefault="00BF3FA3" w:rsidP="00BF3FA3">
      <w:pPr>
        <w:widowControl/>
        <w:shd w:val="clear" w:color="auto" w:fill="FFFFFF"/>
        <w:spacing w:line="263" w:lineRule="atLeast"/>
        <w:outlineLvl w:val="3"/>
        <w:rPr>
          <w:rFonts w:ascii="標楷體" w:eastAsia="標楷體" w:hAnsi="標楷體" w:cs="Meiryo"/>
          <w:color w:val="FF0000"/>
          <w:kern w:val="0"/>
          <w:sz w:val="20"/>
          <w:szCs w:val="20"/>
        </w:rPr>
      </w:pPr>
      <w:r w:rsidRPr="00A32859">
        <w:rPr>
          <w:rFonts w:ascii="標楷體" w:eastAsia="標楷體" w:hAnsi="標楷體" w:cs="Meiryo" w:hint="eastAsia"/>
          <w:color w:val="FF0000"/>
          <w:kern w:val="0"/>
          <w:sz w:val="20"/>
          <w:szCs w:val="20"/>
        </w:rPr>
        <w:t>正視風險的脈絡知識</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noProof/>
          <w:color w:val="666666"/>
          <w:kern w:val="0"/>
          <w:sz w:val="26"/>
          <w:szCs w:val="26"/>
        </w:rPr>
        <w:drawing>
          <wp:inline distT="0" distB="0" distL="0" distR="0" wp14:anchorId="59A5ADCB" wp14:editId="44091957">
            <wp:extent cx="1905000" cy="1200150"/>
            <wp:effectExtent l="0" t="0" r="0" b="0"/>
            <wp:docPr id="5" name="圖片 5" descr="PGE04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E04 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200150"/>
                    </a:xfrm>
                    <a:prstGeom prst="rect">
                      <a:avLst/>
                    </a:prstGeom>
                    <a:noFill/>
                    <a:ln>
                      <a:noFill/>
                    </a:ln>
                  </pic:spPr>
                </pic:pic>
              </a:graphicData>
            </a:graphic>
          </wp:inline>
        </w:drawing>
      </w:r>
      <w:r w:rsidRPr="00A32859">
        <w:rPr>
          <w:rFonts w:ascii="標楷體" w:eastAsia="標楷體" w:hAnsi="標楷體" w:cs="Meiryo" w:hint="eastAsia"/>
          <w:color w:val="666666"/>
          <w:kern w:val="0"/>
          <w:sz w:val="26"/>
          <w:szCs w:val="26"/>
        </w:rPr>
        <w:t xml:space="preserve">　　事實上，</w:t>
      </w:r>
      <w:r w:rsidRPr="00A32859">
        <w:rPr>
          <w:rFonts w:ascii="標楷體" w:eastAsia="標楷體" w:hAnsi="標楷體" w:cs="Meiryo" w:hint="eastAsia"/>
          <w:color w:val="FF0000"/>
          <w:kern w:val="0"/>
          <w:sz w:val="26"/>
          <w:szCs w:val="26"/>
        </w:rPr>
        <w:t>風險治理其實是一種注意力管理，當政策制定者與企業決策者被注意力經濟佔據時，留給風險的注意力就相對稀少了。</w:t>
      </w:r>
      <w:r w:rsidRPr="00A32859">
        <w:rPr>
          <w:rFonts w:ascii="標楷體" w:eastAsia="標楷體" w:hAnsi="標楷體" w:cs="Meiryo" w:hint="eastAsia"/>
          <w:color w:val="666666"/>
          <w:kern w:val="0"/>
          <w:sz w:val="26"/>
          <w:szCs w:val="26"/>
        </w:rPr>
        <w:t>傳統的風險管理是一種「科學基礎」的觀點，將風險視為是一種外在客觀對象(Object)，對於單一來源的風險類型可以透過機率的概念，計算風險出現的頻率與嚴重性。但是</w:t>
      </w:r>
      <w:r w:rsidRPr="00A32859">
        <w:rPr>
          <w:rFonts w:ascii="標楷體" w:eastAsia="標楷體" w:hAnsi="標楷體" w:cs="Meiryo" w:hint="eastAsia"/>
          <w:color w:val="FF0000"/>
          <w:kern w:val="0"/>
          <w:sz w:val="26"/>
          <w:szCs w:val="26"/>
        </w:rPr>
        <w:t>面對第二現代性的風險，決策者與企業領袖卻要將注意力焦點，從能</w:t>
      </w:r>
      <w:r w:rsidRPr="00A32859">
        <w:rPr>
          <w:rFonts w:ascii="標楷體" w:eastAsia="標楷體" w:hAnsi="標楷體" w:cs="細明體" w:hint="eastAsia"/>
          <w:color w:val="FF0000"/>
          <w:kern w:val="0"/>
          <w:sz w:val="26"/>
          <w:szCs w:val="26"/>
        </w:rPr>
        <w:t>夠</w:t>
      </w:r>
      <w:r w:rsidRPr="00A32859">
        <w:rPr>
          <w:rFonts w:ascii="標楷體" w:eastAsia="標楷體" w:hAnsi="標楷體" w:cs="Meiryo" w:hint="eastAsia"/>
          <w:color w:val="FF0000"/>
          <w:kern w:val="0"/>
          <w:sz w:val="26"/>
          <w:szCs w:val="26"/>
        </w:rPr>
        <w:t>數量化已知的客觀風險，轉向「風險的脈絡(risk in context)」(Wynne, 1991)。</w:t>
      </w:r>
      <w:r w:rsidRPr="00A32859">
        <w:rPr>
          <w:rFonts w:ascii="標楷體" w:eastAsia="標楷體" w:hAnsi="標楷體" w:cs="Meiryo" w:hint="eastAsia"/>
          <w:color w:val="666666"/>
          <w:kern w:val="0"/>
          <w:sz w:val="26"/>
          <w:szCs w:val="26"/>
        </w:rPr>
        <w:t>更前瞻性地去探索人們的無知(known unknown)與未知(unknown unknown)，去創造並擴大對鑲嵌在脈絡中的風險知識。</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 xml:space="preserve">　　由於第二現代性的風險往往有多重風險來源，造成區域性或全球性的後果(例如：溫室效應、或像這次高雄市區有毒化學物質在地下流竄)。這種人為的風險是在一個設計巧妙的控制社會中衍生，是現代化的產物，有全球化與結構化的現象</w:t>
      </w:r>
      <w:r w:rsidRPr="00A32859">
        <w:rPr>
          <w:rFonts w:ascii="標楷體" w:eastAsia="標楷體" w:hAnsi="標楷體" w:cs="Meiryo" w:hint="eastAsia"/>
          <w:color w:val="808000"/>
          <w:kern w:val="0"/>
          <w:sz w:val="26"/>
          <w:szCs w:val="26"/>
        </w:rPr>
        <w:t>。</w:t>
      </w:r>
      <w:r w:rsidRPr="00A32859">
        <w:rPr>
          <w:rFonts w:ascii="標楷體" w:eastAsia="標楷體" w:hAnsi="標楷體" w:cs="Meiryo" w:hint="eastAsia"/>
          <w:color w:val="FF0000"/>
          <w:kern w:val="0"/>
          <w:sz w:val="26"/>
          <w:szCs w:val="26"/>
        </w:rPr>
        <w:t>在網路社會中，風險的擴散更以加速度方式，不再侷限於產生風險的地方，會讓原本毫不相干的人深受痛苦，造成地方性後果。</w:t>
      </w:r>
      <w:r w:rsidRPr="00A32859">
        <w:rPr>
          <w:rFonts w:ascii="標楷體" w:eastAsia="標楷體" w:hAnsi="標楷體" w:cs="Meiryo" w:hint="eastAsia"/>
          <w:color w:val="666666"/>
          <w:kern w:val="0"/>
          <w:sz w:val="26"/>
          <w:szCs w:val="26"/>
        </w:rPr>
        <w:t>因此，不斷擴大到跨學科科技整合的分析，有越來越高的重要性。</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 xml:space="preserve">　　羚羊和鹿在遭遇危險時，往往臀部會豎起</w:t>
      </w:r>
      <w:proofErr w:type="gramStart"/>
      <w:r w:rsidRPr="00A32859">
        <w:rPr>
          <w:rFonts w:ascii="標楷體" w:eastAsia="標楷體" w:hAnsi="標楷體" w:cs="Meiryo" w:hint="eastAsia"/>
          <w:color w:val="666666"/>
          <w:kern w:val="0"/>
          <w:sz w:val="26"/>
          <w:szCs w:val="26"/>
        </w:rPr>
        <w:t>白毛外翻</w:t>
      </w:r>
      <w:proofErr w:type="gramEnd"/>
      <w:r w:rsidRPr="00A32859">
        <w:rPr>
          <w:rFonts w:ascii="標楷體" w:eastAsia="標楷體" w:hAnsi="標楷體" w:cs="Meiryo" w:hint="eastAsia"/>
          <w:color w:val="666666"/>
          <w:kern w:val="0"/>
          <w:sz w:val="26"/>
          <w:szCs w:val="26"/>
        </w:rPr>
        <w:t>，高高跳躍，警示同伴附近有危難臨近；有許多動物對於危險臨到時，也有敏銳的感知能力，發出特別的聲音大叫，警示同伴，例如這次氣爆前有</w:t>
      </w:r>
      <w:proofErr w:type="gramStart"/>
      <w:r w:rsidRPr="00A32859">
        <w:rPr>
          <w:rFonts w:ascii="標楷體" w:eastAsia="標楷體" w:hAnsi="標楷體" w:cs="Meiryo" w:hint="eastAsia"/>
          <w:color w:val="666666"/>
          <w:kern w:val="0"/>
          <w:sz w:val="26"/>
          <w:szCs w:val="26"/>
        </w:rPr>
        <w:t>許多鼠竄與</w:t>
      </w:r>
      <w:proofErr w:type="gramEnd"/>
      <w:r w:rsidRPr="00A32859">
        <w:rPr>
          <w:rFonts w:ascii="標楷體" w:eastAsia="標楷體" w:hAnsi="標楷體" w:cs="Meiryo" w:hint="eastAsia"/>
          <w:color w:val="666666"/>
          <w:kern w:val="0"/>
          <w:sz w:val="26"/>
          <w:szCs w:val="26"/>
        </w:rPr>
        <w:t>狗吠，這便是一種動物本能的預警能力。然而，</w:t>
      </w:r>
      <w:proofErr w:type="gramStart"/>
      <w:r w:rsidRPr="00A32859">
        <w:rPr>
          <w:rFonts w:ascii="標楷體" w:eastAsia="標楷體" w:hAnsi="標楷體" w:cs="Meiryo" w:hint="eastAsia"/>
          <w:color w:val="FF0000"/>
          <w:kern w:val="0"/>
          <w:sz w:val="26"/>
          <w:szCs w:val="26"/>
        </w:rPr>
        <w:t>活在高度</w:t>
      </w:r>
      <w:proofErr w:type="gramEnd"/>
      <w:r w:rsidRPr="00A32859">
        <w:rPr>
          <w:rFonts w:ascii="標楷體" w:eastAsia="標楷體" w:hAnsi="標楷體" w:cs="Meiryo" w:hint="eastAsia"/>
          <w:color w:val="FF0000"/>
          <w:kern w:val="0"/>
          <w:sz w:val="26"/>
          <w:szCs w:val="26"/>
        </w:rPr>
        <w:t>精妙設計的工業化社會中的人們，卻因為習慣性地盲從地各種組織專家與公共機構所提供科學性陳述和知識，以為風險已經完美地被控制了，使得應有的風險感知的本能失</w:t>
      </w:r>
      <w:r w:rsidRPr="00A32859">
        <w:rPr>
          <w:rFonts w:ascii="標楷體" w:eastAsia="標楷體" w:hAnsi="標楷體" w:cs="Meiryo" w:hint="eastAsia"/>
          <w:color w:val="FF0000"/>
          <w:kern w:val="0"/>
          <w:sz w:val="26"/>
          <w:szCs w:val="26"/>
        </w:rPr>
        <w:lastRenderedPageBreak/>
        <w:t>靈</w:t>
      </w:r>
      <w:r w:rsidRPr="00A32859">
        <w:rPr>
          <w:rFonts w:ascii="標楷體" w:eastAsia="標楷體" w:hAnsi="標楷體" w:cs="Meiryo" w:hint="eastAsia"/>
          <w:color w:val="808000"/>
          <w:kern w:val="0"/>
          <w:sz w:val="26"/>
          <w:szCs w:val="26"/>
        </w:rPr>
        <w:t>，</w:t>
      </w:r>
      <w:r w:rsidRPr="00A32859">
        <w:rPr>
          <w:rFonts w:ascii="標楷體" w:eastAsia="標楷體" w:hAnsi="標楷體" w:cs="Meiryo" w:hint="eastAsia"/>
          <w:color w:val="666666"/>
          <w:kern w:val="0"/>
          <w:sz w:val="26"/>
          <w:szCs w:val="26"/>
        </w:rPr>
        <w:t>許多在第一時間寶貴</w:t>
      </w:r>
      <w:proofErr w:type="gramStart"/>
      <w:r w:rsidRPr="00A32859">
        <w:rPr>
          <w:rFonts w:ascii="標楷體" w:eastAsia="標楷體" w:hAnsi="標楷體" w:cs="Meiryo" w:hint="eastAsia"/>
          <w:color w:val="666666"/>
          <w:kern w:val="0"/>
          <w:sz w:val="26"/>
          <w:szCs w:val="26"/>
        </w:rPr>
        <w:t>的內隱之</w:t>
      </w:r>
      <w:proofErr w:type="gramEnd"/>
      <w:r w:rsidRPr="00A32859">
        <w:rPr>
          <w:rFonts w:ascii="標楷體" w:eastAsia="標楷體" w:hAnsi="標楷體" w:cs="Meiryo" w:hint="eastAsia"/>
          <w:color w:val="666666"/>
          <w:kern w:val="0"/>
          <w:sz w:val="26"/>
          <w:szCs w:val="26"/>
        </w:rPr>
        <w:t>知(tacit knowledge) (Strati, A. 2003; Nonaka and Krogh, 2009)、感官之知(aesthetic knowledge) (Lash, 1994; Strati, A. 2003</w:t>
      </w:r>
      <w:proofErr w:type="gramStart"/>
      <w:r w:rsidRPr="00A32859">
        <w:rPr>
          <w:rFonts w:ascii="標楷體" w:eastAsia="標楷體" w:hAnsi="標楷體" w:cs="Meiryo" w:hint="eastAsia"/>
          <w:color w:val="666666"/>
          <w:kern w:val="0"/>
          <w:sz w:val="26"/>
          <w:szCs w:val="26"/>
        </w:rPr>
        <w:t>)帶來的重要線索</w:t>
      </w:r>
      <w:proofErr w:type="gramEnd"/>
      <w:r w:rsidRPr="00A32859">
        <w:rPr>
          <w:rFonts w:ascii="標楷體" w:eastAsia="標楷體" w:hAnsi="標楷體" w:cs="Meiryo" w:hint="eastAsia"/>
          <w:color w:val="666666"/>
          <w:kern w:val="0"/>
          <w:sz w:val="26"/>
          <w:szCs w:val="26"/>
        </w:rPr>
        <w:t>，被專家的科學理性所忽略了。</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noProof/>
          <w:color w:val="666666"/>
          <w:kern w:val="0"/>
          <w:sz w:val="26"/>
          <w:szCs w:val="26"/>
        </w:rPr>
        <w:drawing>
          <wp:inline distT="0" distB="0" distL="0" distR="0" wp14:anchorId="2C1DFB38" wp14:editId="153B5A4E">
            <wp:extent cx="1905000" cy="1428750"/>
            <wp:effectExtent l="0" t="0" r="0" b="0"/>
            <wp:docPr id="4" name="圖片 4" descr="PGE04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GE04 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A32859">
        <w:rPr>
          <w:rFonts w:ascii="標楷體" w:eastAsia="標楷體" w:hAnsi="標楷體" w:cs="Meiryo" w:hint="eastAsia"/>
          <w:color w:val="666666"/>
          <w:kern w:val="0"/>
          <w:sz w:val="26"/>
          <w:szCs w:val="26"/>
        </w:rPr>
        <w:t xml:space="preserve">　　在這次高雄氣爆的不確定風險事件中，一連串「不知不覺」的累積促使事件一發不可收拾。這些「不知不覺」包括：</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(1)誤解或誤判</w:t>
      </w:r>
      <w:proofErr w:type="gramStart"/>
      <w:r w:rsidRPr="00A32859">
        <w:rPr>
          <w:rFonts w:ascii="標楷體" w:eastAsia="標楷體" w:hAnsi="標楷體" w:cs="Meiryo" w:hint="eastAsia"/>
          <w:color w:val="666666"/>
          <w:kern w:val="0"/>
          <w:sz w:val="26"/>
          <w:szCs w:val="26"/>
        </w:rPr>
        <w:t>（</w:t>
      </w:r>
      <w:proofErr w:type="gramEnd"/>
      <w:r w:rsidRPr="00A32859">
        <w:rPr>
          <w:rFonts w:ascii="標楷體" w:eastAsia="標楷體" w:hAnsi="標楷體" w:cs="Meiryo" w:hint="eastAsia"/>
          <w:color w:val="666666"/>
          <w:kern w:val="0"/>
          <w:sz w:val="26"/>
          <w:szCs w:val="26"/>
        </w:rPr>
        <w:t>事情一發生時大家錯把丙</w:t>
      </w:r>
      <w:r w:rsidRPr="00A32859">
        <w:rPr>
          <w:rFonts w:ascii="標楷體" w:eastAsia="標楷體" w:hAnsi="標楷體" w:cs="細明體" w:hint="eastAsia"/>
          <w:color w:val="666666"/>
          <w:kern w:val="0"/>
          <w:sz w:val="26"/>
          <w:szCs w:val="26"/>
        </w:rPr>
        <w:t>烯</w:t>
      </w:r>
      <w:r w:rsidRPr="00A32859">
        <w:rPr>
          <w:rFonts w:ascii="標楷體" w:eastAsia="標楷體" w:hAnsi="標楷體" w:cs="Meiryo" w:hint="eastAsia"/>
          <w:color w:val="666666"/>
          <w:kern w:val="0"/>
          <w:sz w:val="26"/>
          <w:szCs w:val="26"/>
        </w:rPr>
        <w:t>當成瓦斯；市府防災部門誤判形式，不但未管制人員，</w:t>
      </w:r>
      <w:proofErr w:type="gramStart"/>
      <w:r w:rsidRPr="00A32859">
        <w:rPr>
          <w:rFonts w:ascii="標楷體" w:eastAsia="標楷體" w:hAnsi="標楷體" w:cs="Meiryo" w:hint="eastAsia"/>
          <w:color w:val="666666"/>
          <w:kern w:val="0"/>
          <w:sz w:val="26"/>
          <w:szCs w:val="26"/>
        </w:rPr>
        <w:t>強制關閥門</w:t>
      </w:r>
      <w:proofErr w:type="gramEnd"/>
      <w:r w:rsidRPr="00A32859">
        <w:rPr>
          <w:rFonts w:ascii="標楷體" w:eastAsia="標楷體" w:hAnsi="標楷體" w:cs="Meiryo" w:hint="eastAsia"/>
          <w:color w:val="666666"/>
          <w:kern w:val="0"/>
          <w:sz w:val="26"/>
          <w:szCs w:val="26"/>
        </w:rPr>
        <w:t>，還要民眾安心回家睡覺；華運誤判氣體壓力監控儀器，明知流量異常仍繼續送料</w:t>
      </w:r>
      <w:proofErr w:type="gramStart"/>
      <w:r w:rsidRPr="00A32859">
        <w:rPr>
          <w:rFonts w:ascii="標楷體" w:eastAsia="標楷體" w:hAnsi="標楷體" w:cs="Meiryo" w:hint="eastAsia"/>
          <w:color w:val="666666"/>
          <w:kern w:val="0"/>
          <w:sz w:val="26"/>
          <w:szCs w:val="26"/>
        </w:rPr>
        <w:t>）</w:t>
      </w:r>
      <w:proofErr w:type="gramEnd"/>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(2)對風險知識有選擇性的接受或傳遞</w:t>
      </w:r>
      <w:proofErr w:type="gramStart"/>
      <w:r w:rsidRPr="00A32859">
        <w:rPr>
          <w:rFonts w:ascii="標楷體" w:eastAsia="標楷體" w:hAnsi="標楷體" w:cs="Meiryo" w:hint="eastAsia"/>
          <w:color w:val="666666"/>
          <w:kern w:val="0"/>
          <w:sz w:val="26"/>
          <w:szCs w:val="26"/>
        </w:rPr>
        <w:t>（</w:t>
      </w:r>
      <w:proofErr w:type="gramEnd"/>
      <w:r w:rsidRPr="00A32859">
        <w:rPr>
          <w:rFonts w:ascii="標楷體" w:eastAsia="標楷體" w:hAnsi="標楷體" w:cs="Meiryo" w:hint="eastAsia"/>
          <w:color w:val="666666"/>
          <w:kern w:val="0"/>
          <w:sz w:val="26"/>
          <w:szCs w:val="26"/>
        </w:rPr>
        <w:t>市府的地下管線圖資料記載錯誤；涵管中偷渡石化管線，管線單位未盡通報之責</w:t>
      </w:r>
      <w:proofErr w:type="gramStart"/>
      <w:r w:rsidRPr="00A32859">
        <w:rPr>
          <w:rFonts w:ascii="標楷體" w:eastAsia="標楷體" w:hAnsi="標楷體" w:cs="Meiryo" w:hint="eastAsia"/>
          <w:color w:val="666666"/>
          <w:kern w:val="0"/>
          <w:sz w:val="26"/>
          <w:szCs w:val="26"/>
        </w:rPr>
        <w:t>）</w:t>
      </w:r>
      <w:proofErr w:type="gramEnd"/>
      <w:r w:rsidRPr="00A32859">
        <w:rPr>
          <w:rFonts w:ascii="標楷體" w:eastAsia="標楷體" w:hAnsi="標楷體" w:cs="Meiryo" w:hint="eastAsia"/>
          <w:color w:val="666666"/>
          <w:kern w:val="0"/>
          <w:sz w:val="26"/>
          <w:szCs w:val="26"/>
        </w:rPr>
        <w:t>；</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(3)無能去知</w:t>
      </w:r>
      <w:proofErr w:type="gramStart"/>
      <w:r w:rsidRPr="00A32859">
        <w:rPr>
          <w:rFonts w:ascii="標楷體" w:eastAsia="標楷體" w:hAnsi="標楷體" w:cs="Meiryo" w:hint="eastAsia"/>
          <w:color w:val="666666"/>
          <w:kern w:val="0"/>
          <w:sz w:val="26"/>
          <w:szCs w:val="26"/>
        </w:rPr>
        <w:t>（</w:t>
      </w:r>
      <w:proofErr w:type="gramEnd"/>
      <w:r w:rsidRPr="00A32859">
        <w:rPr>
          <w:rFonts w:ascii="標楷體" w:eastAsia="標楷體" w:hAnsi="標楷體" w:cs="Meiryo" w:hint="eastAsia"/>
          <w:color w:val="666666"/>
          <w:kern w:val="0"/>
          <w:sz w:val="26"/>
          <w:szCs w:val="26"/>
        </w:rPr>
        <w:t>消防隊沒有足</w:t>
      </w:r>
      <w:r w:rsidRPr="00A32859">
        <w:rPr>
          <w:rFonts w:ascii="標楷體" w:eastAsia="標楷體" w:hAnsi="標楷體" w:cs="細明體" w:hint="eastAsia"/>
          <w:color w:val="666666"/>
          <w:kern w:val="0"/>
          <w:sz w:val="26"/>
          <w:szCs w:val="26"/>
        </w:rPr>
        <w:t>夠</w:t>
      </w:r>
      <w:r w:rsidRPr="00A32859">
        <w:rPr>
          <w:rFonts w:ascii="標楷體" w:eastAsia="標楷體" w:hAnsi="標楷體" w:cs="Meiryo" w:hint="eastAsia"/>
          <w:color w:val="666666"/>
          <w:kern w:val="0"/>
          <w:sz w:val="26"/>
          <w:szCs w:val="26"/>
        </w:rPr>
        <w:t>的設備與訓練判讀氣體；市府缺乏對危險氣體辨識研判、以及安全標準作業的專業能力；居民完全不知自己住家旁的馬路埋有石化管線；大型石化工安法令散落各部會、無法協調</w:t>
      </w:r>
      <w:proofErr w:type="gramStart"/>
      <w:r w:rsidRPr="00A32859">
        <w:rPr>
          <w:rFonts w:ascii="標楷體" w:eastAsia="標楷體" w:hAnsi="標楷體" w:cs="Meiryo" w:hint="eastAsia"/>
          <w:color w:val="666666"/>
          <w:kern w:val="0"/>
          <w:sz w:val="26"/>
          <w:szCs w:val="26"/>
        </w:rPr>
        <w:t>）</w:t>
      </w:r>
      <w:proofErr w:type="gramEnd"/>
      <w:r w:rsidRPr="00A32859">
        <w:rPr>
          <w:rFonts w:ascii="標楷體" w:eastAsia="標楷體" w:hAnsi="標楷體" w:cs="Meiryo" w:hint="eastAsia"/>
          <w:color w:val="666666"/>
          <w:kern w:val="0"/>
          <w:sz w:val="26"/>
          <w:szCs w:val="26"/>
        </w:rPr>
        <w:t>；</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(4)無意欲去知</w:t>
      </w:r>
      <w:proofErr w:type="gramStart"/>
      <w:r w:rsidRPr="00A32859">
        <w:rPr>
          <w:rFonts w:ascii="標楷體" w:eastAsia="標楷體" w:hAnsi="標楷體" w:cs="Meiryo" w:hint="eastAsia"/>
          <w:color w:val="666666"/>
          <w:kern w:val="0"/>
          <w:sz w:val="26"/>
          <w:szCs w:val="26"/>
        </w:rPr>
        <w:t>（</w:t>
      </w:r>
      <w:proofErr w:type="gramEnd"/>
      <w:r w:rsidRPr="00A32859">
        <w:rPr>
          <w:rFonts w:ascii="標楷體" w:eastAsia="標楷體" w:hAnsi="標楷體" w:cs="Meiryo" w:hint="eastAsia"/>
          <w:color w:val="666666"/>
          <w:kern w:val="0"/>
          <w:sz w:val="26"/>
          <w:szCs w:val="26"/>
        </w:rPr>
        <w:t>承包商瑞成公司未依圖樣施工、市府草率驗收、監造；榮化明知丙</w:t>
      </w:r>
      <w:r w:rsidRPr="00A32859">
        <w:rPr>
          <w:rFonts w:ascii="標楷體" w:eastAsia="標楷體" w:hAnsi="標楷體" w:cs="細明體" w:hint="eastAsia"/>
          <w:color w:val="666666"/>
          <w:kern w:val="0"/>
          <w:sz w:val="26"/>
          <w:szCs w:val="26"/>
        </w:rPr>
        <w:t>烯</w:t>
      </w:r>
      <w:r w:rsidRPr="00A32859">
        <w:rPr>
          <w:rFonts w:ascii="標楷體" w:eastAsia="標楷體" w:hAnsi="標楷體" w:cs="Meiryo" w:hint="eastAsia"/>
          <w:color w:val="666666"/>
          <w:kern w:val="0"/>
          <w:sz w:val="26"/>
          <w:szCs w:val="26"/>
        </w:rPr>
        <w:t>流量異常，仍要求繼續輸送丙</w:t>
      </w:r>
      <w:r w:rsidRPr="00A32859">
        <w:rPr>
          <w:rFonts w:ascii="標楷體" w:eastAsia="標楷體" w:hAnsi="標楷體" w:cs="細明體" w:hint="eastAsia"/>
          <w:color w:val="666666"/>
          <w:kern w:val="0"/>
          <w:sz w:val="26"/>
          <w:szCs w:val="26"/>
        </w:rPr>
        <w:t>烯</w:t>
      </w:r>
      <w:proofErr w:type="gramStart"/>
      <w:r w:rsidRPr="00A32859">
        <w:rPr>
          <w:rFonts w:ascii="標楷體" w:eastAsia="標楷體" w:hAnsi="標楷體" w:cs="Meiryo" w:hint="eastAsia"/>
          <w:color w:val="666666"/>
          <w:kern w:val="0"/>
          <w:sz w:val="26"/>
          <w:szCs w:val="26"/>
        </w:rPr>
        <w:t>）</w:t>
      </w:r>
      <w:proofErr w:type="gramEnd"/>
      <w:r w:rsidRPr="00A32859">
        <w:rPr>
          <w:rFonts w:ascii="標楷體" w:eastAsia="標楷體" w:hAnsi="標楷體" w:cs="Meiryo" w:hint="eastAsia"/>
          <w:color w:val="666666"/>
          <w:kern w:val="0"/>
          <w:sz w:val="26"/>
          <w:szCs w:val="26"/>
        </w:rPr>
        <w:t>；</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(5)真正的無知(消防法中列管的可燃高壓氣體中竟獨漏丙</w:t>
      </w:r>
      <w:r w:rsidRPr="00A32859">
        <w:rPr>
          <w:rFonts w:ascii="標楷體" w:eastAsia="標楷體" w:hAnsi="標楷體" w:cs="細明體" w:hint="eastAsia"/>
          <w:color w:val="666666"/>
          <w:kern w:val="0"/>
          <w:sz w:val="26"/>
          <w:szCs w:val="26"/>
        </w:rPr>
        <w:t>烯</w:t>
      </w:r>
      <w:r w:rsidRPr="00A32859">
        <w:rPr>
          <w:rFonts w:ascii="標楷體" w:eastAsia="標楷體" w:hAnsi="標楷體" w:cs="Meiryo" w:hint="eastAsia"/>
          <w:color w:val="666666"/>
          <w:kern w:val="0"/>
          <w:sz w:val="26"/>
          <w:szCs w:val="26"/>
        </w:rPr>
        <w:t>)，</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(6)知識的不確定性本質</w:t>
      </w:r>
      <w:proofErr w:type="gramStart"/>
      <w:r w:rsidRPr="00A32859">
        <w:rPr>
          <w:rFonts w:ascii="標楷體" w:eastAsia="標楷體" w:hAnsi="標楷體" w:cs="Meiryo" w:hint="eastAsia"/>
          <w:color w:val="666666"/>
          <w:kern w:val="0"/>
          <w:sz w:val="26"/>
          <w:szCs w:val="26"/>
        </w:rPr>
        <w:t>（</w:t>
      </w:r>
      <w:proofErr w:type="gramEnd"/>
      <w:r w:rsidRPr="00A32859">
        <w:rPr>
          <w:rFonts w:ascii="標楷體" w:eastAsia="標楷體" w:hAnsi="標楷體" w:cs="Meiryo" w:hint="eastAsia"/>
          <w:color w:val="666666"/>
          <w:kern w:val="0"/>
          <w:sz w:val="26"/>
          <w:szCs w:val="26"/>
        </w:rPr>
        <w:t>長期曝露於丙</w:t>
      </w:r>
      <w:r w:rsidRPr="00A32859">
        <w:rPr>
          <w:rFonts w:ascii="標楷體" w:eastAsia="標楷體" w:hAnsi="標楷體" w:cs="細明體" w:hint="eastAsia"/>
          <w:color w:val="666666"/>
          <w:kern w:val="0"/>
          <w:sz w:val="26"/>
          <w:szCs w:val="26"/>
        </w:rPr>
        <w:t>烯</w:t>
      </w:r>
      <w:r w:rsidRPr="00A32859">
        <w:rPr>
          <w:rFonts w:ascii="標楷體" w:eastAsia="標楷體" w:hAnsi="標楷體" w:cs="Meiryo" w:hint="eastAsia"/>
          <w:color w:val="666666"/>
          <w:kern w:val="0"/>
          <w:sz w:val="26"/>
          <w:szCs w:val="26"/>
        </w:rPr>
        <w:t>外</w:t>
      </w:r>
      <w:proofErr w:type="gramStart"/>
      <w:r w:rsidRPr="00A32859">
        <w:rPr>
          <w:rFonts w:ascii="標楷體" w:eastAsia="標楷體" w:hAnsi="標楷體" w:cs="Meiryo" w:hint="eastAsia"/>
          <w:color w:val="666666"/>
          <w:kern w:val="0"/>
          <w:sz w:val="26"/>
          <w:szCs w:val="26"/>
        </w:rPr>
        <w:t>洩</w:t>
      </w:r>
      <w:proofErr w:type="gramEnd"/>
      <w:r w:rsidRPr="00A32859">
        <w:rPr>
          <w:rFonts w:ascii="標楷體" w:eastAsia="標楷體" w:hAnsi="標楷體" w:cs="Meiryo" w:hint="eastAsia"/>
          <w:color w:val="666666"/>
          <w:kern w:val="0"/>
          <w:sz w:val="26"/>
          <w:szCs w:val="26"/>
        </w:rPr>
        <w:t>環境對市民健康的影響；丙</w:t>
      </w:r>
      <w:r w:rsidRPr="00A32859">
        <w:rPr>
          <w:rFonts w:ascii="標楷體" w:eastAsia="標楷體" w:hAnsi="標楷體" w:cs="細明體" w:hint="eastAsia"/>
          <w:color w:val="666666"/>
          <w:kern w:val="0"/>
          <w:sz w:val="26"/>
          <w:szCs w:val="26"/>
        </w:rPr>
        <w:t>烯</w:t>
      </w:r>
      <w:r w:rsidRPr="00A32859">
        <w:rPr>
          <w:rFonts w:ascii="標楷體" w:eastAsia="標楷體" w:hAnsi="標楷體" w:cs="Meiryo" w:hint="eastAsia"/>
          <w:color w:val="666666"/>
          <w:kern w:val="0"/>
          <w:sz w:val="26"/>
          <w:szCs w:val="26"/>
        </w:rPr>
        <w:t>外</w:t>
      </w:r>
      <w:proofErr w:type="gramStart"/>
      <w:r w:rsidRPr="00A32859">
        <w:rPr>
          <w:rFonts w:ascii="標楷體" w:eastAsia="標楷體" w:hAnsi="標楷體" w:cs="Meiryo" w:hint="eastAsia"/>
          <w:color w:val="666666"/>
          <w:kern w:val="0"/>
          <w:sz w:val="26"/>
          <w:szCs w:val="26"/>
        </w:rPr>
        <w:t>洩</w:t>
      </w:r>
      <w:proofErr w:type="gramEnd"/>
      <w:r w:rsidRPr="00A32859">
        <w:rPr>
          <w:rFonts w:ascii="標楷體" w:eastAsia="標楷體" w:hAnsi="標楷體" w:cs="Meiryo" w:hint="eastAsia"/>
          <w:color w:val="666666"/>
          <w:kern w:val="0"/>
          <w:sz w:val="26"/>
          <w:szCs w:val="26"/>
        </w:rPr>
        <w:t>是否造成其他的</w:t>
      </w:r>
      <w:r w:rsidRPr="00A32859">
        <w:rPr>
          <w:rFonts w:ascii="標楷體" w:eastAsia="標楷體" w:hAnsi="標楷體" w:cs="細明體" w:hint="eastAsia"/>
          <w:color w:val="666666"/>
          <w:kern w:val="0"/>
          <w:sz w:val="26"/>
          <w:szCs w:val="26"/>
        </w:rPr>
        <w:t>污</w:t>
      </w:r>
      <w:r w:rsidRPr="00A32859">
        <w:rPr>
          <w:rFonts w:ascii="標楷體" w:eastAsia="標楷體" w:hAnsi="標楷體" w:cs="Meiryo" w:hint="eastAsia"/>
          <w:color w:val="666666"/>
          <w:kern w:val="0"/>
          <w:sz w:val="26"/>
          <w:szCs w:val="26"/>
        </w:rPr>
        <w:t>染與其他非預期後果</w:t>
      </w:r>
      <w:proofErr w:type="gramStart"/>
      <w:r w:rsidRPr="00A32859">
        <w:rPr>
          <w:rFonts w:ascii="標楷體" w:eastAsia="標楷體" w:hAnsi="標楷體" w:cs="Meiryo" w:hint="eastAsia"/>
          <w:color w:val="666666"/>
          <w:kern w:val="0"/>
          <w:sz w:val="26"/>
          <w:szCs w:val="26"/>
        </w:rPr>
        <w:t>）</w:t>
      </w:r>
      <w:proofErr w:type="gramEnd"/>
      <w:r w:rsidRPr="00A32859">
        <w:rPr>
          <w:rFonts w:ascii="標楷體" w:eastAsia="標楷體" w:hAnsi="標楷體" w:cs="Meiryo" w:hint="eastAsia"/>
          <w:color w:val="666666"/>
          <w:kern w:val="0"/>
          <w:sz w:val="26"/>
          <w:szCs w:val="26"/>
        </w:rPr>
        <w:t>。</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 xml:space="preserve">　　這一連串牽涉到各造利害關係人的「不知不覺」，印證了Beck</w:t>
      </w:r>
      <w:proofErr w:type="gramStart"/>
      <w:r w:rsidRPr="00A32859">
        <w:rPr>
          <w:rFonts w:ascii="標楷體" w:eastAsia="標楷體" w:hAnsi="標楷體" w:cs="Meiryo" w:hint="eastAsia"/>
          <w:color w:val="666666"/>
          <w:kern w:val="0"/>
          <w:sz w:val="26"/>
          <w:szCs w:val="26"/>
        </w:rPr>
        <w:t>所說的</w:t>
      </w:r>
      <w:proofErr w:type="gramEnd"/>
      <w:r w:rsidRPr="00A32859">
        <w:rPr>
          <w:rFonts w:ascii="標楷體" w:eastAsia="標楷體" w:hAnsi="標楷體" w:cs="Meiryo" w:hint="eastAsia"/>
          <w:color w:val="666666"/>
          <w:kern w:val="0"/>
          <w:sz w:val="26"/>
          <w:szCs w:val="26"/>
        </w:rPr>
        <w:t>，無知與未知正是風險社會的中介媒介。</w:t>
      </w:r>
      <w:r w:rsidRPr="00A32859">
        <w:rPr>
          <w:rFonts w:ascii="標楷體" w:eastAsia="標楷體" w:hAnsi="標楷體" w:cs="Meiryo" w:hint="eastAsia"/>
          <w:color w:val="FF0000"/>
          <w:kern w:val="0"/>
          <w:sz w:val="26"/>
          <w:szCs w:val="26"/>
        </w:rPr>
        <w:t>當人們以為社會越現代化，有越多的知識與防止措施，就使人們越樂觀地倚賴現代科技與系統，造成本能的風險感知失靈，帶來越多的不知不覺，製造更多的非預期後果</w:t>
      </w:r>
      <w:proofErr w:type="gramStart"/>
      <w:r w:rsidRPr="00A32859">
        <w:rPr>
          <w:rFonts w:ascii="標楷體" w:eastAsia="標楷體" w:hAnsi="標楷體" w:cs="Meiryo" w:hint="eastAsia"/>
          <w:color w:val="FF0000"/>
          <w:kern w:val="0"/>
          <w:sz w:val="26"/>
          <w:szCs w:val="26"/>
        </w:rPr>
        <w:t>（</w:t>
      </w:r>
      <w:proofErr w:type="gramEnd"/>
      <w:r w:rsidRPr="00A32859">
        <w:rPr>
          <w:rFonts w:ascii="標楷體" w:eastAsia="標楷體" w:hAnsi="標楷體" w:cs="Meiryo" w:hint="eastAsia"/>
          <w:color w:val="FF0000"/>
          <w:kern w:val="0"/>
          <w:sz w:val="26"/>
          <w:szCs w:val="26"/>
        </w:rPr>
        <w:t>Beck, 1999; 周桂田，2005</w:t>
      </w:r>
      <w:proofErr w:type="gramStart"/>
      <w:r w:rsidRPr="00A32859">
        <w:rPr>
          <w:rFonts w:ascii="標楷體" w:eastAsia="標楷體" w:hAnsi="標楷體" w:cs="Meiryo" w:hint="eastAsia"/>
          <w:color w:val="FF0000"/>
          <w:kern w:val="0"/>
          <w:sz w:val="26"/>
          <w:szCs w:val="26"/>
        </w:rPr>
        <w:t>）</w:t>
      </w:r>
      <w:proofErr w:type="gramEnd"/>
      <w:r w:rsidRPr="00A32859">
        <w:rPr>
          <w:rFonts w:ascii="標楷體" w:eastAsia="標楷體" w:hAnsi="標楷體" w:cs="Meiryo" w:hint="eastAsia"/>
          <w:color w:val="FF0000"/>
          <w:kern w:val="0"/>
          <w:sz w:val="26"/>
          <w:szCs w:val="26"/>
        </w:rPr>
        <w:t>。</w:t>
      </w:r>
      <w:r w:rsidRPr="00A32859">
        <w:rPr>
          <w:rFonts w:ascii="標楷體" w:eastAsia="標楷體" w:hAnsi="標楷體" w:cs="Meiryo" w:hint="eastAsia"/>
          <w:color w:val="666666"/>
          <w:kern w:val="0"/>
          <w:sz w:val="26"/>
          <w:szCs w:val="26"/>
        </w:rPr>
        <w:t>這次高雄氣爆早在六點多就有民眾感知、八點多就有人通報市府，但是這些預警的在</w:t>
      </w:r>
      <w:proofErr w:type="gramStart"/>
      <w:r w:rsidRPr="00A32859">
        <w:rPr>
          <w:rFonts w:ascii="標楷體" w:eastAsia="標楷體" w:hAnsi="標楷體" w:cs="Meiryo" w:hint="eastAsia"/>
          <w:color w:val="666666"/>
          <w:kern w:val="0"/>
          <w:sz w:val="26"/>
          <w:szCs w:val="26"/>
        </w:rPr>
        <w:t>地內隱知識</w:t>
      </w:r>
      <w:proofErr w:type="gramEnd"/>
      <w:r w:rsidRPr="00A32859">
        <w:rPr>
          <w:rFonts w:ascii="標楷體" w:eastAsia="標楷體" w:hAnsi="標楷體" w:cs="Meiryo" w:hint="eastAsia"/>
          <w:color w:val="666666"/>
          <w:kern w:val="0"/>
          <w:sz w:val="26"/>
          <w:szCs w:val="26"/>
        </w:rPr>
        <w:t>，完全無法協助整個風險管理系統作緊急應變處理與預防管控，釀成十年來最嚴重的災難，令人扼腕。</w:t>
      </w:r>
    </w:p>
    <w:p w:rsidR="00BF3FA3" w:rsidRPr="00A32859" w:rsidRDefault="00BF3FA3" w:rsidP="00BF3FA3">
      <w:pPr>
        <w:widowControl/>
        <w:shd w:val="clear" w:color="auto" w:fill="FFFFFF"/>
        <w:spacing w:line="263" w:lineRule="atLeast"/>
        <w:outlineLvl w:val="3"/>
        <w:rPr>
          <w:rFonts w:ascii="標楷體" w:eastAsia="標楷體" w:hAnsi="標楷體" w:cs="Meiryo"/>
          <w:color w:val="3376A9"/>
          <w:kern w:val="0"/>
          <w:sz w:val="20"/>
          <w:szCs w:val="20"/>
        </w:rPr>
      </w:pPr>
      <w:r w:rsidRPr="00A32859">
        <w:rPr>
          <w:rFonts w:ascii="標楷體" w:eastAsia="標楷體" w:hAnsi="標楷體" w:cs="Meiryo" w:hint="eastAsia"/>
          <w:color w:val="3376A9"/>
          <w:kern w:val="0"/>
          <w:sz w:val="20"/>
          <w:szCs w:val="20"/>
        </w:rPr>
        <w:t> </w:t>
      </w:r>
    </w:p>
    <w:p w:rsidR="00BF3FA3" w:rsidRPr="00A32859" w:rsidRDefault="00BF3FA3" w:rsidP="00BF3FA3">
      <w:pPr>
        <w:widowControl/>
        <w:shd w:val="clear" w:color="auto" w:fill="FFFFFF"/>
        <w:spacing w:line="263" w:lineRule="atLeast"/>
        <w:outlineLvl w:val="3"/>
        <w:rPr>
          <w:rFonts w:ascii="標楷體" w:eastAsia="標楷體" w:hAnsi="標楷體" w:cs="Meiryo"/>
          <w:color w:val="FF0000"/>
          <w:kern w:val="0"/>
          <w:sz w:val="20"/>
          <w:szCs w:val="20"/>
        </w:rPr>
      </w:pPr>
      <w:r w:rsidRPr="00A32859">
        <w:rPr>
          <w:rFonts w:ascii="標楷體" w:eastAsia="標楷體" w:hAnsi="標楷體" w:cs="Meiryo" w:hint="eastAsia"/>
          <w:color w:val="FF0000"/>
          <w:kern w:val="0"/>
          <w:sz w:val="20"/>
          <w:szCs w:val="20"/>
        </w:rPr>
        <w:t>以整合性知識創造　邁向二階治理轉型</w:t>
      </w:r>
    </w:p>
    <w:p w:rsidR="00BF3FA3" w:rsidRPr="00A32859" w:rsidRDefault="00BF3FA3" w:rsidP="00BF3FA3">
      <w:pPr>
        <w:widowControl/>
        <w:shd w:val="clear" w:color="auto" w:fill="FFFFFF"/>
        <w:jc w:val="both"/>
        <w:rPr>
          <w:rFonts w:ascii="標楷體" w:eastAsia="標楷體" w:hAnsi="標楷體" w:cs="Meiryo"/>
          <w:color w:val="FF0000"/>
          <w:kern w:val="0"/>
          <w:sz w:val="26"/>
          <w:szCs w:val="26"/>
        </w:rPr>
      </w:pPr>
      <w:r w:rsidRPr="00A32859">
        <w:rPr>
          <w:rFonts w:ascii="標楷體" w:eastAsia="標楷體" w:hAnsi="標楷體" w:cs="Meiryo"/>
          <w:noProof/>
          <w:color w:val="666666"/>
          <w:kern w:val="0"/>
          <w:sz w:val="26"/>
          <w:szCs w:val="26"/>
        </w:rPr>
        <w:lastRenderedPageBreak/>
        <w:drawing>
          <wp:inline distT="0" distB="0" distL="0" distR="0" wp14:anchorId="21041657" wp14:editId="34D9BD54">
            <wp:extent cx="1905000" cy="1752600"/>
            <wp:effectExtent l="0" t="0" r="0" b="0"/>
            <wp:docPr id="3" name="圖片 3" descr="PGE04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E04 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752600"/>
                    </a:xfrm>
                    <a:prstGeom prst="rect">
                      <a:avLst/>
                    </a:prstGeom>
                    <a:noFill/>
                    <a:ln>
                      <a:noFill/>
                    </a:ln>
                  </pic:spPr>
                </pic:pic>
              </a:graphicData>
            </a:graphic>
          </wp:inline>
        </w:drawing>
      </w:r>
      <w:r w:rsidRPr="00A32859">
        <w:rPr>
          <w:rFonts w:ascii="標楷體" w:eastAsia="標楷體" w:hAnsi="標楷體" w:cs="Meiryo" w:hint="eastAsia"/>
          <w:color w:val="666666"/>
          <w:kern w:val="0"/>
          <w:sz w:val="26"/>
          <w:szCs w:val="26"/>
        </w:rPr>
        <w:t xml:space="preserve">　　正因為失去風險感知的不知不覺是造成大風險最大的動能(Beck，1999；周桂田，2001)，未來我們必須將預警原則導入政府與企業組織的治理模式。</w:t>
      </w:r>
      <w:r w:rsidRPr="00A32859">
        <w:rPr>
          <w:rFonts w:ascii="標楷體" w:eastAsia="標楷體" w:hAnsi="標楷體" w:cs="Meiryo" w:hint="eastAsia"/>
          <w:color w:val="FF0000"/>
          <w:kern w:val="0"/>
          <w:sz w:val="26"/>
          <w:szCs w:val="26"/>
        </w:rPr>
        <w:t>過去科層結構化的治理觀念，使大家只注意到行動者與任務，忽略掉系統與系統之間彼此的糾纏(entangle)與相互連結性（interconnectedness），與在地的脈絡知識，更是治理的關鍵議題。</w:t>
      </w:r>
    </w:p>
    <w:p w:rsidR="00BF3FA3" w:rsidRPr="00A32859" w:rsidRDefault="00BF3FA3" w:rsidP="00BF3FA3">
      <w:pPr>
        <w:widowControl/>
        <w:shd w:val="clear" w:color="auto" w:fill="FFFFFF"/>
        <w:jc w:val="both"/>
        <w:rPr>
          <w:rFonts w:ascii="標楷體" w:eastAsia="標楷體" w:hAnsi="標楷體" w:cs="Meiryo"/>
          <w:color w:val="FF0000"/>
          <w:kern w:val="0"/>
          <w:sz w:val="26"/>
          <w:szCs w:val="26"/>
        </w:rPr>
      </w:pPr>
      <w:r w:rsidRPr="00A32859">
        <w:rPr>
          <w:rFonts w:ascii="標楷體" w:eastAsia="標楷體" w:hAnsi="標楷體" w:cs="Meiryo" w:hint="eastAsia"/>
          <w:color w:val="666666"/>
          <w:kern w:val="0"/>
          <w:sz w:val="26"/>
          <w:szCs w:val="26"/>
        </w:rPr>
        <w:t xml:space="preserve">　　因此，提昇政府組織與企業組織的「知的能力(knowledgeability)」與「管理的能力(manageability)」，是面對人為不確定性的風險治理，所需要面對的二階(second-order)治理問題。由於風險不再只是單一來源，肇事者與參與者人數越多，</w:t>
      </w:r>
      <w:proofErr w:type="gramStart"/>
      <w:r w:rsidRPr="00A32859">
        <w:rPr>
          <w:rFonts w:ascii="標楷體" w:eastAsia="標楷體" w:hAnsi="標楷體" w:cs="Meiryo" w:hint="eastAsia"/>
          <w:color w:val="666666"/>
          <w:kern w:val="0"/>
          <w:sz w:val="26"/>
          <w:szCs w:val="26"/>
        </w:rPr>
        <w:t>範圍越廣</w:t>
      </w:r>
      <w:proofErr w:type="gramEnd"/>
      <w:r w:rsidRPr="00A32859">
        <w:rPr>
          <w:rFonts w:ascii="標楷體" w:eastAsia="標楷體" w:hAnsi="標楷體" w:cs="Meiryo" w:hint="eastAsia"/>
          <w:color w:val="666666"/>
          <w:kern w:val="0"/>
          <w:sz w:val="26"/>
          <w:szCs w:val="26"/>
        </w:rPr>
        <w:t>，像此次高雄氣爆事件所涉及</w:t>
      </w:r>
      <w:proofErr w:type="gramStart"/>
      <w:r w:rsidRPr="00A32859">
        <w:rPr>
          <w:rFonts w:ascii="標楷體" w:eastAsia="標楷體" w:hAnsi="標楷體" w:cs="Meiryo" w:hint="eastAsia"/>
          <w:color w:val="666666"/>
          <w:kern w:val="0"/>
          <w:sz w:val="26"/>
          <w:szCs w:val="26"/>
        </w:rPr>
        <w:t>的時幅長</w:t>
      </w:r>
      <w:proofErr w:type="gramEnd"/>
      <w:r w:rsidRPr="00A32859">
        <w:rPr>
          <w:rFonts w:ascii="標楷體" w:eastAsia="標楷體" w:hAnsi="標楷體" w:cs="Meiryo" w:hint="eastAsia"/>
          <w:color w:val="666666"/>
          <w:kern w:val="0"/>
          <w:sz w:val="26"/>
          <w:szCs w:val="26"/>
        </w:rPr>
        <w:t>達廿多年，歷任不同政黨的行政首長、與不同機關的工程技術人員(中油、福聚、華運、榮化、捷運工程等)均參與在其中。每一個單位都可以宣稱自己是在製造過程中次要參與者。面對這樣一個高度複雜性的議題，每個人都只有擁有片斷、殘缺的風險知識，沒有一個單一領域的專家學者能</w:t>
      </w:r>
      <w:r w:rsidRPr="00A32859">
        <w:rPr>
          <w:rFonts w:ascii="標楷體" w:eastAsia="標楷體" w:hAnsi="標楷體" w:cs="細明體" w:hint="eastAsia"/>
          <w:color w:val="666666"/>
          <w:kern w:val="0"/>
          <w:sz w:val="26"/>
          <w:szCs w:val="26"/>
        </w:rPr>
        <w:t>夠</w:t>
      </w:r>
      <w:r w:rsidRPr="00A32859">
        <w:rPr>
          <w:rFonts w:ascii="標楷體" w:eastAsia="標楷體" w:hAnsi="標楷體" w:cs="Meiryo" w:hint="eastAsia"/>
          <w:color w:val="666666"/>
          <w:kern w:val="0"/>
          <w:sz w:val="26"/>
          <w:szCs w:val="26"/>
        </w:rPr>
        <w:t>對於高度複雜的人為不確定風險提出有效的解決方向時，正是大家應當攜手合作，邁向二階治理系統的轉型與創新的時刻。</w:t>
      </w:r>
      <w:r w:rsidRPr="00A32859">
        <w:rPr>
          <w:rFonts w:ascii="標楷體" w:eastAsia="標楷體" w:hAnsi="標楷體" w:cs="Meiryo" w:hint="eastAsia"/>
          <w:color w:val="FF0000"/>
          <w:kern w:val="0"/>
          <w:sz w:val="26"/>
          <w:szCs w:val="26"/>
        </w:rPr>
        <w:t xml:space="preserve">承認每一個個人的有限理性(bounded rationality) (March and Simon, 1958; Wynne, B., &amp; </w:t>
      </w:r>
      <w:proofErr w:type="spellStart"/>
      <w:r w:rsidRPr="00A32859">
        <w:rPr>
          <w:rFonts w:ascii="標楷體" w:eastAsia="標楷體" w:hAnsi="標楷體" w:cs="Meiryo" w:hint="eastAsia"/>
          <w:color w:val="FF0000"/>
          <w:kern w:val="0"/>
          <w:sz w:val="26"/>
          <w:szCs w:val="26"/>
        </w:rPr>
        <w:t>Dressel</w:t>
      </w:r>
      <w:proofErr w:type="spellEnd"/>
      <w:r w:rsidRPr="00A32859">
        <w:rPr>
          <w:rFonts w:ascii="標楷體" w:eastAsia="標楷體" w:hAnsi="標楷體" w:cs="Meiryo" w:hint="eastAsia"/>
          <w:color w:val="FF0000"/>
          <w:kern w:val="0"/>
          <w:sz w:val="26"/>
          <w:szCs w:val="26"/>
        </w:rPr>
        <w:t>, K., 2001</w:t>
      </w:r>
      <w:proofErr w:type="gramStart"/>
      <w:r w:rsidRPr="00A32859">
        <w:rPr>
          <w:rFonts w:ascii="標楷體" w:eastAsia="標楷體" w:hAnsi="標楷體" w:cs="Meiryo" w:hint="eastAsia"/>
          <w:color w:val="FF0000"/>
          <w:kern w:val="0"/>
          <w:sz w:val="26"/>
          <w:szCs w:val="26"/>
        </w:rPr>
        <w:t>)，</w:t>
      </w:r>
      <w:proofErr w:type="gramEnd"/>
      <w:r w:rsidRPr="00A32859">
        <w:rPr>
          <w:rFonts w:ascii="標楷體" w:eastAsia="標楷體" w:hAnsi="標楷體" w:cs="Meiryo" w:hint="eastAsia"/>
          <w:color w:val="FF0000"/>
          <w:kern w:val="0"/>
          <w:sz w:val="26"/>
          <w:szCs w:val="26"/>
        </w:rPr>
        <w:t>因此需要透過建立風險知識創造與管理的機制，共同來提升社會系統的調適能力，與組織知的能力和學習能力(</w:t>
      </w:r>
      <w:proofErr w:type="spellStart"/>
      <w:r w:rsidRPr="00A32859">
        <w:rPr>
          <w:rFonts w:ascii="標楷體" w:eastAsia="標楷體" w:hAnsi="標楷體" w:cs="Meiryo" w:hint="eastAsia"/>
          <w:color w:val="FF0000"/>
          <w:kern w:val="0"/>
          <w:sz w:val="26"/>
          <w:szCs w:val="26"/>
        </w:rPr>
        <w:t>Orlikowsi</w:t>
      </w:r>
      <w:proofErr w:type="spellEnd"/>
      <w:r w:rsidRPr="00A32859">
        <w:rPr>
          <w:rFonts w:ascii="標楷體" w:eastAsia="標楷體" w:hAnsi="標楷體" w:cs="Meiryo" w:hint="eastAsia"/>
          <w:color w:val="FF0000"/>
          <w:kern w:val="0"/>
          <w:sz w:val="26"/>
          <w:szCs w:val="26"/>
        </w:rPr>
        <w:t>, 2002)。</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 xml:space="preserve">　　強化治理能力未必得遵循由上而下的模式，反而是要能</w:t>
      </w:r>
      <w:r w:rsidRPr="00A32859">
        <w:rPr>
          <w:rFonts w:ascii="標楷體" w:eastAsia="標楷體" w:hAnsi="標楷體" w:cs="細明體" w:hint="eastAsia"/>
          <w:color w:val="666666"/>
          <w:kern w:val="0"/>
          <w:sz w:val="26"/>
          <w:szCs w:val="26"/>
        </w:rPr>
        <w:t>夠</w:t>
      </w:r>
      <w:r w:rsidRPr="00A32859">
        <w:rPr>
          <w:rFonts w:ascii="標楷體" w:eastAsia="標楷體" w:hAnsi="標楷體" w:cs="Meiryo" w:hint="eastAsia"/>
          <w:color w:val="666666"/>
          <w:kern w:val="0"/>
          <w:sz w:val="26"/>
          <w:szCs w:val="26"/>
        </w:rPr>
        <w:t>尊重在地和非正式自然資源主導權者，鼓勵參與的政策。例如，日本在面對福島核災後，關閉核電廠。全國能源轉型朝向再生能源發展，政府就是著眼於二階治理，結合並善用社區的力量，鼓勵透過社區的力量，來發展適合在地脈絡的再生能源。通過地方對土地、水等自然資源的自主權、社區的參與討論和決策、鼓勵各個地區，共同以民主社區的方式由下而上地參與在再生能源的使用上，再以政策配套(再生能源回饋費、電力自由化、拆解組合服務包)來逐步擴大全方位再生能源的目標。</w:t>
      </w:r>
      <w:r w:rsidRPr="00A32859">
        <w:rPr>
          <w:rFonts w:ascii="標楷體" w:eastAsia="標楷體" w:hAnsi="標楷體" w:cs="Meiryo" w:hint="eastAsia"/>
          <w:color w:val="FF0000"/>
          <w:kern w:val="0"/>
          <w:sz w:val="26"/>
          <w:szCs w:val="26"/>
        </w:rPr>
        <w:t>面對全球氣候變遷的不確定風險，發展這種二階的國家治理能力，正是當今各國所熱切關注的重要議題。</w:t>
      </w:r>
      <w:r w:rsidRPr="00A32859">
        <w:rPr>
          <w:rFonts w:ascii="標楷體" w:eastAsia="標楷體" w:hAnsi="標楷體" w:cs="Meiryo" w:hint="eastAsia"/>
          <w:color w:val="666666"/>
          <w:kern w:val="0"/>
          <w:sz w:val="26"/>
          <w:szCs w:val="26"/>
        </w:rPr>
        <w:t>如此才能增強資源治理制度與機制，在這樣的脈絡下，自然資源的管</w:t>
      </w:r>
      <w:r w:rsidRPr="00A32859">
        <w:rPr>
          <w:rFonts w:ascii="標楷體" w:eastAsia="標楷體" w:hAnsi="標楷體" w:cs="Meiryo" w:hint="eastAsia"/>
          <w:color w:val="666666"/>
          <w:kern w:val="0"/>
          <w:sz w:val="26"/>
          <w:szCs w:val="26"/>
        </w:rPr>
        <w:lastRenderedPageBreak/>
        <w:t>理共享，便是一種全體利害關係人的集體行動以及合作，共同致力於永續成長的目標。</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 xml:space="preserve">　　在這次系統失靈的血淋淋教訓後，台灣的市民社會應該自己站起來，恢復警覺性與風險感知能力。我們需要以學習型社區、學習型組織、學習型政府的概念，來增加各階層政府網路治理的能力與連</w:t>
      </w:r>
      <w:proofErr w:type="gramStart"/>
      <w:r w:rsidRPr="00A32859">
        <w:rPr>
          <w:rFonts w:ascii="標楷體" w:eastAsia="標楷體" w:hAnsi="標楷體" w:cs="Meiryo" w:hint="eastAsia"/>
          <w:color w:val="666666"/>
          <w:kern w:val="0"/>
          <w:sz w:val="26"/>
          <w:szCs w:val="26"/>
        </w:rPr>
        <w:t>繫</w:t>
      </w:r>
      <w:proofErr w:type="gramEnd"/>
      <w:r w:rsidRPr="00A32859">
        <w:rPr>
          <w:rFonts w:ascii="標楷體" w:eastAsia="標楷體" w:hAnsi="標楷體" w:cs="Meiryo" w:hint="eastAsia"/>
          <w:color w:val="666666"/>
          <w:kern w:val="0"/>
          <w:sz w:val="26"/>
          <w:szCs w:val="26"/>
        </w:rPr>
        <w:t>力。</w:t>
      </w:r>
      <w:r w:rsidRPr="00A32859">
        <w:rPr>
          <w:rFonts w:ascii="標楷體" w:eastAsia="標楷體" w:hAnsi="標楷體" w:cs="Meiryo" w:hint="eastAsia"/>
          <w:color w:val="FF0000"/>
          <w:kern w:val="0"/>
          <w:sz w:val="26"/>
          <w:szCs w:val="26"/>
        </w:rPr>
        <w:t>我們需要有更多整合性跨領域、跨層級的動態知識生產，以實踐社群(community of practice)的力量、不分專家、素人，更多的社區參與，共同建構出將社會系統或組織內部與</w:t>
      </w:r>
      <w:proofErr w:type="gramStart"/>
      <w:r w:rsidRPr="00A32859">
        <w:rPr>
          <w:rFonts w:ascii="標楷體" w:eastAsia="標楷體" w:hAnsi="標楷體" w:cs="Meiryo" w:hint="eastAsia"/>
          <w:color w:val="FF0000"/>
          <w:kern w:val="0"/>
          <w:sz w:val="26"/>
          <w:szCs w:val="26"/>
        </w:rPr>
        <w:t>外部，</w:t>
      </w:r>
      <w:proofErr w:type="gramEnd"/>
      <w:r w:rsidRPr="00A32859">
        <w:rPr>
          <w:rFonts w:ascii="標楷體" w:eastAsia="標楷體" w:hAnsi="標楷體" w:cs="Meiryo" w:hint="eastAsia"/>
          <w:color w:val="FF0000"/>
          <w:kern w:val="0"/>
          <w:sz w:val="26"/>
          <w:szCs w:val="26"/>
        </w:rPr>
        <w:t>高度複雜與相互連結的各種人為不確定性、和非預期後果，來預防下一次不知不覺的災難。</w:t>
      </w:r>
      <w:r w:rsidRPr="00A32859">
        <w:rPr>
          <w:rFonts w:ascii="標楷體" w:eastAsia="標楷體" w:hAnsi="標楷體" w:cs="Meiryo" w:hint="eastAsia"/>
          <w:color w:val="666666"/>
          <w:kern w:val="0"/>
          <w:sz w:val="26"/>
          <w:szCs w:val="26"/>
        </w:rPr>
        <w:t>我們也需要提供誘因鼓勵建制開放式多元理解討論的機制，讓多重利害關係人貢獻出來自不同知識論與方法論途徑，擴大整個知識社會風險感知的基礎。像這次氣爆災變後，許多人呼籲資訊公開、設置跨部會的「共同管線地理資訊系統」、跨越網狀次系統地方、區域、中央相互配合的緊急應變體系、化學防災資訊整合平台、人員訓練與不同政策與跨部會、跨政府</w:t>
      </w:r>
      <w:proofErr w:type="gramStart"/>
      <w:r w:rsidRPr="00A32859">
        <w:rPr>
          <w:rFonts w:ascii="標楷體" w:eastAsia="標楷體" w:hAnsi="標楷體" w:cs="Meiryo" w:hint="eastAsia"/>
          <w:color w:val="666666"/>
          <w:kern w:val="0"/>
          <w:sz w:val="26"/>
          <w:szCs w:val="26"/>
        </w:rPr>
        <w:t>層級間的協調</w:t>
      </w:r>
      <w:proofErr w:type="gramEnd"/>
      <w:r w:rsidRPr="00A32859">
        <w:rPr>
          <w:rFonts w:ascii="標楷體" w:eastAsia="標楷體" w:hAnsi="標楷體" w:cs="Meiryo" w:hint="eastAsia"/>
          <w:color w:val="666666"/>
          <w:kern w:val="0"/>
          <w:sz w:val="26"/>
          <w:szCs w:val="26"/>
        </w:rPr>
        <w:t>與銜接，都是屬於二階治理的議題。</w:t>
      </w:r>
    </w:p>
    <w:p w:rsidR="00BF3FA3" w:rsidRPr="00A32859" w:rsidRDefault="00BF3FA3" w:rsidP="00BF3FA3">
      <w:pPr>
        <w:widowControl/>
        <w:shd w:val="clear" w:color="auto" w:fill="FFFFFF"/>
        <w:spacing w:line="263" w:lineRule="atLeast"/>
        <w:outlineLvl w:val="3"/>
        <w:rPr>
          <w:rFonts w:ascii="標楷體" w:eastAsia="標楷體" w:hAnsi="標楷體" w:cs="Meiryo"/>
          <w:color w:val="3376A9"/>
          <w:kern w:val="0"/>
          <w:sz w:val="20"/>
          <w:szCs w:val="20"/>
        </w:rPr>
      </w:pPr>
      <w:r w:rsidRPr="00A32859">
        <w:rPr>
          <w:rFonts w:ascii="標楷體" w:eastAsia="標楷體" w:hAnsi="標楷體" w:cs="Meiryo" w:hint="eastAsia"/>
          <w:color w:val="3376A9"/>
          <w:kern w:val="0"/>
          <w:sz w:val="20"/>
          <w:szCs w:val="20"/>
        </w:rPr>
        <w:t> </w:t>
      </w:r>
    </w:p>
    <w:p w:rsidR="00BF3FA3" w:rsidRPr="00A32859" w:rsidRDefault="00BF3FA3" w:rsidP="00BF3FA3">
      <w:pPr>
        <w:widowControl/>
        <w:shd w:val="clear" w:color="auto" w:fill="FFFFFF"/>
        <w:spacing w:line="263" w:lineRule="atLeast"/>
        <w:outlineLvl w:val="3"/>
        <w:rPr>
          <w:rFonts w:ascii="標楷體" w:eastAsia="標楷體" w:hAnsi="標楷體" w:cs="Meiryo"/>
          <w:color w:val="FF0000"/>
          <w:kern w:val="0"/>
          <w:sz w:val="20"/>
          <w:szCs w:val="20"/>
        </w:rPr>
      </w:pPr>
      <w:r w:rsidRPr="00A32859">
        <w:rPr>
          <w:rFonts w:ascii="標楷體" w:eastAsia="標楷體" w:hAnsi="標楷體" w:cs="Meiryo" w:hint="eastAsia"/>
          <w:color w:val="FF0000"/>
          <w:kern w:val="0"/>
          <w:sz w:val="20"/>
          <w:szCs w:val="20"/>
        </w:rPr>
        <w:t>建立前瞻與預警的政治和治理文化</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noProof/>
          <w:color w:val="808000"/>
          <w:kern w:val="0"/>
          <w:sz w:val="26"/>
          <w:szCs w:val="26"/>
        </w:rPr>
        <w:drawing>
          <wp:inline distT="0" distB="0" distL="0" distR="0" wp14:anchorId="2041226C" wp14:editId="7DD25A14">
            <wp:extent cx="1905000" cy="1428750"/>
            <wp:effectExtent l="0" t="0" r="0" b="0"/>
            <wp:docPr id="2" name="圖片 2" descr="PGE04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GE04 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A32859">
        <w:rPr>
          <w:rFonts w:ascii="標楷體" w:eastAsia="標楷體" w:hAnsi="標楷體" w:cs="Meiryo" w:hint="eastAsia"/>
          <w:color w:val="808000"/>
          <w:kern w:val="0"/>
          <w:sz w:val="26"/>
          <w:szCs w:val="26"/>
        </w:rPr>
        <w:t xml:space="preserve">　　</w:t>
      </w:r>
      <w:r w:rsidRPr="00A32859">
        <w:rPr>
          <w:rFonts w:ascii="標楷體" w:eastAsia="標楷體" w:hAnsi="標楷體" w:cs="Meiryo" w:hint="eastAsia"/>
          <w:color w:val="FF0000"/>
          <w:kern w:val="0"/>
          <w:sz w:val="26"/>
          <w:szCs w:val="26"/>
        </w:rPr>
        <w:t>具有前瞻性的風險治理至少應包括三個部分：探索、規格化與常規化。</w:t>
      </w:r>
      <w:r w:rsidRPr="00A32859">
        <w:rPr>
          <w:rFonts w:ascii="標楷體" w:eastAsia="標楷體" w:hAnsi="標楷體" w:cs="Meiryo" w:hint="eastAsia"/>
          <w:color w:val="666666"/>
          <w:kern w:val="0"/>
          <w:sz w:val="26"/>
          <w:szCs w:val="26"/>
        </w:rPr>
        <w:t>透過風險資訊</w:t>
      </w:r>
      <w:proofErr w:type="gramStart"/>
      <w:r w:rsidRPr="00A32859">
        <w:rPr>
          <w:rFonts w:ascii="標楷體" w:eastAsia="標楷體" w:hAnsi="標楷體" w:cs="Meiryo" w:hint="eastAsia"/>
          <w:color w:val="666666"/>
          <w:kern w:val="0"/>
          <w:sz w:val="26"/>
          <w:szCs w:val="26"/>
        </w:rPr>
        <w:t>與內隱風險</w:t>
      </w:r>
      <w:proofErr w:type="gramEnd"/>
      <w:r w:rsidRPr="00A32859">
        <w:rPr>
          <w:rFonts w:ascii="標楷體" w:eastAsia="標楷體" w:hAnsi="標楷體" w:cs="Meiryo" w:hint="eastAsia"/>
          <w:color w:val="666666"/>
          <w:kern w:val="0"/>
          <w:sz w:val="26"/>
          <w:szCs w:val="26"/>
        </w:rPr>
        <w:t>知識的蒐集，就能在探索的過程中，定義出可能發生風險的不同情境(scenarios)，作為未來規格化的框架。無論是由下而上的建構、或是由上而下的專家判斷所反映出的情境框架，也都可以在下一個階段常規化風險治理的願景、目標與價</w:t>
      </w:r>
      <w:r w:rsidRPr="00A32859">
        <w:rPr>
          <w:rFonts w:ascii="標楷體" w:eastAsia="標楷體" w:hAnsi="標楷體" w:cs="細明體" w:hint="eastAsia"/>
          <w:color w:val="666666"/>
          <w:kern w:val="0"/>
          <w:sz w:val="26"/>
          <w:szCs w:val="26"/>
        </w:rPr>
        <w:t>值</w:t>
      </w:r>
      <w:r w:rsidRPr="00A32859">
        <w:rPr>
          <w:rFonts w:ascii="標楷體" w:eastAsia="標楷體" w:hAnsi="標楷體" w:cs="Meiryo" w:hint="eastAsia"/>
          <w:color w:val="666666"/>
          <w:kern w:val="0"/>
          <w:sz w:val="26"/>
          <w:szCs w:val="26"/>
        </w:rPr>
        <w:t>形成反饋，據此再做調整。</w:t>
      </w:r>
      <w:r w:rsidRPr="00A32859">
        <w:rPr>
          <w:rFonts w:ascii="標楷體" w:eastAsia="標楷體" w:hAnsi="標楷體" w:cs="Meiryo" w:hint="eastAsia"/>
          <w:color w:val="FF0000"/>
          <w:kern w:val="0"/>
          <w:sz w:val="26"/>
          <w:szCs w:val="26"/>
        </w:rPr>
        <w:t>因此兼具探索和常規化面相的相關政策的設計與執行，都可以在前瞻未來的過程中，一階問題與二階問題不斷學習、調適與協調。</w:t>
      </w:r>
      <w:r w:rsidRPr="00A32859">
        <w:rPr>
          <w:rFonts w:ascii="標楷體" w:eastAsia="標楷體" w:hAnsi="標楷體" w:cs="Meiryo" w:hint="eastAsia"/>
          <w:color w:val="666666"/>
          <w:kern w:val="0"/>
          <w:sz w:val="26"/>
          <w:szCs w:val="26"/>
        </w:rPr>
        <w:t>而未來的永續治理將有更多在地的參與、跨層級的網路管理，並邁向更多的分散式多元角色自主的參與。</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hint="eastAsia"/>
          <w:color w:val="666666"/>
          <w:kern w:val="0"/>
          <w:sz w:val="26"/>
          <w:szCs w:val="26"/>
        </w:rPr>
        <w:t xml:space="preserve">　　</w:t>
      </w:r>
      <w:proofErr w:type="spellStart"/>
      <w:r w:rsidRPr="00A32859">
        <w:rPr>
          <w:rFonts w:ascii="標楷體" w:eastAsia="標楷體" w:hAnsi="標楷體" w:cs="Meiryo" w:hint="eastAsia"/>
          <w:color w:val="666666"/>
          <w:kern w:val="0"/>
          <w:sz w:val="26"/>
          <w:szCs w:val="26"/>
        </w:rPr>
        <w:t>Emblemsvåg</w:t>
      </w:r>
      <w:proofErr w:type="spellEnd"/>
      <w:r w:rsidRPr="00A32859">
        <w:rPr>
          <w:rFonts w:ascii="標楷體" w:eastAsia="標楷體" w:hAnsi="標楷體" w:cs="Meiryo" w:hint="eastAsia"/>
          <w:color w:val="666666"/>
          <w:kern w:val="0"/>
          <w:sz w:val="26"/>
          <w:szCs w:val="26"/>
        </w:rPr>
        <w:t>(2010)指出，不確定風險本質上是無法管理的，必須是在組織預期風險的開放性中自我管理。二階的風險治理牽涉到資訊與知識管理，由於大眾對於客觀外顯的風險知識，與他們主觀對風險所鑲篏脈絡的內隱之知(看見、聽見、聞到各種異常可能風險跡象)的注意力是動態性的，像是一個蹺蹺板，對客觀風險注意的多，情境脈絡風險就少，反之亦然，而非一成不變的(</w:t>
      </w:r>
      <w:proofErr w:type="spellStart"/>
      <w:r w:rsidRPr="00A32859">
        <w:rPr>
          <w:rFonts w:ascii="標楷體" w:eastAsia="標楷體" w:hAnsi="標楷體" w:cs="Meiryo" w:hint="eastAsia"/>
          <w:color w:val="666666"/>
          <w:kern w:val="0"/>
          <w:sz w:val="26"/>
          <w:szCs w:val="26"/>
        </w:rPr>
        <w:t>Weick</w:t>
      </w:r>
      <w:proofErr w:type="spellEnd"/>
      <w:r w:rsidRPr="00A32859">
        <w:rPr>
          <w:rFonts w:ascii="標楷體" w:eastAsia="標楷體" w:hAnsi="標楷體" w:cs="Meiryo" w:hint="eastAsia"/>
          <w:color w:val="666666"/>
          <w:kern w:val="0"/>
          <w:sz w:val="26"/>
          <w:szCs w:val="26"/>
        </w:rPr>
        <w:t>, 1993)。</w:t>
      </w:r>
      <w:r w:rsidRPr="00A32859">
        <w:rPr>
          <w:rFonts w:ascii="標楷體" w:eastAsia="標楷體" w:hAnsi="標楷體" w:cs="Meiryo" w:hint="eastAsia"/>
          <w:color w:val="FF0000"/>
          <w:kern w:val="0"/>
          <w:sz w:val="26"/>
          <w:szCs w:val="26"/>
        </w:rPr>
        <w:t>因此，對於石化產業的風險治理，必須</w:t>
      </w:r>
      <w:r w:rsidRPr="00A32859">
        <w:rPr>
          <w:rFonts w:ascii="標楷體" w:eastAsia="標楷體" w:hAnsi="標楷體" w:cs="Meiryo" w:hint="eastAsia"/>
          <w:color w:val="FF0000"/>
          <w:kern w:val="0"/>
          <w:sz w:val="26"/>
          <w:szCs w:val="26"/>
        </w:rPr>
        <w:lastRenderedPageBreak/>
        <w:t>要求相關業者公開揭露資訊、建立通報制度、與監理機關，並隨時且即時地更新利害相關人的風險感知，才能達到「培養」風險意識的預警效果。</w:t>
      </w:r>
      <w:proofErr w:type="gramStart"/>
      <w:r w:rsidRPr="00A32859">
        <w:rPr>
          <w:rFonts w:ascii="標楷體" w:eastAsia="標楷體" w:hAnsi="標楷體" w:cs="Meiryo" w:hint="eastAsia"/>
          <w:color w:val="666666"/>
          <w:kern w:val="0"/>
          <w:sz w:val="26"/>
          <w:szCs w:val="26"/>
        </w:rPr>
        <w:t>此外，</w:t>
      </w:r>
      <w:proofErr w:type="gramEnd"/>
      <w:r w:rsidRPr="00A32859">
        <w:rPr>
          <w:rFonts w:ascii="標楷體" w:eastAsia="標楷體" w:hAnsi="標楷體" w:cs="Meiryo" w:hint="eastAsia"/>
          <w:color w:val="666666"/>
          <w:kern w:val="0"/>
          <w:sz w:val="26"/>
          <w:szCs w:val="26"/>
        </w:rPr>
        <w:t>不單是業者、中央與地方政府、救難防災專家與技術人員，乃至於可以提供在地脈絡每一個市民與社區的</w:t>
      </w:r>
      <w:proofErr w:type="gramStart"/>
      <w:r w:rsidRPr="00A32859">
        <w:rPr>
          <w:rFonts w:ascii="標楷體" w:eastAsia="標楷體" w:hAnsi="標楷體" w:cs="Meiryo" w:hint="eastAsia"/>
          <w:color w:val="666666"/>
          <w:kern w:val="0"/>
          <w:sz w:val="26"/>
          <w:szCs w:val="26"/>
        </w:rPr>
        <w:t>一</w:t>
      </w:r>
      <w:proofErr w:type="gramEnd"/>
      <w:r w:rsidRPr="00A32859">
        <w:rPr>
          <w:rFonts w:ascii="標楷體" w:eastAsia="標楷體" w:hAnsi="標楷體" w:cs="Meiryo" w:hint="eastAsia"/>
          <w:color w:val="666666"/>
          <w:kern w:val="0"/>
          <w:sz w:val="26"/>
          <w:szCs w:val="26"/>
        </w:rPr>
        <w:t>份子，人人都要負擔起責任，才可能建立一個落實前瞻與預警思維的政治與治理文化。</w:t>
      </w:r>
    </w:p>
    <w:p w:rsidR="00BF3FA3" w:rsidRPr="00A32859" w:rsidRDefault="00BF3FA3" w:rsidP="00BF3FA3">
      <w:pPr>
        <w:widowControl/>
        <w:shd w:val="clear" w:color="auto" w:fill="FFFFFF"/>
        <w:spacing w:line="263" w:lineRule="atLeast"/>
        <w:outlineLvl w:val="3"/>
        <w:rPr>
          <w:rFonts w:ascii="標楷體" w:eastAsia="標楷體" w:hAnsi="標楷體" w:cs="Meiryo"/>
          <w:color w:val="3376A9"/>
          <w:kern w:val="0"/>
          <w:sz w:val="20"/>
          <w:szCs w:val="20"/>
        </w:rPr>
      </w:pPr>
      <w:r w:rsidRPr="00A32859">
        <w:rPr>
          <w:rFonts w:ascii="標楷體" w:eastAsia="標楷體" w:hAnsi="標楷體" w:cs="Meiryo" w:hint="eastAsia"/>
          <w:color w:val="3376A9"/>
          <w:kern w:val="0"/>
          <w:sz w:val="20"/>
          <w:szCs w:val="20"/>
        </w:rPr>
        <w:t> </w:t>
      </w:r>
    </w:p>
    <w:p w:rsidR="00BF3FA3" w:rsidRPr="00A32859" w:rsidRDefault="00BF3FA3" w:rsidP="00BF3FA3">
      <w:pPr>
        <w:widowControl/>
        <w:shd w:val="clear" w:color="auto" w:fill="FFFFFF"/>
        <w:spacing w:line="263" w:lineRule="atLeast"/>
        <w:outlineLvl w:val="3"/>
        <w:rPr>
          <w:rFonts w:ascii="標楷體" w:eastAsia="標楷體" w:hAnsi="標楷體" w:cs="Meiryo"/>
          <w:color w:val="FF0000"/>
          <w:kern w:val="0"/>
          <w:sz w:val="20"/>
          <w:szCs w:val="20"/>
        </w:rPr>
      </w:pPr>
      <w:r w:rsidRPr="00A32859">
        <w:rPr>
          <w:rFonts w:ascii="標楷體" w:eastAsia="標楷體" w:hAnsi="標楷體" w:cs="Meiryo" w:hint="eastAsia"/>
          <w:color w:val="FF0000"/>
          <w:kern w:val="0"/>
          <w:sz w:val="20"/>
          <w:szCs w:val="20"/>
        </w:rPr>
        <w:t>大家一起為守望自己的家園負責任</w:t>
      </w:r>
    </w:p>
    <w:p w:rsidR="00BF3FA3" w:rsidRPr="00A32859" w:rsidRDefault="00BF3FA3" w:rsidP="00BF3FA3">
      <w:pPr>
        <w:widowControl/>
        <w:shd w:val="clear" w:color="auto" w:fill="FFFFFF"/>
        <w:jc w:val="both"/>
        <w:rPr>
          <w:rFonts w:ascii="標楷體" w:eastAsia="標楷體" w:hAnsi="標楷體" w:cs="Meiryo"/>
          <w:color w:val="666666"/>
          <w:kern w:val="0"/>
          <w:sz w:val="26"/>
          <w:szCs w:val="26"/>
        </w:rPr>
      </w:pPr>
      <w:r w:rsidRPr="00A32859">
        <w:rPr>
          <w:rFonts w:ascii="標楷體" w:eastAsia="標楷體" w:hAnsi="標楷體" w:cs="Meiryo"/>
          <w:noProof/>
          <w:color w:val="666666"/>
          <w:kern w:val="0"/>
          <w:sz w:val="26"/>
          <w:szCs w:val="26"/>
        </w:rPr>
        <w:drawing>
          <wp:inline distT="0" distB="0" distL="0" distR="0" wp14:anchorId="09D6B119" wp14:editId="0C54BB11">
            <wp:extent cx="1905000" cy="1266825"/>
            <wp:effectExtent l="0" t="0" r="0" b="0"/>
            <wp:docPr id="1" name="圖片 1" descr="PGE01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GE01 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r w:rsidRPr="00A32859">
        <w:rPr>
          <w:rFonts w:ascii="標楷體" w:eastAsia="標楷體" w:hAnsi="標楷體" w:cs="Meiryo" w:hint="eastAsia"/>
          <w:color w:val="666666"/>
          <w:kern w:val="0"/>
          <w:sz w:val="26"/>
          <w:szCs w:val="26"/>
        </w:rPr>
        <w:t xml:space="preserve">　　面對後工業化的風險社會，大家很難再用一階的思維，倚賴單一政府官員與技術專家為糾結複雜的不確定風險負全責。相反的，</w:t>
      </w:r>
      <w:r w:rsidRPr="00A32859">
        <w:rPr>
          <w:rFonts w:ascii="標楷體" w:eastAsia="標楷體" w:hAnsi="標楷體" w:cs="Meiryo" w:hint="eastAsia"/>
          <w:color w:val="FF0000"/>
          <w:kern w:val="0"/>
          <w:sz w:val="26"/>
          <w:szCs w:val="26"/>
        </w:rPr>
        <w:t>是每個人都要從自己家庭、鄰舍、社區、工作場所、城市、國家中，成為守望者，</w:t>
      </w:r>
      <w:proofErr w:type="gramStart"/>
      <w:r w:rsidRPr="00A32859">
        <w:rPr>
          <w:rFonts w:ascii="標楷體" w:eastAsia="標楷體" w:hAnsi="標楷體" w:cs="Meiryo" w:hint="eastAsia"/>
          <w:color w:val="FF0000"/>
          <w:kern w:val="0"/>
          <w:sz w:val="26"/>
          <w:szCs w:val="26"/>
        </w:rPr>
        <w:t>一</w:t>
      </w:r>
      <w:proofErr w:type="gramEnd"/>
      <w:r w:rsidRPr="00A32859">
        <w:rPr>
          <w:rFonts w:ascii="標楷體" w:eastAsia="標楷體" w:hAnsi="標楷體" w:cs="Meiryo" w:hint="eastAsia"/>
          <w:color w:val="FF0000"/>
          <w:kern w:val="0"/>
          <w:sz w:val="26"/>
          <w:szCs w:val="26"/>
        </w:rPr>
        <w:t>起來學習承擔人為不確定風險的責任。</w:t>
      </w:r>
      <w:r w:rsidRPr="00A32859">
        <w:rPr>
          <w:rFonts w:ascii="標楷體" w:eastAsia="標楷體" w:hAnsi="標楷體" w:cs="Meiryo" w:hint="eastAsia"/>
          <w:color w:val="666666"/>
          <w:kern w:val="0"/>
          <w:sz w:val="26"/>
          <w:szCs w:val="26"/>
        </w:rPr>
        <w:t>危機就是轉機，我們更期待這次高雄氣爆的重大災難帶給台灣社會一個深刻的反思，讓我們揚棄舊的各自為政、因循苟且過時的治理模式，轉型成一個大家通力合作，預警、前瞻性(forward-looking)的新治理模式。台灣</w:t>
      </w:r>
      <w:r w:rsidRPr="00A32859">
        <w:rPr>
          <w:rFonts w:ascii="標楷體" w:eastAsia="標楷體" w:hAnsi="標楷體" w:cs="細明體" w:hint="eastAsia"/>
          <w:color w:val="666666"/>
          <w:kern w:val="0"/>
          <w:sz w:val="26"/>
          <w:szCs w:val="26"/>
        </w:rPr>
        <w:t>值</w:t>
      </w:r>
      <w:r w:rsidRPr="00A32859">
        <w:rPr>
          <w:rFonts w:ascii="標楷體" w:eastAsia="標楷體" w:hAnsi="標楷體" w:cs="Meiryo" w:hint="eastAsia"/>
          <w:color w:val="666666"/>
          <w:kern w:val="0"/>
          <w:sz w:val="26"/>
          <w:szCs w:val="26"/>
        </w:rPr>
        <w:t>此一個都市更新、產業升級、與國際網路競合的大轉型時刻，期待經歷傷痛的港都能做更前瞻、全盤的長程重建規劃。置之死地而後生，那麼透過這次氣爆所帶來的「創造性的破壞」，或許能</w:t>
      </w:r>
      <w:r w:rsidRPr="00A32859">
        <w:rPr>
          <w:rFonts w:ascii="標楷體" w:eastAsia="標楷體" w:hAnsi="標楷體" w:cs="細明體" w:hint="eastAsia"/>
          <w:color w:val="666666"/>
          <w:kern w:val="0"/>
          <w:sz w:val="26"/>
          <w:szCs w:val="26"/>
        </w:rPr>
        <w:t>夠</w:t>
      </w:r>
      <w:r w:rsidRPr="00A32859">
        <w:rPr>
          <w:rFonts w:ascii="標楷體" w:eastAsia="標楷體" w:hAnsi="標楷體" w:cs="Meiryo" w:hint="eastAsia"/>
          <w:color w:val="666666"/>
          <w:kern w:val="0"/>
          <w:sz w:val="26"/>
          <w:szCs w:val="26"/>
        </w:rPr>
        <w:t>使港都這個褐色工業城市，浴火重生蛻變成一個綠化、永續的智慧城市。</w:t>
      </w:r>
      <w:bookmarkStart w:id="1" w:name="notes"/>
      <w:bookmarkEnd w:id="1"/>
    </w:p>
    <w:p w:rsidR="00BF3FA3" w:rsidRPr="00BF3FA3" w:rsidRDefault="00BF3FA3" w:rsidP="00A32859">
      <w:pPr>
        <w:widowControl/>
        <w:shd w:val="clear" w:color="auto" w:fill="FFFFFF"/>
        <w:ind w:right="1040"/>
        <w:jc w:val="right"/>
        <w:rPr>
          <w:rFonts w:ascii="Meiryo" w:eastAsia="Meiryo" w:hAnsi="Meiryo" w:cs="Meiryo"/>
          <w:color w:val="666666"/>
          <w:kern w:val="0"/>
          <w:sz w:val="26"/>
          <w:szCs w:val="26"/>
        </w:rPr>
      </w:pPr>
      <w:r w:rsidRPr="00BF3FA3">
        <w:rPr>
          <w:rFonts w:ascii="Meiryo" w:eastAsia="Meiryo" w:hAnsi="Meiryo" w:cs="Meiryo" w:hint="eastAsia"/>
          <w:i/>
          <w:iCs/>
          <w:color w:val="666666"/>
          <w:kern w:val="0"/>
          <w:sz w:val="26"/>
          <w:szCs w:val="26"/>
        </w:rPr>
        <w:t>本文已刊載於台灣科技與社會學會八月份電子報</w:t>
      </w:r>
    </w:p>
    <w:p w:rsidR="00873529" w:rsidRDefault="00873529">
      <w:pPr>
        <w:widowControl/>
        <w:rPr>
          <w:rFonts w:ascii="標楷體" w:eastAsia="標楷體" w:hAnsi="標楷體" w:cs="Arial"/>
          <w:color w:val="333333"/>
          <w:spacing w:val="15"/>
          <w:sz w:val="23"/>
          <w:szCs w:val="23"/>
          <w:shd w:val="clear" w:color="auto" w:fill="F2F2F2"/>
        </w:rPr>
      </w:pPr>
    </w:p>
    <w:p w:rsidR="00BF3FA3" w:rsidRPr="00BF3FA3" w:rsidRDefault="00BF3FA3">
      <w:pPr>
        <w:widowControl/>
        <w:rPr>
          <w:rFonts w:ascii="標楷體" w:eastAsia="標楷體" w:hAnsi="標楷體" w:cs="Arial"/>
          <w:color w:val="333333"/>
          <w:spacing w:val="15"/>
          <w:sz w:val="23"/>
          <w:szCs w:val="23"/>
          <w:shd w:val="clear" w:color="auto" w:fill="F2F2F2"/>
        </w:rPr>
      </w:pPr>
      <w:r>
        <w:rPr>
          <w:rFonts w:ascii="標楷體" w:eastAsia="標楷體" w:hAnsi="標楷體" w:cs="Arial" w:hint="eastAsia"/>
          <w:color w:val="333333"/>
          <w:spacing w:val="15"/>
          <w:sz w:val="23"/>
          <w:szCs w:val="23"/>
          <w:shd w:val="clear" w:color="auto" w:fill="F2F2F2"/>
        </w:rPr>
        <w:t xml:space="preserve">參考資料 </w:t>
      </w:r>
      <w:r w:rsidRPr="00BF3FA3">
        <w:rPr>
          <w:rFonts w:ascii="標楷體" w:eastAsia="標楷體" w:hAnsi="標楷體" w:cs="Arial"/>
          <w:color w:val="333333"/>
          <w:spacing w:val="15"/>
          <w:sz w:val="23"/>
          <w:szCs w:val="23"/>
          <w:shd w:val="clear" w:color="auto" w:fill="F2F2F2"/>
        </w:rPr>
        <w:t>http://rsprc.ntu.edu.tw/zh-TW/home-3/21-articles-category/technology-governance/130-the-real-culprit-we-unconsciously</w:t>
      </w:r>
    </w:p>
    <w:sectPr w:rsidR="00BF3FA3" w:rsidRPr="00BF3FA3" w:rsidSect="00D129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C7E" w:rsidRDefault="00260C7E" w:rsidP="00D87EF5">
      <w:r>
        <w:separator/>
      </w:r>
    </w:p>
  </w:endnote>
  <w:endnote w:type="continuationSeparator" w:id="0">
    <w:p w:rsidR="00260C7E" w:rsidRDefault="00260C7E" w:rsidP="00D8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eiryo">
    <w:altName w:val="MS Gothic"/>
    <w:charset w:val="80"/>
    <w:family w:val="swiss"/>
    <w:pitch w:val="variable"/>
    <w:sig w:usb0="E10102FF" w:usb1="EAC7FFFF" w:usb2="00010012" w:usb3="00000000" w:csb0="0002009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C7E" w:rsidRDefault="00260C7E" w:rsidP="00D87EF5">
      <w:r>
        <w:separator/>
      </w:r>
    </w:p>
  </w:footnote>
  <w:footnote w:type="continuationSeparator" w:id="0">
    <w:p w:rsidR="00260C7E" w:rsidRDefault="00260C7E" w:rsidP="00D87E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15C19"/>
    <w:multiLevelType w:val="hybridMultilevel"/>
    <w:tmpl w:val="8286C37A"/>
    <w:lvl w:ilvl="0" w:tplc="21307D46">
      <w:start w:val="1"/>
      <w:numFmt w:val="decimal"/>
      <w:lvlText w:val="(%1)"/>
      <w:lvlJc w:val="left"/>
      <w:pPr>
        <w:ind w:left="720" w:hanging="720"/>
      </w:pPr>
      <w:rPr>
        <w:rFonts w:eastAsia="Meiry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48F"/>
    <w:rsid w:val="00260C7E"/>
    <w:rsid w:val="003B6549"/>
    <w:rsid w:val="00687AF5"/>
    <w:rsid w:val="00873529"/>
    <w:rsid w:val="00906929"/>
    <w:rsid w:val="00A32859"/>
    <w:rsid w:val="00A553BC"/>
    <w:rsid w:val="00AF6FF0"/>
    <w:rsid w:val="00BF3FA3"/>
    <w:rsid w:val="00C07D1B"/>
    <w:rsid w:val="00D12929"/>
    <w:rsid w:val="00D87EF5"/>
    <w:rsid w:val="00DE348F"/>
    <w:rsid w:val="00E50E62"/>
    <w:rsid w:val="00EB78A8"/>
    <w:rsid w:val="00FB0C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4">
    <w:name w:val="heading 4"/>
    <w:basedOn w:val="a"/>
    <w:link w:val="40"/>
    <w:uiPriority w:val="9"/>
    <w:qFormat/>
    <w:rsid w:val="00BF3FA3"/>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E348F"/>
  </w:style>
  <w:style w:type="paragraph" w:styleId="a3">
    <w:name w:val="header"/>
    <w:basedOn w:val="a"/>
    <w:link w:val="a4"/>
    <w:uiPriority w:val="99"/>
    <w:semiHidden/>
    <w:unhideWhenUsed/>
    <w:rsid w:val="00D87EF5"/>
    <w:pPr>
      <w:tabs>
        <w:tab w:val="center" w:pos="4153"/>
        <w:tab w:val="right" w:pos="8306"/>
      </w:tabs>
      <w:snapToGrid w:val="0"/>
    </w:pPr>
    <w:rPr>
      <w:sz w:val="20"/>
      <w:szCs w:val="20"/>
    </w:rPr>
  </w:style>
  <w:style w:type="character" w:customStyle="1" w:styleId="a4">
    <w:name w:val="頁首 字元"/>
    <w:basedOn w:val="a0"/>
    <w:link w:val="a3"/>
    <w:uiPriority w:val="99"/>
    <w:semiHidden/>
    <w:rsid w:val="00D87EF5"/>
    <w:rPr>
      <w:sz w:val="20"/>
      <w:szCs w:val="20"/>
    </w:rPr>
  </w:style>
  <w:style w:type="paragraph" w:styleId="a5">
    <w:name w:val="footer"/>
    <w:basedOn w:val="a"/>
    <w:link w:val="a6"/>
    <w:uiPriority w:val="99"/>
    <w:semiHidden/>
    <w:unhideWhenUsed/>
    <w:rsid w:val="00D87EF5"/>
    <w:pPr>
      <w:tabs>
        <w:tab w:val="center" w:pos="4153"/>
        <w:tab w:val="right" w:pos="8306"/>
      </w:tabs>
      <w:snapToGrid w:val="0"/>
    </w:pPr>
    <w:rPr>
      <w:sz w:val="20"/>
      <w:szCs w:val="20"/>
    </w:rPr>
  </w:style>
  <w:style w:type="character" w:customStyle="1" w:styleId="a6">
    <w:name w:val="頁尾 字元"/>
    <w:basedOn w:val="a0"/>
    <w:link w:val="a5"/>
    <w:uiPriority w:val="99"/>
    <w:semiHidden/>
    <w:rsid w:val="00D87EF5"/>
    <w:rPr>
      <w:sz w:val="20"/>
      <w:szCs w:val="20"/>
    </w:rPr>
  </w:style>
  <w:style w:type="character" w:customStyle="1" w:styleId="40">
    <w:name w:val="標題 4 字元"/>
    <w:basedOn w:val="a0"/>
    <w:link w:val="4"/>
    <w:uiPriority w:val="9"/>
    <w:rsid w:val="00BF3FA3"/>
    <w:rPr>
      <w:rFonts w:ascii="新細明體" w:eastAsia="新細明體" w:hAnsi="新細明體" w:cs="新細明體"/>
      <w:b/>
      <w:bCs/>
      <w:kern w:val="0"/>
      <w:szCs w:val="24"/>
    </w:rPr>
  </w:style>
  <w:style w:type="paragraph" w:styleId="Web">
    <w:name w:val="Normal (Web)"/>
    <w:basedOn w:val="a"/>
    <w:uiPriority w:val="99"/>
    <w:semiHidden/>
    <w:unhideWhenUsed/>
    <w:rsid w:val="00BF3FA3"/>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semiHidden/>
    <w:unhideWhenUsed/>
    <w:rsid w:val="00BF3FA3"/>
    <w:rPr>
      <w:color w:val="0000FF"/>
      <w:u w:val="single"/>
    </w:rPr>
  </w:style>
  <w:style w:type="character" w:styleId="a8">
    <w:name w:val="Emphasis"/>
    <w:basedOn w:val="a0"/>
    <w:uiPriority w:val="20"/>
    <w:qFormat/>
    <w:rsid w:val="00BF3FA3"/>
    <w:rPr>
      <w:i/>
      <w:iCs/>
    </w:rPr>
  </w:style>
  <w:style w:type="paragraph" w:styleId="a9">
    <w:name w:val="Balloon Text"/>
    <w:basedOn w:val="a"/>
    <w:link w:val="aa"/>
    <w:uiPriority w:val="99"/>
    <w:semiHidden/>
    <w:unhideWhenUsed/>
    <w:rsid w:val="00BF3FA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F3FA3"/>
    <w:rPr>
      <w:rFonts w:asciiTheme="majorHAnsi" w:eastAsiaTheme="majorEastAsia" w:hAnsiTheme="majorHAnsi" w:cstheme="majorBidi"/>
      <w:sz w:val="18"/>
      <w:szCs w:val="18"/>
    </w:rPr>
  </w:style>
  <w:style w:type="paragraph" w:styleId="ab">
    <w:name w:val="List Paragraph"/>
    <w:basedOn w:val="a"/>
    <w:uiPriority w:val="34"/>
    <w:qFormat/>
    <w:rsid w:val="00BF3FA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4">
    <w:name w:val="heading 4"/>
    <w:basedOn w:val="a"/>
    <w:link w:val="40"/>
    <w:uiPriority w:val="9"/>
    <w:qFormat/>
    <w:rsid w:val="00BF3FA3"/>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E348F"/>
  </w:style>
  <w:style w:type="paragraph" w:styleId="a3">
    <w:name w:val="header"/>
    <w:basedOn w:val="a"/>
    <w:link w:val="a4"/>
    <w:uiPriority w:val="99"/>
    <w:semiHidden/>
    <w:unhideWhenUsed/>
    <w:rsid w:val="00D87EF5"/>
    <w:pPr>
      <w:tabs>
        <w:tab w:val="center" w:pos="4153"/>
        <w:tab w:val="right" w:pos="8306"/>
      </w:tabs>
      <w:snapToGrid w:val="0"/>
    </w:pPr>
    <w:rPr>
      <w:sz w:val="20"/>
      <w:szCs w:val="20"/>
    </w:rPr>
  </w:style>
  <w:style w:type="character" w:customStyle="1" w:styleId="a4">
    <w:name w:val="頁首 字元"/>
    <w:basedOn w:val="a0"/>
    <w:link w:val="a3"/>
    <w:uiPriority w:val="99"/>
    <w:semiHidden/>
    <w:rsid w:val="00D87EF5"/>
    <w:rPr>
      <w:sz w:val="20"/>
      <w:szCs w:val="20"/>
    </w:rPr>
  </w:style>
  <w:style w:type="paragraph" w:styleId="a5">
    <w:name w:val="footer"/>
    <w:basedOn w:val="a"/>
    <w:link w:val="a6"/>
    <w:uiPriority w:val="99"/>
    <w:semiHidden/>
    <w:unhideWhenUsed/>
    <w:rsid w:val="00D87EF5"/>
    <w:pPr>
      <w:tabs>
        <w:tab w:val="center" w:pos="4153"/>
        <w:tab w:val="right" w:pos="8306"/>
      </w:tabs>
      <w:snapToGrid w:val="0"/>
    </w:pPr>
    <w:rPr>
      <w:sz w:val="20"/>
      <w:szCs w:val="20"/>
    </w:rPr>
  </w:style>
  <w:style w:type="character" w:customStyle="1" w:styleId="a6">
    <w:name w:val="頁尾 字元"/>
    <w:basedOn w:val="a0"/>
    <w:link w:val="a5"/>
    <w:uiPriority w:val="99"/>
    <w:semiHidden/>
    <w:rsid w:val="00D87EF5"/>
    <w:rPr>
      <w:sz w:val="20"/>
      <w:szCs w:val="20"/>
    </w:rPr>
  </w:style>
  <w:style w:type="character" w:customStyle="1" w:styleId="40">
    <w:name w:val="標題 4 字元"/>
    <w:basedOn w:val="a0"/>
    <w:link w:val="4"/>
    <w:uiPriority w:val="9"/>
    <w:rsid w:val="00BF3FA3"/>
    <w:rPr>
      <w:rFonts w:ascii="新細明體" w:eastAsia="新細明體" w:hAnsi="新細明體" w:cs="新細明體"/>
      <w:b/>
      <w:bCs/>
      <w:kern w:val="0"/>
      <w:szCs w:val="24"/>
    </w:rPr>
  </w:style>
  <w:style w:type="paragraph" w:styleId="Web">
    <w:name w:val="Normal (Web)"/>
    <w:basedOn w:val="a"/>
    <w:uiPriority w:val="99"/>
    <w:semiHidden/>
    <w:unhideWhenUsed/>
    <w:rsid w:val="00BF3FA3"/>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semiHidden/>
    <w:unhideWhenUsed/>
    <w:rsid w:val="00BF3FA3"/>
    <w:rPr>
      <w:color w:val="0000FF"/>
      <w:u w:val="single"/>
    </w:rPr>
  </w:style>
  <w:style w:type="character" w:styleId="a8">
    <w:name w:val="Emphasis"/>
    <w:basedOn w:val="a0"/>
    <w:uiPriority w:val="20"/>
    <w:qFormat/>
    <w:rsid w:val="00BF3FA3"/>
    <w:rPr>
      <w:i/>
      <w:iCs/>
    </w:rPr>
  </w:style>
  <w:style w:type="paragraph" w:styleId="a9">
    <w:name w:val="Balloon Text"/>
    <w:basedOn w:val="a"/>
    <w:link w:val="aa"/>
    <w:uiPriority w:val="99"/>
    <w:semiHidden/>
    <w:unhideWhenUsed/>
    <w:rsid w:val="00BF3FA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F3FA3"/>
    <w:rPr>
      <w:rFonts w:asciiTheme="majorHAnsi" w:eastAsiaTheme="majorEastAsia" w:hAnsiTheme="majorHAnsi" w:cstheme="majorBidi"/>
      <w:sz w:val="18"/>
      <w:szCs w:val="18"/>
    </w:rPr>
  </w:style>
  <w:style w:type="paragraph" w:styleId="ab">
    <w:name w:val="List Paragraph"/>
    <w:basedOn w:val="a"/>
    <w:uiPriority w:val="34"/>
    <w:qFormat/>
    <w:rsid w:val="00BF3FA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803</Words>
  <Characters>4582</Characters>
  <Application>Microsoft Office Word</Application>
  <DocSecurity>0</DocSecurity>
  <Lines>38</Lines>
  <Paragraphs>10</Paragraphs>
  <ScaleCrop>false</ScaleCrop>
  <Company>HOME</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2016-12-25T16:04:00Z</dcterms:created>
  <dcterms:modified xsi:type="dcterms:W3CDTF">2016-12-25T16:04:00Z</dcterms:modified>
</cp:coreProperties>
</file>