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392" w:rsidRPr="006F0708" w:rsidRDefault="001A1392" w:rsidP="001A1392">
      <w:pPr>
        <w:spacing w:before="240"/>
        <w:jc w:val="center"/>
        <w:rPr>
          <w:rFonts w:ascii="標楷體" w:eastAsia="標楷體" w:hAnsi="標楷體"/>
          <w:b/>
          <w:sz w:val="40"/>
          <w:szCs w:val="36"/>
        </w:rPr>
      </w:pPr>
      <w:r w:rsidRPr="006F0708">
        <w:rPr>
          <w:rFonts w:ascii="標楷體" w:eastAsia="標楷體" w:hAnsi="標楷體" w:hint="eastAsia"/>
          <w:b/>
          <w:sz w:val="40"/>
          <w:szCs w:val="36"/>
        </w:rPr>
        <w:t>食品級塑化劑的檢測現況與標準(國內外)</w:t>
      </w:r>
    </w:p>
    <w:p w:rsidR="001A1392" w:rsidRPr="006F0708" w:rsidRDefault="001A1392" w:rsidP="001A1392">
      <w:pPr>
        <w:spacing w:before="240"/>
        <w:jc w:val="center"/>
        <w:rPr>
          <w:rFonts w:ascii="標楷體" w:eastAsia="標楷體" w:hAnsi="標楷體"/>
          <w:b/>
          <w:sz w:val="32"/>
          <w:szCs w:val="28"/>
        </w:rPr>
      </w:pPr>
      <w:r w:rsidRPr="006F0708">
        <w:rPr>
          <w:rFonts w:ascii="標楷體" w:eastAsia="標楷體" w:hAnsi="標楷體" w:hint="eastAsia"/>
          <w:b/>
          <w:sz w:val="32"/>
          <w:szCs w:val="28"/>
        </w:rPr>
        <w:t xml:space="preserve">組別:第四組 </w:t>
      </w:r>
    </w:p>
    <w:p w:rsidR="001A1392" w:rsidRPr="006F0708" w:rsidRDefault="001A1392" w:rsidP="001A1392">
      <w:pPr>
        <w:spacing w:before="240"/>
        <w:jc w:val="center"/>
        <w:rPr>
          <w:rFonts w:ascii="標楷體" w:eastAsia="標楷體" w:hAnsi="標楷體"/>
          <w:b/>
          <w:sz w:val="32"/>
          <w:szCs w:val="28"/>
        </w:rPr>
      </w:pPr>
      <w:r w:rsidRPr="006F0708">
        <w:rPr>
          <w:rFonts w:ascii="標楷體" w:eastAsia="標楷體" w:hAnsi="標楷體" w:hint="eastAsia"/>
          <w:b/>
          <w:sz w:val="32"/>
          <w:szCs w:val="28"/>
        </w:rPr>
        <w:t>成員:</w:t>
      </w:r>
      <w:r w:rsidRPr="006F0708">
        <w:rPr>
          <w:rFonts w:hint="eastAsia"/>
          <w:sz w:val="28"/>
        </w:rPr>
        <w:t xml:space="preserve"> </w:t>
      </w:r>
      <w:proofErr w:type="gramStart"/>
      <w:r w:rsidRPr="006F0708">
        <w:rPr>
          <w:rFonts w:ascii="標楷體" w:eastAsia="標楷體" w:hAnsi="標楷體" w:hint="eastAsia"/>
          <w:b/>
          <w:sz w:val="32"/>
          <w:szCs w:val="28"/>
        </w:rPr>
        <w:t>林臣陽</w:t>
      </w:r>
      <w:proofErr w:type="gramEnd"/>
      <w:r w:rsidRPr="006F0708">
        <w:rPr>
          <w:rFonts w:ascii="標楷體" w:eastAsia="標楷體" w:hAnsi="標楷體" w:hint="eastAsia"/>
          <w:b/>
          <w:sz w:val="32"/>
          <w:szCs w:val="28"/>
        </w:rPr>
        <w:t>、陳昱廷、胡耿銘、張智鈞、徐宗弘、黃鈺欽</w:t>
      </w:r>
    </w:p>
    <w:p w:rsidR="00DE130B" w:rsidRPr="006F0708" w:rsidRDefault="00DE130B" w:rsidP="00DE130B">
      <w:pPr>
        <w:rPr>
          <w:rFonts w:ascii="標楷體" w:eastAsia="標楷體" w:hAnsi="標楷體"/>
          <w:b/>
          <w:sz w:val="32"/>
          <w:szCs w:val="28"/>
        </w:rPr>
      </w:pPr>
      <w:r w:rsidRPr="006F0708">
        <w:rPr>
          <w:rFonts w:ascii="標楷體" w:eastAsia="標楷體" w:hAnsi="標楷體" w:hint="eastAsia"/>
          <w:b/>
          <w:sz w:val="32"/>
          <w:szCs w:val="28"/>
        </w:rPr>
        <w:t>DEHP 塑化劑 國內相關法規:</w:t>
      </w:r>
    </w:p>
    <w:p w:rsidR="00DE130B" w:rsidRPr="006F0708" w:rsidRDefault="00DE130B" w:rsidP="00DE130B">
      <w:pPr>
        <w:rPr>
          <w:rFonts w:ascii="標楷體" w:eastAsia="標楷體" w:hAnsi="標楷體"/>
          <w:sz w:val="28"/>
          <w:szCs w:val="24"/>
        </w:rPr>
      </w:pPr>
      <w:r>
        <w:rPr>
          <w:rFonts w:ascii="標楷體" w:eastAsia="標楷體" w:hAnsi="標楷體" w:hint="eastAsia"/>
          <w:b/>
          <w:szCs w:val="24"/>
        </w:rPr>
        <w:t xml:space="preserve">  </w:t>
      </w:r>
      <w:r w:rsidRPr="006F0708">
        <w:rPr>
          <w:rFonts w:ascii="標楷體" w:eastAsia="標楷體" w:hAnsi="標楷體" w:hint="eastAsia"/>
          <w:b/>
          <w:sz w:val="28"/>
          <w:szCs w:val="24"/>
        </w:rPr>
        <w:t xml:space="preserve">  </w:t>
      </w:r>
      <w:r w:rsidRPr="006F0708">
        <w:rPr>
          <w:rFonts w:ascii="標楷體" w:eastAsia="標楷體" w:hAnsi="標楷體" w:hint="eastAsia"/>
          <w:sz w:val="28"/>
          <w:szCs w:val="24"/>
        </w:rPr>
        <w:t>依我國公告「食品器具容器包裝衛生標準」塑膠類中DEHP</w:t>
      </w:r>
      <w:proofErr w:type="gramStart"/>
      <w:r w:rsidRPr="006F0708">
        <w:rPr>
          <w:rFonts w:ascii="標楷體" w:eastAsia="標楷體" w:hAnsi="標楷體" w:hint="eastAsia"/>
          <w:sz w:val="28"/>
          <w:szCs w:val="24"/>
        </w:rPr>
        <w:t>塑化劑之溶出</w:t>
      </w:r>
      <w:proofErr w:type="gramEnd"/>
      <w:r w:rsidRPr="006F0708">
        <w:rPr>
          <w:rFonts w:ascii="標楷體" w:eastAsia="標楷體" w:hAnsi="標楷體" w:hint="eastAsia"/>
          <w:sz w:val="28"/>
          <w:szCs w:val="24"/>
        </w:rPr>
        <w:t>限量標準為1.5 ppm以下，而食品中則不得添加。目前各國規定之60公斤成人每日攝取限量範圍為1.2-8.4毫克，也就是0.02-0.14ppm，國內則尚未有明確規範。台美檢驗科技為衛生署食品藥物管理局公佈之DEHP塑化劑檢測實驗室，可測定食品與塑膠產品中之DEHP塑化劑成分。</w:t>
      </w:r>
    </w:p>
    <w:p w:rsidR="008D4208" w:rsidRPr="006F0708" w:rsidRDefault="008D4208" w:rsidP="00DE130B">
      <w:pPr>
        <w:rPr>
          <w:rFonts w:ascii="標楷體" w:eastAsia="標楷體" w:hAnsi="標楷體"/>
          <w:sz w:val="28"/>
          <w:szCs w:val="24"/>
        </w:rPr>
      </w:pPr>
    </w:p>
    <w:p w:rsidR="008D4208" w:rsidRPr="006F0708" w:rsidRDefault="008D4208" w:rsidP="006F0708">
      <w:pPr>
        <w:spacing w:line="360" w:lineRule="auto"/>
        <w:jc w:val="both"/>
        <w:rPr>
          <w:rFonts w:ascii="標楷體" w:eastAsia="標楷體" w:hAnsi="標楷體"/>
          <w:b/>
          <w:sz w:val="32"/>
          <w:szCs w:val="28"/>
        </w:rPr>
      </w:pPr>
      <w:r w:rsidRPr="006F0708">
        <w:rPr>
          <w:rFonts w:ascii="標楷體" w:eastAsia="標楷體" w:hAnsi="標楷體" w:hint="eastAsia"/>
          <w:b/>
          <w:sz w:val="32"/>
          <w:szCs w:val="28"/>
        </w:rPr>
        <w:t>國內的塑化劑檢測方法:</w:t>
      </w:r>
    </w:p>
    <w:p w:rsidR="006F0708" w:rsidRPr="006F0708" w:rsidRDefault="006F0708" w:rsidP="006F0708">
      <w:pPr>
        <w:autoSpaceDE w:val="0"/>
        <w:autoSpaceDN w:val="0"/>
        <w:adjustRightInd w:val="0"/>
        <w:rPr>
          <w:rFonts w:ascii="標楷體" w:eastAsia="標楷體" w:cs="標楷體"/>
          <w:color w:val="000000"/>
          <w:kern w:val="0"/>
          <w:szCs w:val="24"/>
        </w:rPr>
      </w:pPr>
    </w:p>
    <w:p w:rsidR="006F0708" w:rsidRPr="00531DD6" w:rsidRDefault="006F0708" w:rsidP="006F0708">
      <w:pPr>
        <w:spacing w:line="360" w:lineRule="auto"/>
        <w:rPr>
          <w:rFonts w:ascii="標楷體" w:eastAsia="標楷體" w:hAnsi="標楷體"/>
          <w:sz w:val="28"/>
        </w:rPr>
      </w:pPr>
      <w:r w:rsidRPr="00531DD6">
        <w:rPr>
          <w:rFonts w:ascii="標楷體" w:eastAsia="標楷體" w:hAnsi="標楷體" w:hint="eastAsia"/>
          <w:sz w:val="28"/>
        </w:rPr>
        <w:t>食品</w:t>
      </w:r>
      <w:proofErr w:type="gramStart"/>
      <w:r w:rsidRPr="00531DD6">
        <w:rPr>
          <w:rFonts w:ascii="標楷體" w:eastAsia="標楷體" w:hAnsi="標楷體" w:hint="eastAsia"/>
          <w:sz w:val="28"/>
        </w:rPr>
        <w:t>中鄰苯</w:t>
      </w:r>
      <w:proofErr w:type="gramEnd"/>
      <w:r w:rsidRPr="00531DD6">
        <w:rPr>
          <w:rFonts w:ascii="標楷體" w:eastAsia="標楷體" w:hAnsi="標楷體" w:hint="eastAsia"/>
          <w:sz w:val="28"/>
        </w:rPr>
        <w:t>二甲</w:t>
      </w:r>
      <w:proofErr w:type="gramStart"/>
      <w:r w:rsidRPr="00531DD6">
        <w:rPr>
          <w:rFonts w:ascii="標楷體" w:eastAsia="標楷體" w:hAnsi="標楷體" w:hint="eastAsia"/>
          <w:sz w:val="28"/>
        </w:rPr>
        <w:t>酸酯類</w:t>
      </w:r>
      <w:proofErr w:type="gramEnd"/>
      <w:r w:rsidRPr="00531DD6">
        <w:rPr>
          <w:rFonts w:ascii="標楷體" w:eastAsia="標楷體" w:hAnsi="標楷體" w:hint="eastAsia"/>
          <w:sz w:val="28"/>
        </w:rPr>
        <w:t>之檢驗方法</w:t>
      </w:r>
      <w:r w:rsidRPr="00531DD6">
        <w:rPr>
          <w:rFonts w:ascii="標楷體" w:eastAsia="標楷體" w:hAnsi="標楷體"/>
          <w:sz w:val="28"/>
        </w:rPr>
        <w:t xml:space="preserve"> </w:t>
      </w:r>
    </w:p>
    <w:p w:rsidR="006F0708" w:rsidRPr="00531DD6" w:rsidRDefault="006F0708" w:rsidP="006F0708">
      <w:pPr>
        <w:spacing w:line="360" w:lineRule="auto"/>
        <w:rPr>
          <w:rFonts w:ascii="標楷體" w:eastAsia="標楷體" w:hAnsi="標楷體"/>
          <w:sz w:val="28"/>
        </w:rPr>
      </w:pPr>
      <w:r w:rsidRPr="00531DD6">
        <w:rPr>
          <w:rFonts w:ascii="標楷體" w:eastAsia="標楷體" w:hAnsi="標楷體"/>
          <w:sz w:val="28"/>
        </w:rPr>
        <w:t xml:space="preserve">1. </w:t>
      </w:r>
      <w:r w:rsidRPr="00531DD6">
        <w:rPr>
          <w:rFonts w:ascii="標楷體" w:eastAsia="標楷體" w:hAnsi="標楷體" w:hint="eastAsia"/>
          <w:sz w:val="28"/>
        </w:rPr>
        <w:t>適用範圍：本檢驗方法適用於食品</w:t>
      </w:r>
      <w:proofErr w:type="gramStart"/>
      <w:r w:rsidRPr="00531DD6">
        <w:rPr>
          <w:rFonts w:ascii="標楷體" w:eastAsia="標楷體" w:hAnsi="標楷體" w:hint="eastAsia"/>
          <w:sz w:val="28"/>
        </w:rPr>
        <w:t>中鄰苯</w:t>
      </w:r>
      <w:proofErr w:type="gramEnd"/>
      <w:r w:rsidRPr="00531DD6">
        <w:rPr>
          <w:rFonts w:ascii="標楷體" w:eastAsia="標楷體" w:hAnsi="標楷體" w:hint="eastAsia"/>
          <w:sz w:val="28"/>
        </w:rPr>
        <w:t>二甲</w:t>
      </w:r>
      <w:proofErr w:type="gramStart"/>
      <w:r w:rsidRPr="00531DD6">
        <w:rPr>
          <w:rFonts w:ascii="標楷體" w:eastAsia="標楷體" w:hAnsi="標楷體" w:hint="eastAsia"/>
          <w:sz w:val="28"/>
        </w:rPr>
        <w:t>酸酯類</w:t>
      </w:r>
      <w:proofErr w:type="gramEnd"/>
      <w:r w:rsidRPr="00531DD6">
        <w:rPr>
          <w:rFonts w:ascii="標楷體" w:eastAsia="標楷體" w:hAnsi="標楷體" w:hint="eastAsia"/>
          <w:sz w:val="28"/>
        </w:rPr>
        <w:t>之檢驗。</w:t>
      </w:r>
      <w:r w:rsidRPr="00531DD6">
        <w:rPr>
          <w:rFonts w:ascii="標楷體" w:eastAsia="標楷體" w:hAnsi="標楷體"/>
          <w:sz w:val="28"/>
        </w:rPr>
        <w:t xml:space="preserve"> </w:t>
      </w:r>
    </w:p>
    <w:p w:rsidR="006F0708" w:rsidRPr="00531DD6" w:rsidRDefault="006F0708" w:rsidP="006F0708">
      <w:pPr>
        <w:spacing w:line="360" w:lineRule="auto"/>
        <w:rPr>
          <w:rFonts w:ascii="標楷體" w:eastAsia="標楷體" w:hAnsi="標楷體"/>
          <w:sz w:val="28"/>
        </w:rPr>
      </w:pPr>
      <w:r w:rsidRPr="00531DD6">
        <w:rPr>
          <w:rFonts w:ascii="標楷體" w:eastAsia="標楷體" w:hAnsi="標楷體"/>
          <w:sz w:val="28"/>
        </w:rPr>
        <w:t>2.</w:t>
      </w:r>
      <w:r w:rsidRPr="00531DD6">
        <w:rPr>
          <w:rFonts w:ascii="標楷體" w:eastAsia="標楷體" w:hAnsi="標楷體" w:hint="eastAsia"/>
          <w:sz w:val="28"/>
        </w:rPr>
        <w:t>檢驗方法：檢體經萃取後，</w:t>
      </w:r>
      <w:proofErr w:type="gramStart"/>
      <w:r w:rsidRPr="00531DD6">
        <w:rPr>
          <w:rFonts w:ascii="標楷體" w:eastAsia="標楷體" w:hAnsi="標楷體" w:hint="eastAsia"/>
          <w:sz w:val="28"/>
        </w:rPr>
        <w:t>以液相</w:t>
      </w:r>
      <w:proofErr w:type="gramEnd"/>
      <w:r w:rsidRPr="00531DD6">
        <w:rPr>
          <w:rFonts w:ascii="標楷體" w:eastAsia="標楷體" w:hAnsi="標楷體" w:hint="eastAsia"/>
          <w:sz w:val="28"/>
        </w:rPr>
        <w:t>層析串聯質譜儀</w:t>
      </w:r>
      <w:r w:rsidRPr="00531DD6">
        <w:rPr>
          <w:rFonts w:ascii="標楷體" w:eastAsia="標楷體" w:hAnsi="標楷體"/>
          <w:sz w:val="28"/>
        </w:rPr>
        <w:t>(liquid chromatograph/tandem mass spectrometer, LC/MS/MS)</w:t>
      </w:r>
      <w:r w:rsidRPr="00531DD6">
        <w:rPr>
          <w:rFonts w:ascii="標楷體" w:eastAsia="標楷體" w:hAnsi="標楷體" w:hint="eastAsia"/>
          <w:sz w:val="28"/>
        </w:rPr>
        <w:t>分析之方法。</w:t>
      </w:r>
      <w:r w:rsidRPr="00531DD6">
        <w:rPr>
          <w:rFonts w:ascii="標楷體" w:eastAsia="標楷體" w:hAnsi="標楷體"/>
          <w:sz w:val="28"/>
        </w:rPr>
        <w:t xml:space="preserve"> </w:t>
      </w:r>
    </w:p>
    <w:p w:rsidR="006F0708" w:rsidRPr="00531DD6" w:rsidRDefault="006F0708" w:rsidP="006F0708">
      <w:pPr>
        <w:spacing w:line="360" w:lineRule="auto"/>
        <w:rPr>
          <w:rFonts w:ascii="標楷體" w:eastAsia="標楷體" w:hAnsi="標楷體"/>
          <w:sz w:val="28"/>
        </w:rPr>
      </w:pPr>
      <w:r w:rsidRPr="00531DD6">
        <w:rPr>
          <w:rFonts w:ascii="標楷體" w:eastAsia="標楷體" w:hAnsi="標楷體" w:hint="eastAsia"/>
          <w:sz w:val="28"/>
        </w:rPr>
        <w:t xml:space="preserve">2.1 裝置： </w:t>
      </w:r>
    </w:p>
    <w:p w:rsidR="006F0708" w:rsidRPr="00531DD6" w:rsidRDefault="006F0708" w:rsidP="006F0708">
      <w:pPr>
        <w:spacing w:line="360" w:lineRule="auto"/>
        <w:rPr>
          <w:rFonts w:ascii="標楷體" w:eastAsia="標楷體" w:hAnsi="標楷體"/>
          <w:sz w:val="28"/>
        </w:rPr>
      </w:pPr>
      <w:r w:rsidRPr="00531DD6">
        <w:rPr>
          <w:rFonts w:ascii="標楷體" w:eastAsia="標楷體" w:hAnsi="標楷體"/>
          <w:sz w:val="28"/>
        </w:rPr>
        <w:lastRenderedPageBreak/>
        <w:t xml:space="preserve">2.1.1. </w:t>
      </w:r>
      <w:r w:rsidRPr="00531DD6">
        <w:rPr>
          <w:rFonts w:ascii="標楷體" w:eastAsia="標楷體" w:hAnsi="標楷體" w:hint="eastAsia"/>
          <w:sz w:val="28"/>
        </w:rPr>
        <w:t>液相層析串聯質譜儀：</w:t>
      </w:r>
      <w:r w:rsidRPr="00531DD6">
        <w:rPr>
          <w:rFonts w:ascii="標楷體" w:eastAsia="標楷體" w:hAnsi="標楷體"/>
          <w:sz w:val="28"/>
        </w:rPr>
        <w:t xml:space="preserve"> </w:t>
      </w:r>
    </w:p>
    <w:p w:rsidR="006F0708" w:rsidRPr="00531DD6" w:rsidRDefault="006F0708" w:rsidP="006F0708">
      <w:pPr>
        <w:spacing w:line="360" w:lineRule="auto"/>
        <w:rPr>
          <w:rFonts w:ascii="標楷體" w:eastAsia="標楷體" w:hAnsi="標楷體"/>
          <w:sz w:val="28"/>
        </w:rPr>
      </w:pPr>
      <w:r w:rsidRPr="00531DD6">
        <w:rPr>
          <w:rFonts w:ascii="標楷體" w:eastAsia="標楷體" w:hAnsi="標楷體"/>
          <w:sz w:val="28"/>
        </w:rPr>
        <w:t xml:space="preserve">2.1.1.1 </w:t>
      </w:r>
      <w:r w:rsidRPr="00531DD6">
        <w:rPr>
          <w:rFonts w:ascii="標楷體" w:eastAsia="標楷體" w:hAnsi="標楷體" w:hint="eastAsia"/>
          <w:sz w:val="28"/>
        </w:rPr>
        <w:t>離子源：</w:t>
      </w:r>
      <w:proofErr w:type="gramStart"/>
      <w:r w:rsidRPr="00531DD6">
        <w:rPr>
          <w:rFonts w:ascii="標楷體" w:eastAsia="標楷體" w:hAnsi="標楷體" w:hint="eastAsia"/>
          <w:sz w:val="28"/>
        </w:rPr>
        <w:t>電灑離子</w:t>
      </w:r>
      <w:proofErr w:type="gramEnd"/>
      <w:r w:rsidRPr="00531DD6">
        <w:rPr>
          <w:rFonts w:ascii="標楷體" w:eastAsia="標楷體" w:hAnsi="標楷體" w:hint="eastAsia"/>
          <w:sz w:val="28"/>
        </w:rPr>
        <w:t>化正離子</w:t>
      </w:r>
      <w:r w:rsidRPr="00531DD6">
        <w:rPr>
          <w:rFonts w:ascii="標楷體" w:eastAsia="標楷體" w:hAnsi="標楷體"/>
          <w:sz w:val="28"/>
        </w:rPr>
        <w:t>(positive ion electrospray ionization, ESI</w:t>
      </w:r>
      <w:r w:rsidRPr="00531DD6">
        <w:rPr>
          <w:rFonts w:ascii="標楷體" w:eastAsia="標楷體" w:hAnsi="標楷體" w:hint="eastAsia"/>
          <w:sz w:val="28"/>
        </w:rPr>
        <w:t>＋</w:t>
      </w:r>
      <w:r w:rsidRPr="00531DD6">
        <w:rPr>
          <w:rFonts w:ascii="標楷體" w:eastAsia="標楷體" w:hAnsi="標楷體"/>
          <w:sz w:val="28"/>
        </w:rPr>
        <w:t>)</w:t>
      </w:r>
      <w:r w:rsidRPr="00531DD6">
        <w:rPr>
          <w:rFonts w:ascii="標楷體" w:eastAsia="標楷體" w:hAnsi="標楷體" w:hint="eastAsia"/>
          <w:sz w:val="28"/>
        </w:rPr>
        <w:t>。</w:t>
      </w:r>
      <w:r w:rsidRPr="00531DD6">
        <w:rPr>
          <w:rFonts w:ascii="標楷體" w:eastAsia="標楷體" w:hAnsi="標楷體"/>
          <w:sz w:val="28"/>
        </w:rPr>
        <w:t xml:space="preserve"> </w:t>
      </w:r>
    </w:p>
    <w:p w:rsidR="006F0708" w:rsidRPr="00531DD6" w:rsidRDefault="006F0708" w:rsidP="006F0708">
      <w:pPr>
        <w:spacing w:line="360" w:lineRule="auto"/>
        <w:rPr>
          <w:rFonts w:ascii="標楷體" w:eastAsia="標楷體" w:hAnsi="標楷體"/>
          <w:sz w:val="28"/>
        </w:rPr>
      </w:pPr>
      <w:r w:rsidRPr="00531DD6">
        <w:rPr>
          <w:rFonts w:ascii="標楷體" w:eastAsia="標楷體" w:hAnsi="標楷體" w:hint="eastAsia"/>
          <w:sz w:val="28"/>
        </w:rPr>
        <w:t xml:space="preserve">2.1.1.2. </w:t>
      </w:r>
      <w:proofErr w:type="gramStart"/>
      <w:r w:rsidRPr="00531DD6">
        <w:rPr>
          <w:rFonts w:ascii="標楷體" w:eastAsia="標楷體" w:hAnsi="標楷體" w:hint="eastAsia"/>
          <w:sz w:val="28"/>
        </w:rPr>
        <w:t>層析管</w:t>
      </w:r>
      <w:proofErr w:type="gramEnd"/>
      <w:r w:rsidRPr="00531DD6">
        <w:rPr>
          <w:rFonts w:ascii="標楷體" w:eastAsia="標楷體" w:hAnsi="標楷體" w:hint="eastAsia"/>
          <w:sz w:val="28"/>
        </w:rPr>
        <w:t xml:space="preserve">：ACQUITY BEH C18，1.7 μm，內徑2.1 mm × 100 mm，或同級品。 </w:t>
      </w:r>
    </w:p>
    <w:p w:rsidR="006F0708" w:rsidRPr="00531DD6" w:rsidRDefault="006F0708" w:rsidP="006F0708">
      <w:pPr>
        <w:spacing w:line="360" w:lineRule="auto"/>
        <w:rPr>
          <w:rFonts w:ascii="標楷體" w:eastAsia="標楷體" w:hAnsi="標楷體"/>
          <w:sz w:val="28"/>
        </w:rPr>
      </w:pPr>
      <w:r w:rsidRPr="00531DD6">
        <w:rPr>
          <w:rFonts w:ascii="標楷體" w:eastAsia="標楷體" w:hAnsi="標楷體" w:hint="eastAsia"/>
          <w:sz w:val="28"/>
        </w:rPr>
        <w:t>2.1.2. 超音波振盪機(</w:t>
      </w:r>
      <w:proofErr w:type="spellStart"/>
      <w:r w:rsidRPr="00531DD6">
        <w:rPr>
          <w:rFonts w:ascii="標楷體" w:eastAsia="標楷體" w:hAnsi="標楷體" w:hint="eastAsia"/>
          <w:sz w:val="28"/>
        </w:rPr>
        <w:t>Sonicator</w:t>
      </w:r>
      <w:proofErr w:type="spellEnd"/>
      <w:r w:rsidRPr="00531DD6">
        <w:rPr>
          <w:rFonts w:ascii="標楷體" w:eastAsia="標楷體" w:hAnsi="標楷體" w:hint="eastAsia"/>
          <w:sz w:val="28"/>
        </w:rPr>
        <w:t xml:space="preserve">)。 </w:t>
      </w:r>
    </w:p>
    <w:p w:rsidR="006F0708" w:rsidRPr="00531DD6" w:rsidRDefault="006F0708" w:rsidP="006F0708">
      <w:pPr>
        <w:spacing w:line="360" w:lineRule="auto"/>
        <w:rPr>
          <w:rFonts w:ascii="標楷體" w:eastAsia="標楷體" w:hAnsi="標楷體"/>
          <w:sz w:val="28"/>
        </w:rPr>
      </w:pPr>
      <w:r w:rsidRPr="00531DD6">
        <w:rPr>
          <w:rFonts w:ascii="標楷體" w:eastAsia="標楷體" w:hAnsi="標楷體"/>
          <w:sz w:val="28"/>
        </w:rPr>
        <w:t xml:space="preserve">2.1.3. </w:t>
      </w:r>
      <w:r w:rsidRPr="00531DD6">
        <w:rPr>
          <w:rFonts w:ascii="標楷體" w:eastAsia="標楷體" w:hAnsi="標楷體" w:hint="eastAsia"/>
          <w:sz w:val="28"/>
        </w:rPr>
        <w:t>離心機</w:t>
      </w:r>
      <w:r w:rsidRPr="00531DD6">
        <w:rPr>
          <w:rFonts w:ascii="標楷體" w:eastAsia="標楷體" w:hAnsi="標楷體"/>
          <w:sz w:val="28"/>
        </w:rPr>
        <w:t>(Centrifuge)</w:t>
      </w:r>
      <w:r w:rsidRPr="00531DD6">
        <w:rPr>
          <w:rFonts w:ascii="標楷體" w:eastAsia="標楷體" w:hAnsi="標楷體" w:hint="eastAsia"/>
          <w:sz w:val="28"/>
        </w:rPr>
        <w:t>：轉速可達</w:t>
      </w:r>
      <w:r w:rsidRPr="00531DD6">
        <w:rPr>
          <w:rFonts w:ascii="標楷體" w:eastAsia="標楷體" w:hAnsi="標楷體"/>
          <w:sz w:val="28"/>
        </w:rPr>
        <w:t>3500 rpm</w:t>
      </w:r>
      <w:r w:rsidRPr="00531DD6">
        <w:rPr>
          <w:rFonts w:ascii="標楷體" w:eastAsia="標楷體" w:hAnsi="標楷體" w:hint="eastAsia"/>
          <w:sz w:val="28"/>
        </w:rPr>
        <w:t>者。</w:t>
      </w:r>
      <w:r w:rsidRPr="00531DD6">
        <w:rPr>
          <w:rFonts w:ascii="標楷體" w:eastAsia="標楷體" w:hAnsi="標楷體"/>
          <w:sz w:val="28"/>
        </w:rPr>
        <w:t xml:space="preserve"> </w:t>
      </w:r>
    </w:p>
    <w:p w:rsidR="006F0708" w:rsidRPr="00531DD6" w:rsidRDefault="006F0708" w:rsidP="006F0708">
      <w:pPr>
        <w:spacing w:line="360" w:lineRule="auto"/>
        <w:rPr>
          <w:rFonts w:ascii="標楷體" w:eastAsia="標楷體" w:hAnsi="標楷體"/>
          <w:sz w:val="28"/>
        </w:rPr>
      </w:pPr>
      <w:r w:rsidRPr="00531DD6">
        <w:rPr>
          <w:rFonts w:ascii="標楷體" w:eastAsia="標楷體" w:hAnsi="標楷體" w:hint="eastAsia"/>
          <w:sz w:val="28"/>
        </w:rPr>
        <w:t xml:space="preserve">2.1.4. 旋渦混合器(Vortex mixer)。 </w:t>
      </w:r>
    </w:p>
    <w:p w:rsidR="006F0708" w:rsidRPr="00531DD6" w:rsidRDefault="006F0708" w:rsidP="006F0708">
      <w:pPr>
        <w:spacing w:line="360" w:lineRule="auto"/>
        <w:rPr>
          <w:rFonts w:ascii="標楷體" w:eastAsia="標楷體" w:hAnsi="標楷體"/>
          <w:sz w:val="28"/>
        </w:rPr>
      </w:pPr>
      <w:r w:rsidRPr="00531DD6">
        <w:rPr>
          <w:rFonts w:ascii="標楷體" w:eastAsia="標楷體" w:hAnsi="標楷體"/>
          <w:sz w:val="28"/>
        </w:rPr>
        <w:t xml:space="preserve">2.2. </w:t>
      </w:r>
      <w:r w:rsidRPr="00531DD6">
        <w:rPr>
          <w:rFonts w:ascii="標楷體" w:eastAsia="標楷體" w:hAnsi="標楷體" w:hint="eastAsia"/>
          <w:sz w:val="28"/>
        </w:rPr>
        <w:t>試藥：甲醇採用液相</w:t>
      </w:r>
      <w:proofErr w:type="gramStart"/>
      <w:r w:rsidRPr="00531DD6">
        <w:rPr>
          <w:rFonts w:ascii="標楷體" w:eastAsia="標楷體" w:hAnsi="標楷體" w:hint="eastAsia"/>
          <w:sz w:val="28"/>
        </w:rPr>
        <w:t>層析級</w:t>
      </w:r>
      <w:proofErr w:type="gramEnd"/>
      <w:r w:rsidRPr="00531DD6">
        <w:rPr>
          <w:rFonts w:ascii="標楷體" w:eastAsia="標楷體" w:hAnsi="標楷體" w:hint="eastAsia"/>
          <w:sz w:val="28"/>
        </w:rPr>
        <w:t>；醋酸</w:t>
      </w:r>
      <w:proofErr w:type="gramStart"/>
      <w:r w:rsidRPr="00531DD6">
        <w:rPr>
          <w:rFonts w:ascii="標楷體" w:eastAsia="標楷體" w:hAnsi="標楷體" w:hint="eastAsia"/>
          <w:sz w:val="28"/>
        </w:rPr>
        <w:t>銨</w:t>
      </w:r>
      <w:proofErr w:type="gramEnd"/>
      <w:r w:rsidRPr="00531DD6">
        <w:rPr>
          <w:rFonts w:ascii="標楷體" w:eastAsia="標楷體" w:hAnsi="標楷體" w:hint="eastAsia"/>
          <w:sz w:val="28"/>
        </w:rPr>
        <w:t>採用試藥特級；去離子水</w:t>
      </w:r>
      <w:r w:rsidRPr="00531DD6">
        <w:rPr>
          <w:rFonts w:ascii="標楷體" w:eastAsia="標楷體" w:hAnsi="標楷體"/>
          <w:sz w:val="28"/>
        </w:rPr>
        <w:t>(</w:t>
      </w:r>
      <w:r w:rsidRPr="00531DD6">
        <w:rPr>
          <w:rFonts w:ascii="標楷體" w:eastAsia="標楷體" w:hAnsi="標楷體" w:hint="eastAsia"/>
          <w:sz w:val="28"/>
        </w:rPr>
        <w:t>電阻係數可達</w:t>
      </w:r>
      <w:r w:rsidRPr="00531DD6">
        <w:rPr>
          <w:rFonts w:ascii="標楷體" w:eastAsia="標楷體" w:hAnsi="標楷體"/>
          <w:sz w:val="28"/>
        </w:rPr>
        <w:t>18 M</w:t>
      </w:r>
      <w:r w:rsidRPr="00531DD6">
        <w:rPr>
          <w:rFonts w:ascii="標楷體" w:eastAsia="標楷體" w:hAnsi="標楷體" w:hint="eastAsia"/>
          <w:sz w:val="28"/>
        </w:rPr>
        <w:t></w:t>
      </w:r>
      <w:proofErr w:type="gramStart"/>
      <w:r w:rsidRPr="00531DD6">
        <w:rPr>
          <w:rFonts w:ascii="標楷體" w:eastAsia="標楷體" w:hAnsi="標楷體" w:hint="eastAsia"/>
          <w:sz w:val="28"/>
        </w:rPr>
        <w:t>‧</w:t>
      </w:r>
      <w:proofErr w:type="gramEnd"/>
      <w:r w:rsidRPr="00531DD6">
        <w:rPr>
          <w:rFonts w:ascii="標楷體" w:eastAsia="標楷體" w:hAnsi="標楷體"/>
          <w:sz w:val="28"/>
        </w:rPr>
        <w:t>cm</w:t>
      </w:r>
      <w:r w:rsidRPr="00531DD6">
        <w:rPr>
          <w:rFonts w:ascii="標楷體" w:eastAsia="標楷體" w:hAnsi="標楷體" w:hint="eastAsia"/>
          <w:sz w:val="28"/>
        </w:rPr>
        <w:t>以上</w:t>
      </w:r>
      <w:r w:rsidRPr="00531DD6">
        <w:rPr>
          <w:rFonts w:ascii="標楷體" w:eastAsia="標楷體" w:hAnsi="標楷體"/>
          <w:sz w:val="28"/>
        </w:rPr>
        <w:t>)</w:t>
      </w:r>
      <w:r w:rsidRPr="00531DD6">
        <w:rPr>
          <w:rFonts w:ascii="標楷體" w:eastAsia="標楷體" w:hAnsi="標楷體" w:hint="eastAsia"/>
          <w:sz w:val="28"/>
        </w:rPr>
        <w:t>；</w:t>
      </w:r>
      <w:proofErr w:type="gramStart"/>
      <w:r w:rsidRPr="00531DD6">
        <w:rPr>
          <w:rFonts w:ascii="標楷體" w:eastAsia="標楷體" w:hAnsi="標楷體" w:hint="eastAsia"/>
          <w:sz w:val="28"/>
        </w:rPr>
        <w:t>鄰苯</w:t>
      </w:r>
      <w:proofErr w:type="gramEnd"/>
      <w:r w:rsidRPr="00531DD6">
        <w:rPr>
          <w:rFonts w:ascii="標楷體" w:eastAsia="標楷體" w:hAnsi="標楷體" w:hint="eastAsia"/>
          <w:sz w:val="28"/>
        </w:rPr>
        <w:t>二甲</w:t>
      </w:r>
      <w:proofErr w:type="gramStart"/>
      <w:r w:rsidRPr="00531DD6">
        <w:rPr>
          <w:rFonts w:ascii="標楷體" w:eastAsia="標楷體" w:hAnsi="標楷體" w:hint="eastAsia"/>
          <w:sz w:val="28"/>
        </w:rPr>
        <w:t>酸丁基苯酯</w:t>
      </w:r>
      <w:r w:rsidRPr="00531DD6">
        <w:rPr>
          <w:rFonts w:ascii="標楷體" w:eastAsia="標楷體" w:hAnsi="標楷體"/>
          <w:sz w:val="28"/>
        </w:rPr>
        <w:t>(</w:t>
      </w:r>
      <w:proofErr w:type="gramEnd"/>
      <w:r w:rsidRPr="00531DD6">
        <w:rPr>
          <w:rFonts w:ascii="標楷體" w:eastAsia="標楷體" w:hAnsi="標楷體"/>
          <w:sz w:val="28"/>
        </w:rPr>
        <w:t>benzyl butyl phthalate, BBP)</w:t>
      </w:r>
      <w:r w:rsidRPr="00531DD6">
        <w:rPr>
          <w:rFonts w:ascii="標楷體" w:eastAsia="標楷體" w:hAnsi="標楷體" w:hint="eastAsia"/>
          <w:sz w:val="28"/>
        </w:rPr>
        <w:t>、</w:t>
      </w:r>
      <w:proofErr w:type="gramStart"/>
      <w:r w:rsidRPr="00531DD6">
        <w:rPr>
          <w:rFonts w:ascii="標楷體" w:eastAsia="標楷體" w:hAnsi="標楷體" w:hint="eastAsia"/>
          <w:sz w:val="28"/>
        </w:rPr>
        <w:t>鄰苯</w:t>
      </w:r>
      <w:proofErr w:type="gramEnd"/>
      <w:r w:rsidRPr="00531DD6">
        <w:rPr>
          <w:rFonts w:ascii="標楷體" w:eastAsia="標楷體" w:hAnsi="標楷體" w:hint="eastAsia"/>
          <w:sz w:val="28"/>
        </w:rPr>
        <w:t>二甲酸二</w:t>
      </w:r>
      <w:proofErr w:type="gramStart"/>
      <w:r w:rsidRPr="00531DD6">
        <w:rPr>
          <w:rFonts w:ascii="標楷體" w:eastAsia="標楷體" w:hAnsi="標楷體" w:hint="eastAsia"/>
          <w:sz w:val="28"/>
        </w:rPr>
        <w:t>丁酯</w:t>
      </w:r>
      <w:r w:rsidRPr="00531DD6">
        <w:rPr>
          <w:rFonts w:ascii="標楷體" w:eastAsia="標楷體" w:hAnsi="標楷體"/>
          <w:sz w:val="28"/>
        </w:rPr>
        <w:t>(</w:t>
      </w:r>
      <w:proofErr w:type="spellStart"/>
      <w:proofErr w:type="gramEnd"/>
      <w:r w:rsidRPr="00531DD6">
        <w:rPr>
          <w:rFonts w:ascii="標楷體" w:eastAsia="標楷體" w:hAnsi="標楷體"/>
          <w:sz w:val="28"/>
        </w:rPr>
        <w:t>dibutyl</w:t>
      </w:r>
      <w:proofErr w:type="spellEnd"/>
      <w:r w:rsidRPr="00531DD6">
        <w:rPr>
          <w:rFonts w:ascii="標楷體" w:eastAsia="標楷體" w:hAnsi="標楷體"/>
          <w:sz w:val="28"/>
        </w:rPr>
        <w:t xml:space="preserve"> phthalate, DBP)</w:t>
      </w:r>
      <w:r w:rsidRPr="00531DD6">
        <w:rPr>
          <w:rFonts w:ascii="標楷體" w:eastAsia="標楷體" w:hAnsi="標楷體" w:hint="eastAsia"/>
          <w:sz w:val="28"/>
        </w:rPr>
        <w:t>、</w:t>
      </w:r>
      <w:proofErr w:type="gramStart"/>
      <w:r w:rsidRPr="00531DD6">
        <w:rPr>
          <w:rFonts w:ascii="標楷體" w:eastAsia="標楷體" w:hAnsi="標楷體" w:hint="eastAsia"/>
          <w:sz w:val="28"/>
        </w:rPr>
        <w:t>鄰苯</w:t>
      </w:r>
      <w:proofErr w:type="gramEnd"/>
      <w:r w:rsidRPr="00531DD6">
        <w:rPr>
          <w:rFonts w:ascii="標楷體" w:eastAsia="標楷體" w:hAnsi="標楷體" w:hint="eastAsia"/>
          <w:sz w:val="28"/>
        </w:rPr>
        <w:t>二甲酸二</w:t>
      </w:r>
      <w:r w:rsidRPr="00531DD6">
        <w:rPr>
          <w:rFonts w:ascii="標楷體" w:eastAsia="標楷體" w:hAnsi="標楷體"/>
          <w:sz w:val="28"/>
        </w:rPr>
        <w:t>(2-</w:t>
      </w:r>
      <w:r w:rsidRPr="00531DD6">
        <w:rPr>
          <w:rFonts w:ascii="標楷體" w:eastAsia="標楷體" w:hAnsi="標楷體" w:hint="eastAsia"/>
          <w:sz w:val="28"/>
        </w:rPr>
        <w:t>乙基己基</w:t>
      </w:r>
      <w:r w:rsidRPr="00531DD6">
        <w:rPr>
          <w:rFonts w:ascii="標楷體" w:eastAsia="標楷體" w:hAnsi="標楷體"/>
          <w:sz w:val="28"/>
        </w:rPr>
        <w:t>)</w:t>
      </w:r>
      <w:r w:rsidRPr="00531DD6">
        <w:rPr>
          <w:rFonts w:ascii="標楷體" w:eastAsia="標楷體" w:hAnsi="標楷體" w:hint="eastAsia"/>
          <w:sz w:val="28"/>
        </w:rPr>
        <w:t>酯</w:t>
      </w:r>
      <w:r w:rsidRPr="00531DD6">
        <w:rPr>
          <w:rFonts w:ascii="標楷體" w:eastAsia="標楷體" w:hAnsi="標楷體"/>
          <w:sz w:val="28"/>
        </w:rPr>
        <w:t>(di(2-ethylhexyl)phthalate, DEHP)</w:t>
      </w:r>
      <w:r w:rsidRPr="00531DD6">
        <w:rPr>
          <w:rFonts w:ascii="標楷體" w:eastAsia="標楷體" w:hAnsi="標楷體" w:hint="eastAsia"/>
          <w:sz w:val="28"/>
        </w:rPr>
        <w:t>、</w:t>
      </w:r>
      <w:proofErr w:type="gramStart"/>
      <w:r w:rsidRPr="00531DD6">
        <w:rPr>
          <w:rFonts w:ascii="標楷體" w:eastAsia="標楷體" w:hAnsi="標楷體" w:hint="eastAsia"/>
          <w:sz w:val="28"/>
        </w:rPr>
        <w:t>鄰苯</w:t>
      </w:r>
      <w:proofErr w:type="gramEnd"/>
      <w:r w:rsidRPr="00531DD6">
        <w:rPr>
          <w:rFonts w:ascii="標楷體" w:eastAsia="標楷體" w:hAnsi="標楷體" w:hint="eastAsia"/>
          <w:sz w:val="28"/>
        </w:rPr>
        <w:t>二甲酸二</w:t>
      </w:r>
      <w:proofErr w:type="gramStart"/>
      <w:r w:rsidRPr="00531DD6">
        <w:rPr>
          <w:rFonts w:ascii="標楷體" w:eastAsia="標楷體" w:hAnsi="標楷體" w:hint="eastAsia"/>
          <w:sz w:val="28"/>
        </w:rPr>
        <w:t>辛酯</w:t>
      </w:r>
      <w:r w:rsidRPr="00531DD6">
        <w:rPr>
          <w:rFonts w:ascii="標楷體" w:eastAsia="標楷體" w:hAnsi="標楷體"/>
          <w:sz w:val="28"/>
        </w:rPr>
        <w:t>(</w:t>
      </w:r>
      <w:proofErr w:type="gramEnd"/>
      <w:r w:rsidRPr="00531DD6">
        <w:rPr>
          <w:rFonts w:ascii="標楷體" w:eastAsia="標楷體" w:hAnsi="標楷體"/>
          <w:sz w:val="28"/>
        </w:rPr>
        <w:t>di-n-</w:t>
      </w:r>
      <w:proofErr w:type="spellStart"/>
      <w:r w:rsidRPr="00531DD6">
        <w:rPr>
          <w:rFonts w:ascii="標楷體" w:eastAsia="標楷體" w:hAnsi="標楷體"/>
          <w:sz w:val="28"/>
        </w:rPr>
        <w:t>octyl</w:t>
      </w:r>
      <w:proofErr w:type="spellEnd"/>
      <w:r w:rsidRPr="00531DD6">
        <w:rPr>
          <w:rFonts w:ascii="標楷體" w:eastAsia="標楷體" w:hAnsi="標楷體"/>
          <w:sz w:val="28"/>
        </w:rPr>
        <w:t xml:space="preserve"> phthalate, DNOP)</w:t>
      </w:r>
      <w:r w:rsidRPr="00531DD6">
        <w:rPr>
          <w:rFonts w:ascii="標楷體" w:eastAsia="標楷體" w:hAnsi="標楷體" w:hint="eastAsia"/>
          <w:sz w:val="28"/>
        </w:rPr>
        <w:t>、</w:t>
      </w:r>
      <w:proofErr w:type="gramStart"/>
      <w:r w:rsidRPr="00531DD6">
        <w:rPr>
          <w:rFonts w:ascii="標楷體" w:eastAsia="標楷體" w:hAnsi="標楷體" w:hint="eastAsia"/>
          <w:sz w:val="28"/>
        </w:rPr>
        <w:t>鄰苯</w:t>
      </w:r>
      <w:proofErr w:type="gramEnd"/>
      <w:r w:rsidRPr="00531DD6">
        <w:rPr>
          <w:rFonts w:ascii="標楷體" w:eastAsia="標楷體" w:hAnsi="標楷體" w:hint="eastAsia"/>
          <w:sz w:val="28"/>
        </w:rPr>
        <w:t>二甲酸二異</w:t>
      </w:r>
      <w:proofErr w:type="gramStart"/>
      <w:r w:rsidRPr="00531DD6">
        <w:rPr>
          <w:rFonts w:ascii="標楷體" w:eastAsia="標楷體" w:hAnsi="標楷體" w:hint="eastAsia"/>
          <w:sz w:val="28"/>
        </w:rPr>
        <w:t>壬酯</w:t>
      </w:r>
      <w:r w:rsidRPr="00531DD6">
        <w:rPr>
          <w:rFonts w:ascii="標楷體" w:eastAsia="標楷體" w:hAnsi="標楷體"/>
          <w:sz w:val="28"/>
        </w:rPr>
        <w:t>(</w:t>
      </w:r>
      <w:proofErr w:type="spellStart"/>
      <w:proofErr w:type="gramEnd"/>
      <w:r w:rsidRPr="00531DD6">
        <w:rPr>
          <w:rFonts w:ascii="標楷體" w:eastAsia="標楷體" w:hAnsi="標楷體"/>
          <w:sz w:val="28"/>
        </w:rPr>
        <w:t>diisononyl</w:t>
      </w:r>
      <w:proofErr w:type="spellEnd"/>
      <w:r w:rsidRPr="00531DD6">
        <w:rPr>
          <w:rFonts w:ascii="標楷體" w:eastAsia="標楷體" w:hAnsi="標楷體"/>
          <w:sz w:val="28"/>
        </w:rPr>
        <w:t xml:space="preserve"> phthalate, DINP)</w:t>
      </w:r>
      <w:r w:rsidRPr="00531DD6">
        <w:rPr>
          <w:rFonts w:ascii="標楷體" w:eastAsia="標楷體" w:hAnsi="標楷體" w:hint="eastAsia"/>
          <w:sz w:val="28"/>
        </w:rPr>
        <w:t>、</w:t>
      </w:r>
      <w:proofErr w:type="gramStart"/>
      <w:r w:rsidRPr="00531DD6">
        <w:rPr>
          <w:rFonts w:ascii="標楷體" w:eastAsia="標楷體" w:hAnsi="標楷體" w:hint="eastAsia"/>
          <w:sz w:val="28"/>
        </w:rPr>
        <w:t>鄰苯</w:t>
      </w:r>
      <w:proofErr w:type="gramEnd"/>
      <w:r w:rsidRPr="00531DD6">
        <w:rPr>
          <w:rFonts w:ascii="標楷體" w:eastAsia="標楷體" w:hAnsi="標楷體" w:hint="eastAsia"/>
          <w:sz w:val="28"/>
        </w:rPr>
        <w:t>二甲酸二異</w:t>
      </w:r>
      <w:proofErr w:type="gramStart"/>
      <w:r w:rsidRPr="00531DD6">
        <w:rPr>
          <w:rFonts w:ascii="標楷體" w:eastAsia="標楷體" w:hAnsi="標楷體" w:hint="eastAsia"/>
          <w:sz w:val="28"/>
        </w:rPr>
        <w:t>癸</w:t>
      </w:r>
      <w:proofErr w:type="gramEnd"/>
      <w:r w:rsidRPr="00531DD6">
        <w:rPr>
          <w:rFonts w:ascii="標楷體" w:eastAsia="標楷體" w:hAnsi="標楷體" w:hint="eastAsia"/>
          <w:sz w:val="28"/>
        </w:rPr>
        <w:t>酯(</w:t>
      </w:r>
      <w:proofErr w:type="spellStart"/>
      <w:r w:rsidRPr="00531DD6">
        <w:rPr>
          <w:rFonts w:ascii="標楷體" w:eastAsia="標楷體" w:hAnsi="標楷體" w:hint="eastAsia"/>
          <w:sz w:val="28"/>
        </w:rPr>
        <w:t>diisodecyl</w:t>
      </w:r>
      <w:proofErr w:type="spellEnd"/>
      <w:r w:rsidRPr="00531DD6">
        <w:rPr>
          <w:rFonts w:ascii="標楷體" w:eastAsia="標楷體" w:hAnsi="標楷體" w:hint="eastAsia"/>
          <w:sz w:val="28"/>
        </w:rPr>
        <w:t xml:space="preserve"> phthalate, DIDP)對照用標準品。 </w:t>
      </w:r>
    </w:p>
    <w:p w:rsidR="006F0708" w:rsidRPr="00531DD6" w:rsidRDefault="006F0708" w:rsidP="006F0708">
      <w:pPr>
        <w:spacing w:line="360" w:lineRule="auto"/>
        <w:rPr>
          <w:rFonts w:ascii="標楷體" w:eastAsia="標楷體" w:hAnsi="標楷體"/>
          <w:sz w:val="28"/>
        </w:rPr>
      </w:pPr>
      <w:r w:rsidRPr="00531DD6">
        <w:rPr>
          <w:rFonts w:ascii="標楷體" w:eastAsia="標楷體" w:hAnsi="標楷體"/>
          <w:sz w:val="28"/>
        </w:rPr>
        <w:t xml:space="preserve">2.3. </w:t>
      </w:r>
      <w:r w:rsidRPr="00531DD6">
        <w:rPr>
          <w:rFonts w:ascii="標楷體" w:eastAsia="標楷體" w:hAnsi="標楷體" w:hint="eastAsia"/>
          <w:sz w:val="28"/>
        </w:rPr>
        <w:t>器具及材料</w:t>
      </w:r>
      <w:r w:rsidRPr="00531DD6">
        <w:rPr>
          <w:rFonts w:ascii="標楷體" w:eastAsia="標楷體" w:hAnsi="標楷體"/>
          <w:sz w:val="28"/>
        </w:rPr>
        <w:t>(</w:t>
      </w:r>
      <w:proofErr w:type="gramStart"/>
      <w:r w:rsidRPr="00531DD6">
        <w:rPr>
          <w:rFonts w:ascii="標楷體" w:eastAsia="標楷體" w:hAnsi="標楷體" w:hint="eastAsia"/>
          <w:sz w:val="28"/>
        </w:rPr>
        <w:t>註</w:t>
      </w:r>
      <w:proofErr w:type="gramEnd"/>
      <w:r w:rsidRPr="00531DD6">
        <w:rPr>
          <w:rFonts w:ascii="標楷體" w:eastAsia="標楷體" w:hAnsi="標楷體"/>
          <w:sz w:val="28"/>
        </w:rPr>
        <w:t>)</w:t>
      </w:r>
      <w:r w:rsidRPr="00531DD6">
        <w:rPr>
          <w:rFonts w:ascii="標楷體" w:eastAsia="標楷體" w:hAnsi="標楷體" w:hint="eastAsia"/>
          <w:sz w:val="28"/>
        </w:rPr>
        <w:t>：</w:t>
      </w:r>
      <w:r w:rsidRPr="00531DD6">
        <w:rPr>
          <w:rFonts w:ascii="標楷體" w:eastAsia="標楷體" w:hAnsi="標楷體"/>
          <w:sz w:val="28"/>
        </w:rPr>
        <w:t xml:space="preserve"> </w:t>
      </w:r>
    </w:p>
    <w:p w:rsidR="006F0708" w:rsidRPr="00531DD6" w:rsidRDefault="006F0708" w:rsidP="006F0708">
      <w:pPr>
        <w:spacing w:line="360" w:lineRule="auto"/>
        <w:rPr>
          <w:rFonts w:ascii="標楷體" w:eastAsia="標楷體" w:hAnsi="標楷體"/>
          <w:sz w:val="28"/>
        </w:rPr>
      </w:pPr>
      <w:r w:rsidRPr="00531DD6">
        <w:rPr>
          <w:rFonts w:ascii="標楷體" w:eastAsia="標楷體" w:hAnsi="標楷體" w:hint="eastAsia"/>
          <w:sz w:val="28"/>
        </w:rPr>
        <w:t xml:space="preserve">2.3.1. </w:t>
      </w:r>
      <w:proofErr w:type="gramStart"/>
      <w:r w:rsidRPr="00531DD6">
        <w:rPr>
          <w:rFonts w:ascii="標楷體" w:eastAsia="標楷體" w:hAnsi="標楷體" w:hint="eastAsia"/>
          <w:sz w:val="28"/>
        </w:rPr>
        <w:t>移液管</w:t>
      </w:r>
      <w:proofErr w:type="gramEnd"/>
      <w:r w:rsidRPr="00531DD6">
        <w:rPr>
          <w:rFonts w:ascii="標楷體" w:eastAsia="標楷體" w:hAnsi="標楷體" w:hint="eastAsia"/>
          <w:sz w:val="28"/>
        </w:rPr>
        <w:t xml:space="preserve">：1 mL及5 mL，玻璃材質。 </w:t>
      </w:r>
    </w:p>
    <w:p w:rsidR="006F0708" w:rsidRPr="00531DD6" w:rsidRDefault="006F0708" w:rsidP="006F0708">
      <w:pPr>
        <w:spacing w:line="360" w:lineRule="auto"/>
        <w:rPr>
          <w:rFonts w:ascii="標楷體" w:eastAsia="標楷體" w:hAnsi="標楷體"/>
          <w:sz w:val="28"/>
        </w:rPr>
      </w:pPr>
      <w:r w:rsidRPr="00531DD6">
        <w:rPr>
          <w:rFonts w:ascii="標楷體" w:eastAsia="標楷體" w:hAnsi="標楷體"/>
          <w:sz w:val="28"/>
        </w:rPr>
        <w:t xml:space="preserve">2.3.2. </w:t>
      </w:r>
      <w:r w:rsidRPr="00531DD6">
        <w:rPr>
          <w:rFonts w:ascii="標楷體" w:eastAsia="標楷體" w:hAnsi="標楷體" w:hint="eastAsia"/>
          <w:sz w:val="28"/>
        </w:rPr>
        <w:t>容量瓶：</w:t>
      </w:r>
      <w:r w:rsidRPr="00531DD6">
        <w:rPr>
          <w:rFonts w:ascii="標楷體" w:eastAsia="標楷體" w:hAnsi="標楷體"/>
          <w:sz w:val="28"/>
        </w:rPr>
        <w:t>10 mL</w:t>
      </w:r>
      <w:r w:rsidRPr="00531DD6">
        <w:rPr>
          <w:rFonts w:ascii="標楷體" w:eastAsia="標楷體" w:hAnsi="標楷體" w:hint="eastAsia"/>
          <w:sz w:val="28"/>
        </w:rPr>
        <w:t>及</w:t>
      </w:r>
      <w:r w:rsidRPr="00531DD6">
        <w:rPr>
          <w:rFonts w:ascii="標楷體" w:eastAsia="標楷體" w:hAnsi="標楷體"/>
          <w:sz w:val="28"/>
        </w:rPr>
        <w:t>50 mL</w:t>
      </w:r>
      <w:r w:rsidRPr="00531DD6">
        <w:rPr>
          <w:rFonts w:ascii="標楷體" w:eastAsia="標楷體" w:hAnsi="標楷體" w:hint="eastAsia"/>
          <w:sz w:val="28"/>
        </w:rPr>
        <w:t>，玻璃材質。</w:t>
      </w:r>
      <w:r w:rsidRPr="00531DD6">
        <w:rPr>
          <w:rFonts w:ascii="標楷體" w:eastAsia="標楷體" w:hAnsi="標楷體"/>
          <w:sz w:val="28"/>
        </w:rPr>
        <w:t xml:space="preserve"> </w:t>
      </w:r>
    </w:p>
    <w:p w:rsidR="006F0708" w:rsidRPr="00531DD6" w:rsidRDefault="006F0708" w:rsidP="006F0708">
      <w:pPr>
        <w:spacing w:line="360" w:lineRule="auto"/>
        <w:rPr>
          <w:rFonts w:ascii="標楷體" w:eastAsia="標楷體" w:hAnsi="標楷體"/>
          <w:sz w:val="28"/>
        </w:rPr>
      </w:pPr>
      <w:r w:rsidRPr="00531DD6">
        <w:rPr>
          <w:rFonts w:ascii="標楷體" w:eastAsia="標楷體" w:hAnsi="標楷體"/>
          <w:sz w:val="28"/>
        </w:rPr>
        <w:t xml:space="preserve">2.3.3. </w:t>
      </w:r>
      <w:r w:rsidRPr="00531DD6">
        <w:rPr>
          <w:rFonts w:ascii="標楷體" w:eastAsia="標楷體" w:hAnsi="標楷體" w:hint="eastAsia"/>
          <w:sz w:val="28"/>
        </w:rPr>
        <w:t>離心管：</w:t>
      </w:r>
      <w:r w:rsidRPr="00531DD6">
        <w:rPr>
          <w:rFonts w:ascii="標楷體" w:eastAsia="標楷體" w:hAnsi="標楷體"/>
          <w:sz w:val="28"/>
        </w:rPr>
        <w:t>10 mL</w:t>
      </w:r>
      <w:r w:rsidRPr="00531DD6">
        <w:rPr>
          <w:rFonts w:ascii="標楷體" w:eastAsia="標楷體" w:hAnsi="標楷體" w:hint="eastAsia"/>
          <w:sz w:val="28"/>
        </w:rPr>
        <w:t>，玻璃材質。</w:t>
      </w:r>
      <w:r w:rsidRPr="00531DD6">
        <w:rPr>
          <w:rFonts w:ascii="標楷體" w:eastAsia="標楷體" w:hAnsi="標楷體"/>
          <w:sz w:val="28"/>
        </w:rPr>
        <w:t xml:space="preserve"> </w:t>
      </w:r>
    </w:p>
    <w:p w:rsidR="006F0708" w:rsidRPr="00531DD6" w:rsidRDefault="006F0708" w:rsidP="006F0708">
      <w:pPr>
        <w:spacing w:line="360" w:lineRule="auto"/>
        <w:rPr>
          <w:rFonts w:ascii="標楷體" w:eastAsia="標楷體" w:hAnsi="標楷體"/>
          <w:sz w:val="28"/>
        </w:rPr>
      </w:pPr>
      <w:proofErr w:type="gramStart"/>
      <w:r w:rsidRPr="00531DD6">
        <w:rPr>
          <w:rFonts w:ascii="標楷體" w:eastAsia="標楷體" w:hAnsi="標楷體" w:hint="eastAsia"/>
          <w:sz w:val="28"/>
        </w:rPr>
        <w:lastRenderedPageBreak/>
        <w:t>註</w:t>
      </w:r>
      <w:proofErr w:type="gramEnd"/>
      <w:r w:rsidRPr="00531DD6">
        <w:rPr>
          <w:rFonts w:ascii="標楷體" w:eastAsia="標楷體" w:hAnsi="標楷體" w:hint="eastAsia"/>
          <w:sz w:val="28"/>
        </w:rPr>
        <w:t>：檢驗中所使用之器具及</w:t>
      </w:r>
      <w:proofErr w:type="gramStart"/>
      <w:r w:rsidRPr="00531DD6">
        <w:rPr>
          <w:rFonts w:ascii="標楷體" w:eastAsia="標楷體" w:hAnsi="標楷體" w:hint="eastAsia"/>
          <w:sz w:val="28"/>
        </w:rPr>
        <w:t>材料均需為</w:t>
      </w:r>
      <w:proofErr w:type="gramEnd"/>
      <w:r w:rsidRPr="00531DD6">
        <w:rPr>
          <w:rFonts w:ascii="標楷體" w:eastAsia="標楷體" w:hAnsi="標楷體" w:hint="eastAsia"/>
          <w:sz w:val="28"/>
        </w:rPr>
        <w:t>玻璃材質，不可使用塑膠材質，使用前需先以</w:t>
      </w:r>
      <w:proofErr w:type="gramStart"/>
      <w:r w:rsidRPr="00531DD6">
        <w:rPr>
          <w:rFonts w:ascii="標楷體" w:eastAsia="標楷體" w:hAnsi="標楷體" w:hint="eastAsia"/>
          <w:sz w:val="28"/>
        </w:rPr>
        <w:t>甲醇潤洗</w:t>
      </w:r>
      <w:proofErr w:type="gramEnd"/>
      <w:r w:rsidRPr="00531DD6">
        <w:rPr>
          <w:rFonts w:ascii="標楷體" w:eastAsia="標楷體" w:hAnsi="標楷體" w:hint="eastAsia"/>
          <w:sz w:val="28"/>
        </w:rPr>
        <w:t>，吹乾備用。</w:t>
      </w:r>
      <w:r w:rsidRPr="00531DD6">
        <w:rPr>
          <w:rFonts w:ascii="標楷體" w:eastAsia="標楷體" w:hAnsi="標楷體"/>
          <w:sz w:val="28"/>
        </w:rPr>
        <w:t xml:space="preserve"> </w:t>
      </w:r>
    </w:p>
    <w:p w:rsidR="006F0708" w:rsidRPr="00531DD6" w:rsidRDefault="006F0708" w:rsidP="006F0708">
      <w:pPr>
        <w:spacing w:line="360" w:lineRule="auto"/>
        <w:rPr>
          <w:rFonts w:ascii="標楷體" w:eastAsia="標楷體" w:hAnsi="標楷體"/>
          <w:sz w:val="28"/>
        </w:rPr>
      </w:pPr>
      <w:r w:rsidRPr="00531DD6">
        <w:rPr>
          <w:rFonts w:ascii="標楷體" w:eastAsia="標楷體" w:hAnsi="標楷體" w:hint="eastAsia"/>
          <w:sz w:val="28"/>
        </w:rPr>
        <w:t xml:space="preserve">2.4. 試劑之調製： </w:t>
      </w:r>
    </w:p>
    <w:p w:rsidR="006F0708" w:rsidRPr="00531DD6" w:rsidRDefault="006F0708" w:rsidP="006F0708">
      <w:pPr>
        <w:spacing w:line="360" w:lineRule="auto"/>
        <w:rPr>
          <w:rFonts w:ascii="標楷體" w:eastAsia="標楷體" w:hAnsi="標楷體"/>
          <w:sz w:val="28"/>
        </w:rPr>
      </w:pPr>
      <w:r w:rsidRPr="00531DD6">
        <w:rPr>
          <w:rFonts w:ascii="標楷體" w:eastAsia="標楷體" w:hAnsi="標楷體" w:hint="eastAsia"/>
          <w:sz w:val="28"/>
        </w:rPr>
        <w:t xml:space="preserve">2.4.1. 5 </w:t>
      </w:r>
      <w:proofErr w:type="spellStart"/>
      <w:r w:rsidRPr="00531DD6">
        <w:rPr>
          <w:rFonts w:ascii="標楷體" w:eastAsia="標楷體" w:hAnsi="標楷體" w:hint="eastAsia"/>
          <w:sz w:val="28"/>
        </w:rPr>
        <w:t>mM</w:t>
      </w:r>
      <w:proofErr w:type="spellEnd"/>
      <w:r w:rsidRPr="00531DD6">
        <w:rPr>
          <w:rFonts w:ascii="標楷體" w:eastAsia="標楷體" w:hAnsi="標楷體" w:hint="eastAsia"/>
          <w:sz w:val="28"/>
        </w:rPr>
        <w:t>醋酸</w:t>
      </w:r>
      <w:proofErr w:type="gramStart"/>
      <w:r w:rsidRPr="00531DD6">
        <w:rPr>
          <w:rFonts w:ascii="標楷體" w:eastAsia="標楷體" w:hAnsi="標楷體" w:hint="eastAsia"/>
          <w:sz w:val="28"/>
        </w:rPr>
        <w:t>銨</w:t>
      </w:r>
      <w:proofErr w:type="gramEnd"/>
      <w:r w:rsidRPr="00531DD6">
        <w:rPr>
          <w:rFonts w:ascii="標楷體" w:eastAsia="標楷體" w:hAnsi="標楷體" w:hint="eastAsia"/>
          <w:sz w:val="28"/>
        </w:rPr>
        <w:t xml:space="preserve">溶液： </w:t>
      </w:r>
    </w:p>
    <w:p w:rsidR="006F0708" w:rsidRPr="00531DD6" w:rsidRDefault="006F0708" w:rsidP="006F0708">
      <w:pPr>
        <w:spacing w:line="360" w:lineRule="auto"/>
        <w:rPr>
          <w:rFonts w:ascii="標楷體" w:eastAsia="標楷體" w:hAnsi="標楷體"/>
          <w:sz w:val="28"/>
        </w:rPr>
      </w:pPr>
      <w:proofErr w:type="gramStart"/>
      <w:r w:rsidRPr="00531DD6">
        <w:rPr>
          <w:rFonts w:ascii="標楷體" w:eastAsia="標楷體" w:hAnsi="標楷體" w:hint="eastAsia"/>
          <w:sz w:val="28"/>
        </w:rPr>
        <w:t>稱取醋酸</w:t>
      </w:r>
      <w:proofErr w:type="gramEnd"/>
      <w:r w:rsidRPr="00531DD6">
        <w:rPr>
          <w:rFonts w:ascii="標楷體" w:eastAsia="標楷體" w:hAnsi="標楷體" w:hint="eastAsia"/>
          <w:sz w:val="28"/>
        </w:rPr>
        <w:t>銨</w:t>
      </w:r>
      <w:r w:rsidRPr="00531DD6">
        <w:rPr>
          <w:rFonts w:ascii="標楷體" w:eastAsia="標楷體" w:hAnsi="標楷體"/>
          <w:sz w:val="28"/>
        </w:rPr>
        <w:t>0.39 g</w:t>
      </w:r>
      <w:r w:rsidRPr="00531DD6">
        <w:rPr>
          <w:rFonts w:ascii="標楷體" w:eastAsia="標楷體" w:hAnsi="標楷體" w:hint="eastAsia"/>
          <w:sz w:val="28"/>
        </w:rPr>
        <w:t>，以去離子水溶解使成</w:t>
      </w:r>
      <w:r w:rsidRPr="00531DD6">
        <w:rPr>
          <w:rFonts w:ascii="標楷體" w:eastAsia="標楷體" w:hAnsi="標楷體"/>
          <w:sz w:val="28"/>
        </w:rPr>
        <w:t>1000 mL</w:t>
      </w:r>
      <w:r w:rsidRPr="00531DD6">
        <w:rPr>
          <w:rFonts w:ascii="標楷體" w:eastAsia="標楷體" w:hAnsi="標楷體" w:hint="eastAsia"/>
          <w:sz w:val="28"/>
        </w:rPr>
        <w:t>。</w:t>
      </w:r>
      <w:r w:rsidRPr="00531DD6">
        <w:rPr>
          <w:rFonts w:ascii="標楷體" w:eastAsia="標楷體" w:hAnsi="標楷體"/>
          <w:sz w:val="28"/>
        </w:rPr>
        <w:t xml:space="preserve"> </w:t>
      </w:r>
    </w:p>
    <w:p w:rsidR="006F0708" w:rsidRPr="00531DD6" w:rsidRDefault="006F0708" w:rsidP="006F0708">
      <w:pPr>
        <w:spacing w:line="360" w:lineRule="auto"/>
        <w:rPr>
          <w:rFonts w:ascii="標楷體" w:eastAsia="標楷體" w:hAnsi="標楷體"/>
          <w:sz w:val="28"/>
        </w:rPr>
      </w:pPr>
      <w:r w:rsidRPr="00531DD6">
        <w:rPr>
          <w:rFonts w:ascii="標楷體" w:eastAsia="標楷體" w:hAnsi="標楷體" w:hint="eastAsia"/>
          <w:sz w:val="28"/>
        </w:rPr>
        <w:t xml:space="preserve">2.4.2. 移動相溶液： </w:t>
      </w:r>
    </w:p>
    <w:p w:rsidR="006F0708" w:rsidRPr="00531DD6" w:rsidRDefault="006F0708" w:rsidP="006F0708">
      <w:pPr>
        <w:spacing w:line="360" w:lineRule="auto"/>
        <w:rPr>
          <w:rFonts w:ascii="標楷體" w:eastAsia="標楷體" w:hAnsi="標楷體"/>
          <w:sz w:val="28"/>
        </w:rPr>
      </w:pPr>
      <w:r w:rsidRPr="00531DD6">
        <w:rPr>
          <w:rFonts w:ascii="標楷體" w:eastAsia="標楷體" w:hAnsi="標楷體" w:hint="eastAsia"/>
          <w:sz w:val="28"/>
        </w:rPr>
        <w:t>甲醇與</w:t>
      </w:r>
      <w:r w:rsidRPr="00531DD6">
        <w:rPr>
          <w:rFonts w:ascii="標楷體" w:eastAsia="標楷體" w:hAnsi="標楷體"/>
          <w:sz w:val="28"/>
        </w:rPr>
        <w:t xml:space="preserve">5 </w:t>
      </w:r>
      <w:proofErr w:type="spellStart"/>
      <w:r w:rsidRPr="00531DD6">
        <w:rPr>
          <w:rFonts w:ascii="標楷體" w:eastAsia="標楷體" w:hAnsi="標楷體"/>
          <w:sz w:val="28"/>
        </w:rPr>
        <w:t>mM</w:t>
      </w:r>
      <w:proofErr w:type="spellEnd"/>
      <w:r w:rsidRPr="00531DD6">
        <w:rPr>
          <w:rFonts w:ascii="標楷體" w:eastAsia="標楷體" w:hAnsi="標楷體" w:hint="eastAsia"/>
          <w:sz w:val="28"/>
        </w:rPr>
        <w:t>醋酸</w:t>
      </w:r>
      <w:proofErr w:type="gramStart"/>
      <w:r w:rsidRPr="00531DD6">
        <w:rPr>
          <w:rFonts w:ascii="標楷體" w:eastAsia="標楷體" w:hAnsi="標楷體" w:hint="eastAsia"/>
          <w:sz w:val="28"/>
        </w:rPr>
        <w:t>銨</w:t>
      </w:r>
      <w:proofErr w:type="gramEnd"/>
      <w:r w:rsidRPr="00531DD6">
        <w:rPr>
          <w:rFonts w:ascii="標楷體" w:eastAsia="標楷體" w:hAnsi="標楷體" w:hint="eastAsia"/>
          <w:sz w:val="28"/>
        </w:rPr>
        <w:t>溶液以</w:t>
      </w:r>
      <w:r w:rsidRPr="00531DD6">
        <w:rPr>
          <w:rFonts w:ascii="標楷體" w:eastAsia="標楷體" w:hAnsi="標楷體"/>
          <w:sz w:val="28"/>
        </w:rPr>
        <w:t>9:1 (v/v)</w:t>
      </w:r>
      <w:r w:rsidRPr="00531DD6">
        <w:rPr>
          <w:rFonts w:ascii="標楷體" w:eastAsia="標楷體" w:hAnsi="標楷體" w:hint="eastAsia"/>
          <w:sz w:val="28"/>
        </w:rPr>
        <w:t>之比例</w:t>
      </w:r>
      <w:proofErr w:type="gramStart"/>
      <w:r w:rsidRPr="00531DD6">
        <w:rPr>
          <w:rFonts w:ascii="標楷體" w:eastAsia="標楷體" w:hAnsi="標楷體" w:hint="eastAsia"/>
          <w:sz w:val="28"/>
        </w:rPr>
        <w:t>混勻，</w:t>
      </w:r>
      <w:proofErr w:type="gramEnd"/>
      <w:r w:rsidRPr="00531DD6">
        <w:rPr>
          <w:rFonts w:ascii="標楷體" w:eastAsia="標楷體" w:hAnsi="標楷體" w:hint="eastAsia"/>
          <w:sz w:val="28"/>
        </w:rPr>
        <w:t>供作移動相溶液。</w:t>
      </w:r>
      <w:r w:rsidRPr="00531DD6">
        <w:rPr>
          <w:rFonts w:ascii="標楷體" w:eastAsia="標楷體" w:hAnsi="標楷體"/>
          <w:sz w:val="28"/>
        </w:rPr>
        <w:t xml:space="preserve"> </w:t>
      </w:r>
    </w:p>
    <w:p w:rsidR="006F0708" w:rsidRPr="00531DD6" w:rsidRDefault="006F0708" w:rsidP="006F0708">
      <w:pPr>
        <w:spacing w:line="360" w:lineRule="auto"/>
        <w:rPr>
          <w:rFonts w:ascii="標楷體" w:eastAsia="標楷體" w:hAnsi="標楷體"/>
          <w:sz w:val="28"/>
        </w:rPr>
      </w:pPr>
      <w:r w:rsidRPr="00531DD6">
        <w:rPr>
          <w:rFonts w:ascii="標楷體" w:eastAsia="標楷體" w:hAnsi="標楷體" w:hint="eastAsia"/>
          <w:sz w:val="28"/>
        </w:rPr>
        <w:t xml:space="preserve">2.5. 標準溶液之配製： </w:t>
      </w:r>
    </w:p>
    <w:p w:rsidR="006F0708" w:rsidRPr="00531DD6" w:rsidRDefault="006F0708" w:rsidP="006F0708">
      <w:pPr>
        <w:spacing w:line="360" w:lineRule="auto"/>
        <w:rPr>
          <w:rFonts w:ascii="標楷體" w:eastAsia="標楷體" w:hAnsi="標楷體"/>
          <w:sz w:val="28"/>
        </w:rPr>
      </w:pPr>
      <w:r w:rsidRPr="00531DD6">
        <w:rPr>
          <w:rFonts w:ascii="標楷體" w:eastAsia="標楷體" w:hAnsi="標楷體" w:hint="eastAsia"/>
          <w:sz w:val="28"/>
        </w:rPr>
        <w:t>取</w:t>
      </w:r>
      <w:r w:rsidRPr="00531DD6">
        <w:rPr>
          <w:rFonts w:ascii="標楷體" w:eastAsia="標楷體" w:hAnsi="標楷體"/>
          <w:sz w:val="28"/>
        </w:rPr>
        <w:t>DBP</w:t>
      </w:r>
      <w:r w:rsidRPr="00531DD6">
        <w:rPr>
          <w:rFonts w:ascii="標楷體" w:eastAsia="標楷體" w:hAnsi="標楷體" w:hint="eastAsia"/>
          <w:sz w:val="28"/>
        </w:rPr>
        <w:t>、</w:t>
      </w:r>
      <w:r w:rsidRPr="00531DD6">
        <w:rPr>
          <w:rFonts w:ascii="標楷體" w:eastAsia="標楷體" w:hAnsi="標楷體"/>
          <w:sz w:val="28"/>
        </w:rPr>
        <w:t>BBP</w:t>
      </w:r>
      <w:r w:rsidRPr="00531DD6">
        <w:rPr>
          <w:rFonts w:ascii="標楷體" w:eastAsia="標楷體" w:hAnsi="標楷體" w:hint="eastAsia"/>
          <w:sz w:val="28"/>
        </w:rPr>
        <w:t>、</w:t>
      </w:r>
      <w:r w:rsidRPr="00531DD6">
        <w:rPr>
          <w:rFonts w:ascii="標楷體" w:eastAsia="標楷體" w:hAnsi="標楷體"/>
          <w:sz w:val="28"/>
        </w:rPr>
        <w:t>DEHP</w:t>
      </w:r>
      <w:r w:rsidRPr="00531DD6">
        <w:rPr>
          <w:rFonts w:ascii="標楷體" w:eastAsia="標楷體" w:hAnsi="標楷體" w:hint="eastAsia"/>
          <w:sz w:val="28"/>
        </w:rPr>
        <w:t>、</w:t>
      </w:r>
      <w:r w:rsidRPr="00531DD6">
        <w:rPr>
          <w:rFonts w:ascii="標楷體" w:eastAsia="標楷體" w:hAnsi="標楷體"/>
          <w:sz w:val="28"/>
        </w:rPr>
        <w:t>DNOP</w:t>
      </w:r>
      <w:r w:rsidRPr="00531DD6">
        <w:rPr>
          <w:rFonts w:ascii="標楷體" w:eastAsia="標楷體" w:hAnsi="標楷體" w:hint="eastAsia"/>
          <w:sz w:val="28"/>
        </w:rPr>
        <w:t>、</w:t>
      </w:r>
      <w:r w:rsidRPr="00531DD6">
        <w:rPr>
          <w:rFonts w:ascii="標楷體" w:eastAsia="標楷體" w:hAnsi="標楷體"/>
          <w:sz w:val="28"/>
        </w:rPr>
        <w:t>DINP</w:t>
      </w:r>
      <w:r w:rsidRPr="00531DD6">
        <w:rPr>
          <w:rFonts w:ascii="標楷體" w:eastAsia="標楷體" w:hAnsi="標楷體" w:hint="eastAsia"/>
          <w:sz w:val="28"/>
        </w:rPr>
        <w:t>及</w:t>
      </w:r>
      <w:r w:rsidRPr="00531DD6">
        <w:rPr>
          <w:rFonts w:ascii="標楷體" w:eastAsia="標楷體" w:hAnsi="標楷體"/>
          <w:sz w:val="28"/>
        </w:rPr>
        <w:t>DIDP</w:t>
      </w:r>
      <w:r w:rsidRPr="00531DD6">
        <w:rPr>
          <w:rFonts w:ascii="標楷體" w:eastAsia="標楷體" w:hAnsi="標楷體" w:hint="eastAsia"/>
          <w:sz w:val="28"/>
        </w:rPr>
        <w:t>對照用標準品各約</w:t>
      </w:r>
      <w:r w:rsidRPr="00531DD6">
        <w:rPr>
          <w:rFonts w:ascii="標楷體" w:eastAsia="標楷體" w:hAnsi="標楷體"/>
          <w:sz w:val="28"/>
        </w:rPr>
        <w:t>50 mg</w:t>
      </w:r>
      <w:r w:rsidRPr="00531DD6">
        <w:rPr>
          <w:rFonts w:ascii="標楷體" w:eastAsia="標楷體" w:hAnsi="標楷體" w:hint="eastAsia"/>
          <w:sz w:val="28"/>
        </w:rPr>
        <w:t>，分別置於</w:t>
      </w:r>
      <w:r w:rsidRPr="00531DD6">
        <w:rPr>
          <w:rFonts w:ascii="標楷體" w:eastAsia="標楷體" w:hAnsi="標楷體"/>
          <w:sz w:val="28"/>
        </w:rPr>
        <w:t>50 mL</w:t>
      </w:r>
      <w:r w:rsidRPr="00531DD6">
        <w:rPr>
          <w:rFonts w:ascii="標楷體" w:eastAsia="標楷體" w:hAnsi="標楷體" w:hint="eastAsia"/>
          <w:sz w:val="28"/>
        </w:rPr>
        <w:t>容量瓶中，</w:t>
      </w:r>
      <w:proofErr w:type="gramStart"/>
      <w:r w:rsidRPr="00531DD6">
        <w:rPr>
          <w:rFonts w:ascii="標楷體" w:eastAsia="標楷體" w:hAnsi="標楷體" w:hint="eastAsia"/>
          <w:sz w:val="28"/>
        </w:rPr>
        <w:t>精確稱定</w:t>
      </w:r>
      <w:proofErr w:type="gramEnd"/>
      <w:r w:rsidRPr="00531DD6">
        <w:rPr>
          <w:rFonts w:ascii="標楷體" w:eastAsia="標楷體" w:hAnsi="標楷體" w:hint="eastAsia"/>
          <w:sz w:val="28"/>
        </w:rPr>
        <w:t>，以甲醇溶解並定容，作為</w:t>
      </w:r>
      <w:proofErr w:type="gramStart"/>
      <w:r w:rsidRPr="00531DD6">
        <w:rPr>
          <w:rFonts w:ascii="標楷體" w:eastAsia="標楷體" w:hAnsi="標楷體" w:hint="eastAsia"/>
          <w:sz w:val="28"/>
        </w:rPr>
        <w:t>標準原液</w:t>
      </w:r>
      <w:proofErr w:type="gramEnd"/>
      <w:r w:rsidRPr="00531DD6">
        <w:rPr>
          <w:rFonts w:ascii="標楷體" w:eastAsia="標楷體" w:hAnsi="標楷體" w:hint="eastAsia"/>
          <w:sz w:val="28"/>
        </w:rPr>
        <w:t>。量取各標準</w:t>
      </w:r>
      <w:proofErr w:type="gramStart"/>
      <w:r w:rsidRPr="00531DD6">
        <w:rPr>
          <w:rFonts w:ascii="標楷體" w:eastAsia="標楷體" w:hAnsi="標楷體" w:hint="eastAsia"/>
          <w:sz w:val="28"/>
        </w:rPr>
        <w:t>原液各</w:t>
      </w:r>
      <w:proofErr w:type="gramEnd"/>
      <w:r w:rsidRPr="00531DD6">
        <w:rPr>
          <w:rFonts w:ascii="標楷體" w:eastAsia="標楷體" w:hAnsi="標楷體"/>
          <w:sz w:val="28"/>
        </w:rPr>
        <w:t>0.25 mL</w:t>
      </w:r>
      <w:r w:rsidRPr="00531DD6">
        <w:rPr>
          <w:rFonts w:ascii="標楷體" w:eastAsia="標楷體" w:hAnsi="標楷體" w:hint="eastAsia"/>
          <w:sz w:val="28"/>
        </w:rPr>
        <w:t>，共置於</w:t>
      </w:r>
      <w:r w:rsidRPr="00531DD6">
        <w:rPr>
          <w:rFonts w:ascii="標楷體" w:eastAsia="標楷體" w:hAnsi="標楷體"/>
          <w:sz w:val="28"/>
        </w:rPr>
        <w:t>50 mL</w:t>
      </w:r>
      <w:r w:rsidRPr="00531DD6">
        <w:rPr>
          <w:rFonts w:ascii="標楷體" w:eastAsia="標楷體" w:hAnsi="標楷體" w:hint="eastAsia"/>
          <w:sz w:val="28"/>
        </w:rPr>
        <w:t>容量瓶中，以甲醇定容，作為混合</w:t>
      </w:r>
      <w:proofErr w:type="gramStart"/>
      <w:r w:rsidRPr="00531DD6">
        <w:rPr>
          <w:rFonts w:ascii="標楷體" w:eastAsia="標楷體" w:hAnsi="標楷體" w:hint="eastAsia"/>
          <w:sz w:val="28"/>
        </w:rPr>
        <w:t>標準原液</w:t>
      </w:r>
      <w:proofErr w:type="gramEnd"/>
      <w:r w:rsidRPr="00531DD6">
        <w:rPr>
          <w:rFonts w:ascii="標楷體" w:eastAsia="標楷體" w:hAnsi="標楷體" w:hint="eastAsia"/>
          <w:sz w:val="28"/>
        </w:rPr>
        <w:t>。使用時，再以甲醇稀釋至</w:t>
      </w:r>
      <w:r w:rsidRPr="00531DD6">
        <w:rPr>
          <w:rFonts w:ascii="標楷體" w:eastAsia="標楷體" w:hAnsi="標楷體"/>
          <w:sz w:val="28"/>
        </w:rPr>
        <w:t>0.02</w:t>
      </w:r>
      <w:r w:rsidRPr="00531DD6">
        <w:rPr>
          <w:rFonts w:ascii="標楷體" w:eastAsia="標楷體" w:hAnsi="標楷體" w:hint="eastAsia"/>
          <w:sz w:val="28"/>
        </w:rPr>
        <w:t>～</w:t>
      </w:r>
      <w:r w:rsidRPr="00531DD6">
        <w:rPr>
          <w:rFonts w:ascii="標楷體" w:eastAsia="標楷體" w:hAnsi="標楷體"/>
          <w:sz w:val="28"/>
        </w:rPr>
        <w:t xml:space="preserve">0.5 </w:t>
      </w:r>
      <w:r w:rsidRPr="00531DD6">
        <w:rPr>
          <w:rFonts w:ascii="標楷體" w:eastAsia="標楷體" w:hAnsi="標楷體" w:hint="eastAsia"/>
          <w:sz w:val="28"/>
        </w:rPr>
        <w:t></w:t>
      </w:r>
      <w:r w:rsidRPr="00531DD6">
        <w:rPr>
          <w:rFonts w:ascii="標楷體" w:eastAsia="標楷體" w:hAnsi="標楷體"/>
          <w:sz w:val="28"/>
        </w:rPr>
        <w:t>g/mL</w:t>
      </w:r>
      <w:r w:rsidRPr="00531DD6">
        <w:rPr>
          <w:rFonts w:ascii="標楷體" w:eastAsia="標楷體" w:hAnsi="標楷體" w:hint="eastAsia"/>
          <w:sz w:val="28"/>
        </w:rPr>
        <w:t>，供作標準溶液。</w:t>
      </w:r>
      <w:r w:rsidRPr="00531DD6">
        <w:rPr>
          <w:rFonts w:ascii="標楷體" w:eastAsia="標楷體" w:hAnsi="標楷體"/>
          <w:sz w:val="28"/>
        </w:rPr>
        <w:t xml:space="preserve"> </w:t>
      </w:r>
    </w:p>
    <w:p w:rsidR="006F0708" w:rsidRPr="00531DD6" w:rsidRDefault="006F0708" w:rsidP="006F0708">
      <w:pPr>
        <w:spacing w:line="360" w:lineRule="auto"/>
        <w:rPr>
          <w:rFonts w:ascii="標楷體" w:eastAsia="標楷體" w:hAnsi="標楷體"/>
          <w:sz w:val="28"/>
        </w:rPr>
      </w:pPr>
      <w:r w:rsidRPr="00531DD6">
        <w:rPr>
          <w:rFonts w:ascii="標楷體" w:eastAsia="標楷體" w:hAnsi="標楷體" w:hint="eastAsia"/>
          <w:sz w:val="28"/>
        </w:rPr>
        <w:t xml:space="preserve">2.6. </w:t>
      </w:r>
      <w:proofErr w:type="gramStart"/>
      <w:r w:rsidRPr="00531DD6">
        <w:rPr>
          <w:rFonts w:ascii="標楷體" w:eastAsia="標楷體" w:hAnsi="標楷體" w:hint="eastAsia"/>
          <w:sz w:val="28"/>
        </w:rPr>
        <w:t>檢液之</w:t>
      </w:r>
      <w:proofErr w:type="gramEnd"/>
      <w:r w:rsidRPr="00531DD6">
        <w:rPr>
          <w:rFonts w:ascii="標楷體" w:eastAsia="標楷體" w:hAnsi="標楷體" w:hint="eastAsia"/>
          <w:sz w:val="28"/>
        </w:rPr>
        <w:t xml:space="preserve">調製： </w:t>
      </w:r>
    </w:p>
    <w:p w:rsidR="006F0708" w:rsidRPr="00531DD6" w:rsidRDefault="006F0708" w:rsidP="006F0708">
      <w:pPr>
        <w:spacing w:line="360" w:lineRule="auto"/>
        <w:rPr>
          <w:rFonts w:ascii="標楷體" w:eastAsia="標楷體" w:hAnsi="標楷體"/>
          <w:sz w:val="28"/>
        </w:rPr>
      </w:pPr>
      <w:proofErr w:type="gramStart"/>
      <w:r w:rsidRPr="00531DD6">
        <w:rPr>
          <w:rFonts w:ascii="標楷體" w:eastAsia="標楷體" w:hAnsi="標楷體" w:hint="eastAsia"/>
          <w:sz w:val="28"/>
        </w:rPr>
        <w:t>取混勻</w:t>
      </w:r>
      <w:proofErr w:type="gramEnd"/>
      <w:r w:rsidRPr="00531DD6">
        <w:rPr>
          <w:rFonts w:ascii="標楷體" w:eastAsia="標楷體" w:hAnsi="標楷體" w:hint="eastAsia"/>
          <w:sz w:val="28"/>
        </w:rPr>
        <w:t>後檢體約</w:t>
      </w:r>
      <w:r w:rsidRPr="00531DD6">
        <w:rPr>
          <w:rFonts w:ascii="標楷體" w:eastAsia="標楷體" w:hAnsi="標楷體"/>
          <w:sz w:val="28"/>
        </w:rPr>
        <w:t>1 g</w:t>
      </w:r>
      <w:r w:rsidRPr="00531DD6">
        <w:rPr>
          <w:rFonts w:ascii="標楷體" w:eastAsia="標楷體" w:hAnsi="標楷體" w:hint="eastAsia"/>
          <w:sz w:val="28"/>
        </w:rPr>
        <w:t>，</w:t>
      </w:r>
      <w:proofErr w:type="gramStart"/>
      <w:r w:rsidRPr="00531DD6">
        <w:rPr>
          <w:rFonts w:ascii="標楷體" w:eastAsia="標楷體" w:hAnsi="標楷體" w:hint="eastAsia"/>
          <w:sz w:val="28"/>
        </w:rPr>
        <w:t>精確稱定</w:t>
      </w:r>
      <w:proofErr w:type="gramEnd"/>
      <w:r w:rsidRPr="00531DD6">
        <w:rPr>
          <w:rFonts w:ascii="標楷體" w:eastAsia="標楷體" w:hAnsi="標楷體" w:hint="eastAsia"/>
          <w:sz w:val="28"/>
        </w:rPr>
        <w:t>，置於</w:t>
      </w:r>
      <w:r w:rsidRPr="00531DD6">
        <w:rPr>
          <w:rFonts w:ascii="標楷體" w:eastAsia="標楷體" w:hAnsi="標楷體"/>
          <w:sz w:val="28"/>
        </w:rPr>
        <w:t>50 mL</w:t>
      </w:r>
      <w:r w:rsidRPr="00531DD6">
        <w:rPr>
          <w:rFonts w:ascii="標楷體" w:eastAsia="標楷體" w:hAnsi="標楷體" w:hint="eastAsia"/>
          <w:sz w:val="28"/>
        </w:rPr>
        <w:t>容量瓶中，加入甲醇約</w:t>
      </w:r>
      <w:r w:rsidRPr="00531DD6">
        <w:rPr>
          <w:rFonts w:ascii="標楷體" w:eastAsia="標楷體" w:hAnsi="標楷體"/>
          <w:sz w:val="28"/>
        </w:rPr>
        <w:t>45 mL</w:t>
      </w:r>
      <w:r w:rsidRPr="00531DD6">
        <w:rPr>
          <w:rFonts w:ascii="標楷體" w:eastAsia="標楷體" w:hAnsi="標楷體" w:hint="eastAsia"/>
          <w:sz w:val="28"/>
        </w:rPr>
        <w:t>，經超音波振盪</w:t>
      </w:r>
      <w:r w:rsidRPr="00531DD6">
        <w:rPr>
          <w:rFonts w:ascii="標楷體" w:eastAsia="標楷體" w:hAnsi="標楷體"/>
          <w:sz w:val="28"/>
        </w:rPr>
        <w:t>30</w:t>
      </w:r>
      <w:r w:rsidRPr="00531DD6">
        <w:rPr>
          <w:rFonts w:ascii="標楷體" w:eastAsia="標楷體" w:hAnsi="標楷體" w:hint="eastAsia"/>
          <w:sz w:val="28"/>
        </w:rPr>
        <w:t>分鐘，冷卻後，以甲醇定容。</w:t>
      </w:r>
      <w:proofErr w:type="gramStart"/>
      <w:r w:rsidRPr="00531DD6">
        <w:rPr>
          <w:rFonts w:ascii="標楷體" w:eastAsia="標楷體" w:hAnsi="標楷體" w:hint="eastAsia"/>
          <w:sz w:val="28"/>
        </w:rPr>
        <w:t>靜置後</w:t>
      </w:r>
      <w:proofErr w:type="gramEnd"/>
      <w:r w:rsidRPr="00531DD6">
        <w:rPr>
          <w:rFonts w:ascii="標楷體" w:eastAsia="標楷體" w:hAnsi="標楷體" w:hint="eastAsia"/>
          <w:sz w:val="28"/>
        </w:rPr>
        <w:t>，取上部溶液約</w:t>
      </w:r>
      <w:r w:rsidRPr="00531DD6">
        <w:rPr>
          <w:rFonts w:ascii="標楷體" w:eastAsia="標楷體" w:hAnsi="標楷體"/>
          <w:sz w:val="28"/>
        </w:rPr>
        <w:t>5 mL</w:t>
      </w:r>
      <w:r w:rsidRPr="00531DD6">
        <w:rPr>
          <w:rFonts w:ascii="標楷體" w:eastAsia="標楷體" w:hAnsi="標楷體" w:hint="eastAsia"/>
          <w:sz w:val="28"/>
        </w:rPr>
        <w:t>置於離心管中，於</w:t>
      </w:r>
      <w:r w:rsidRPr="00531DD6">
        <w:rPr>
          <w:rFonts w:ascii="標楷體" w:eastAsia="標楷體" w:hAnsi="標楷體"/>
          <w:sz w:val="28"/>
        </w:rPr>
        <w:t>3500 rpm</w:t>
      </w:r>
      <w:r w:rsidRPr="00531DD6">
        <w:rPr>
          <w:rFonts w:ascii="標楷體" w:eastAsia="標楷體" w:hAnsi="標楷體" w:hint="eastAsia"/>
          <w:sz w:val="28"/>
        </w:rPr>
        <w:t>離心</w:t>
      </w:r>
      <w:r w:rsidRPr="00531DD6">
        <w:rPr>
          <w:rFonts w:ascii="標楷體" w:eastAsia="標楷體" w:hAnsi="標楷體"/>
          <w:sz w:val="28"/>
        </w:rPr>
        <w:t>10</w:t>
      </w:r>
      <w:r w:rsidRPr="00531DD6">
        <w:rPr>
          <w:rFonts w:ascii="標楷體" w:eastAsia="標楷體" w:hAnsi="標楷體" w:hint="eastAsia"/>
          <w:sz w:val="28"/>
        </w:rPr>
        <w:t>分鐘，取上</w:t>
      </w:r>
      <w:proofErr w:type="gramStart"/>
      <w:r w:rsidRPr="00531DD6">
        <w:rPr>
          <w:rFonts w:ascii="標楷體" w:eastAsia="標楷體" w:hAnsi="標楷體" w:hint="eastAsia"/>
          <w:sz w:val="28"/>
        </w:rPr>
        <w:t>清液供作檢液</w:t>
      </w:r>
      <w:proofErr w:type="gramEnd"/>
      <w:r w:rsidRPr="00531DD6">
        <w:rPr>
          <w:rFonts w:ascii="標楷體" w:eastAsia="標楷體" w:hAnsi="標楷體" w:hint="eastAsia"/>
          <w:sz w:val="28"/>
        </w:rPr>
        <w:t>。</w:t>
      </w:r>
      <w:r w:rsidRPr="00531DD6">
        <w:rPr>
          <w:rFonts w:ascii="標楷體" w:eastAsia="標楷體" w:hAnsi="標楷體"/>
          <w:sz w:val="28"/>
        </w:rPr>
        <w:t xml:space="preserve"> </w:t>
      </w:r>
    </w:p>
    <w:p w:rsidR="006F0708" w:rsidRPr="00531DD6" w:rsidRDefault="006F0708" w:rsidP="006F0708">
      <w:pPr>
        <w:spacing w:line="360" w:lineRule="auto"/>
        <w:rPr>
          <w:rFonts w:ascii="標楷體" w:eastAsia="標楷體" w:hAnsi="標楷體"/>
          <w:sz w:val="28"/>
        </w:rPr>
      </w:pPr>
      <w:r w:rsidRPr="00531DD6">
        <w:rPr>
          <w:rFonts w:ascii="標楷體" w:eastAsia="標楷體" w:hAnsi="標楷體"/>
          <w:sz w:val="28"/>
        </w:rPr>
        <w:t xml:space="preserve">2.7. </w:t>
      </w:r>
      <w:r w:rsidRPr="00531DD6">
        <w:rPr>
          <w:rFonts w:ascii="標楷體" w:eastAsia="標楷體" w:hAnsi="標楷體" w:hint="eastAsia"/>
          <w:sz w:val="28"/>
        </w:rPr>
        <w:t>鑑別試驗及含量測定：</w:t>
      </w:r>
      <w:r w:rsidRPr="00531DD6">
        <w:rPr>
          <w:rFonts w:ascii="標楷體" w:eastAsia="標楷體" w:hAnsi="標楷體"/>
          <w:sz w:val="28"/>
        </w:rPr>
        <w:t xml:space="preserve"> </w:t>
      </w:r>
    </w:p>
    <w:p w:rsidR="006F0708" w:rsidRPr="00531DD6" w:rsidRDefault="006F0708" w:rsidP="006F0708">
      <w:pPr>
        <w:spacing w:line="360" w:lineRule="auto"/>
        <w:rPr>
          <w:rFonts w:ascii="標楷體" w:eastAsia="標楷體" w:hAnsi="標楷體"/>
          <w:sz w:val="28"/>
        </w:rPr>
      </w:pPr>
      <w:r w:rsidRPr="00531DD6">
        <w:rPr>
          <w:rFonts w:ascii="標楷體" w:eastAsia="標楷體" w:hAnsi="標楷體" w:hint="eastAsia"/>
          <w:sz w:val="28"/>
        </w:rPr>
        <w:lastRenderedPageBreak/>
        <w:t>精確量</w:t>
      </w:r>
      <w:proofErr w:type="gramStart"/>
      <w:r w:rsidRPr="00531DD6">
        <w:rPr>
          <w:rFonts w:ascii="標楷體" w:eastAsia="標楷體" w:hAnsi="標楷體" w:hint="eastAsia"/>
          <w:sz w:val="28"/>
        </w:rPr>
        <w:t>取檢液</w:t>
      </w:r>
      <w:proofErr w:type="gramEnd"/>
      <w:r w:rsidRPr="00531DD6">
        <w:rPr>
          <w:rFonts w:ascii="標楷體" w:eastAsia="標楷體" w:hAnsi="標楷體" w:hint="eastAsia"/>
          <w:sz w:val="28"/>
        </w:rPr>
        <w:t>及混合標準溶液各</w:t>
      </w:r>
      <w:r w:rsidRPr="00531DD6">
        <w:rPr>
          <w:rFonts w:ascii="標楷體" w:eastAsia="標楷體" w:hAnsi="標楷體"/>
          <w:sz w:val="28"/>
        </w:rPr>
        <w:t xml:space="preserve">10 </w:t>
      </w:r>
      <w:r w:rsidRPr="00531DD6">
        <w:rPr>
          <w:rFonts w:ascii="標楷體" w:eastAsia="標楷體" w:hAnsi="標楷體" w:hint="eastAsia"/>
          <w:sz w:val="28"/>
        </w:rPr>
        <w:t></w:t>
      </w:r>
      <w:r w:rsidRPr="00531DD6">
        <w:rPr>
          <w:rFonts w:ascii="標楷體" w:eastAsia="標楷體" w:hAnsi="標楷體"/>
          <w:sz w:val="28"/>
        </w:rPr>
        <w:t>L</w:t>
      </w:r>
      <w:r w:rsidRPr="00531DD6">
        <w:rPr>
          <w:rFonts w:ascii="標楷體" w:eastAsia="標楷體" w:hAnsi="標楷體" w:hint="eastAsia"/>
          <w:sz w:val="28"/>
        </w:rPr>
        <w:t>，分別注入液相層析串聯質譜儀中，依下列條件進行液相層析串聯質譜分析，</w:t>
      </w:r>
      <w:proofErr w:type="gramStart"/>
      <w:r w:rsidRPr="00531DD6">
        <w:rPr>
          <w:rFonts w:ascii="標楷體" w:eastAsia="標楷體" w:hAnsi="標楷體" w:hint="eastAsia"/>
          <w:sz w:val="28"/>
        </w:rPr>
        <w:t>就檢液</w:t>
      </w:r>
      <w:proofErr w:type="gramEnd"/>
      <w:r w:rsidRPr="00531DD6">
        <w:rPr>
          <w:rFonts w:ascii="標楷體" w:eastAsia="標楷體" w:hAnsi="標楷體" w:hint="eastAsia"/>
          <w:sz w:val="28"/>
        </w:rPr>
        <w:t>與對應標準溶液所得波峰之滯留時間及多重反應偵測相對離子強度比</w:t>
      </w:r>
      <w:r w:rsidRPr="00531DD6">
        <w:rPr>
          <w:rFonts w:ascii="標楷體" w:eastAsia="標楷體" w:hAnsi="標楷體"/>
          <w:sz w:val="28"/>
        </w:rPr>
        <w:t>(</w:t>
      </w:r>
      <w:proofErr w:type="gramStart"/>
      <w:r w:rsidRPr="00531DD6">
        <w:rPr>
          <w:rFonts w:ascii="標楷體" w:eastAsia="標楷體" w:hAnsi="標楷體" w:hint="eastAsia"/>
          <w:sz w:val="28"/>
        </w:rPr>
        <w:t>註</w:t>
      </w:r>
      <w:proofErr w:type="gramEnd"/>
      <w:r w:rsidRPr="00531DD6">
        <w:rPr>
          <w:rFonts w:ascii="標楷體" w:eastAsia="標楷體" w:hAnsi="標楷體"/>
          <w:sz w:val="28"/>
        </w:rPr>
        <w:t>)</w:t>
      </w:r>
      <w:r w:rsidRPr="00531DD6">
        <w:rPr>
          <w:rFonts w:ascii="標楷體" w:eastAsia="標楷體" w:hAnsi="標楷體" w:hint="eastAsia"/>
          <w:sz w:val="28"/>
        </w:rPr>
        <w:t>鑑別之，並依下列</w:t>
      </w:r>
      <w:proofErr w:type="gramStart"/>
      <w:r w:rsidRPr="00531DD6">
        <w:rPr>
          <w:rFonts w:ascii="標楷體" w:eastAsia="標楷體" w:hAnsi="標楷體" w:hint="eastAsia"/>
          <w:sz w:val="28"/>
        </w:rPr>
        <w:t>計算式求出</w:t>
      </w:r>
      <w:proofErr w:type="gramEnd"/>
      <w:r w:rsidRPr="00531DD6">
        <w:rPr>
          <w:rFonts w:ascii="標楷體" w:eastAsia="標楷體" w:hAnsi="標楷體" w:hint="eastAsia"/>
          <w:sz w:val="28"/>
        </w:rPr>
        <w:t>檢體中</w:t>
      </w:r>
      <w:proofErr w:type="gramStart"/>
      <w:r w:rsidRPr="00531DD6">
        <w:rPr>
          <w:rFonts w:ascii="標楷體" w:eastAsia="標楷體" w:hAnsi="標楷體" w:hint="eastAsia"/>
          <w:sz w:val="28"/>
        </w:rPr>
        <w:t>各鄰苯</w:t>
      </w:r>
      <w:proofErr w:type="gramEnd"/>
      <w:r w:rsidRPr="00531DD6">
        <w:rPr>
          <w:rFonts w:ascii="標楷體" w:eastAsia="標楷體" w:hAnsi="標楷體" w:hint="eastAsia"/>
          <w:sz w:val="28"/>
        </w:rPr>
        <w:t>二甲</w:t>
      </w:r>
      <w:proofErr w:type="gramStart"/>
      <w:r w:rsidRPr="00531DD6">
        <w:rPr>
          <w:rFonts w:ascii="標楷體" w:eastAsia="標楷體" w:hAnsi="標楷體" w:hint="eastAsia"/>
          <w:sz w:val="28"/>
        </w:rPr>
        <w:t>酸酯之</w:t>
      </w:r>
      <w:proofErr w:type="gramEnd"/>
      <w:r w:rsidRPr="00531DD6">
        <w:rPr>
          <w:rFonts w:ascii="標楷體" w:eastAsia="標楷體" w:hAnsi="標楷體" w:hint="eastAsia"/>
          <w:sz w:val="28"/>
        </w:rPr>
        <w:t>含量</w:t>
      </w:r>
      <w:r w:rsidRPr="00531DD6">
        <w:rPr>
          <w:rFonts w:ascii="標楷體" w:eastAsia="標楷體" w:hAnsi="標楷體"/>
          <w:sz w:val="28"/>
        </w:rPr>
        <w:t>(ppm)</w:t>
      </w:r>
      <w:r w:rsidRPr="00531DD6">
        <w:rPr>
          <w:rFonts w:ascii="標楷體" w:eastAsia="標楷體" w:hAnsi="標楷體" w:hint="eastAsia"/>
          <w:sz w:val="28"/>
        </w:rPr>
        <w:t>：</w:t>
      </w:r>
      <w:r w:rsidRPr="00531DD6">
        <w:rPr>
          <w:rFonts w:ascii="標楷體" w:eastAsia="標楷體" w:hAnsi="標楷體"/>
          <w:sz w:val="28"/>
        </w:rPr>
        <w:t xml:space="preserve"> </w:t>
      </w:r>
    </w:p>
    <w:p w:rsidR="006F0708" w:rsidRPr="00531DD6" w:rsidRDefault="006F0708" w:rsidP="006F0708">
      <w:pPr>
        <w:spacing w:line="360" w:lineRule="auto"/>
        <w:rPr>
          <w:rFonts w:ascii="標楷體" w:eastAsia="標楷體" w:hAnsi="標楷體"/>
          <w:sz w:val="28"/>
        </w:rPr>
      </w:pPr>
      <w:r w:rsidRPr="00531DD6">
        <w:rPr>
          <w:rFonts w:ascii="標楷體" w:eastAsia="標楷體" w:hAnsi="標楷體" w:hint="eastAsia"/>
          <w:sz w:val="28"/>
        </w:rPr>
        <w:t>檢體中</w:t>
      </w:r>
      <w:proofErr w:type="gramStart"/>
      <w:r w:rsidRPr="00531DD6">
        <w:rPr>
          <w:rFonts w:ascii="標楷體" w:eastAsia="標楷體" w:hAnsi="標楷體" w:hint="eastAsia"/>
          <w:sz w:val="28"/>
        </w:rPr>
        <w:t>各鄰苯</w:t>
      </w:r>
      <w:proofErr w:type="gramEnd"/>
      <w:r w:rsidRPr="00531DD6">
        <w:rPr>
          <w:rFonts w:ascii="標楷體" w:eastAsia="標楷體" w:hAnsi="標楷體" w:hint="eastAsia"/>
          <w:sz w:val="28"/>
        </w:rPr>
        <w:t>二甲</w:t>
      </w:r>
      <w:proofErr w:type="gramStart"/>
      <w:r w:rsidRPr="00531DD6">
        <w:rPr>
          <w:rFonts w:ascii="標楷體" w:eastAsia="標楷體" w:hAnsi="標楷體" w:hint="eastAsia"/>
          <w:sz w:val="28"/>
        </w:rPr>
        <w:t>酸酯之</w:t>
      </w:r>
      <w:proofErr w:type="gramEnd"/>
      <w:r w:rsidRPr="00531DD6">
        <w:rPr>
          <w:rFonts w:ascii="標楷體" w:eastAsia="標楷體" w:hAnsi="標楷體" w:hint="eastAsia"/>
          <w:sz w:val="28"/>
        </w:rPr>
        <w:t>含量</w:t>
      </w:r>
      <w:r w:rsidRPr="00531DD6">
        <w:rPr>
          <w:rFonts w:ascii="標楷體" w:eastAsia="標楷體" w:hAnsi="標楷體"/>
          <w:sz w:val="28"/>
        </w:rPr>
        <w:t>(ppm)</w:t>
      </w:r>
      <w:r w:rsidRPr="00531DD6">
        <w:rPr>
          <w:rFonts w:ascii="標楷體" w:eastAsia="標楷體" w:hAnsi="標楷體" w:hint="eastAsia"/>
          <w:sz w:val="28"/>
        </w:rPr>
        <w:t>＝</w:t>
      </w:r>
      <w:r w:rsidRPr="00531DD6">
        <w:rPr>
          <w:rFonts w:ascii="標楷體" w:eastAsia="標楷體" w:hAnsi="標楷體"/>
          <w:sz w:val="28"/>
        </w:rPr>
        <w:t>MVC</w:t>
      </w:r>
      <w:r w:rsidRPr="00531DD6">
        <w:rPr>
          <w:rFonts w:ascii="標楷體" w:eastAsia="標楷體" w:hAnsi="標楷體" w:hint="eastAsia"/>
          <w:sz w:val="28"/>
        </w:rPr>
        <w:t></w:t>
      </w:r>
      <w:r w:rsidRPr="00531DD6">
        <w:rPr>
          <w:rFonts w:ascii="標楷體" w:eastAsia="標楷體" w:hAnsi="標楷體"/>
          <w:sz w:val="28"/>
        </w:rPr>
        <w:t xml:space="preserve"> </w:t>
      </w:r>
    </w:p>
    <w:p w:rsidR="006F0708" w:rsidRPr="00531DD6" w:rsidRDefault="006F0708" w:rsidP="006F0708">
      <w:pPr>
        <w:spacing w:line="360" w:lineRule="auto"/>
        <w:rPr>
          <w:rFonts w:ascii="標楷體" w:eastAsia="標楷體" w:hAnsi="標楷體"/>
          <w:sz w:val="28"/>
        </w:rPr>
      </w:pPr>
      <w:r w:rsidRPr="00531DD6">
        <w:rPr>
          <w:rFonts w:ascii="標楷體" w:eastAsia="標楷體" w:hAnsi="標楷體"/>
          <w:sz w:val="28"/>
        </w:rPr>
        <w:t>C</w:t>
      </w:r>
      <w:r w:rsidRPr="00531DD6">
        <w:rPr>
          <w:rFonts w:ascii="標楷體" w:eastAsia="標楷體" w:hAnsi="標楷體" w:hint="eastAsia"/>
          <w:sz w:val="28"/>
        </w:rPr>
        <w:t>：由標準曲線</w:t>
      </w:r>
      <w:proofErr w:type="gramStart"/>
      <w:r w:rsidRPr="00531DD6">
        <w:rPr>
          <w:rFonts w:ascii="標楷體" w:eastAsia="標楷體" w:hAnsi="標楷體" w:hint="eastAsia"/>
          <w:sz w:val="28"/>
        </w:rPr>
        <w:t>求得檢液中各鄰苯</w:t>
      </w:r>
      <w:proofErr w:type="gramEnd"/>
      <w:r w:rsidRPr="00531DD6">
        <w:rPr>
          <w:rFonts w:ascii="標楷體" w:eastAsia="標楷體" w:hAnsi="標楷體" w:hint="eastAsia"/>
          <w:sz w:val="28"/>
        </w:rPr>
        <w:t>二甲</w:t>
      </w:r>
      <w:proofErr w:type="gramStart"/>
      <w:r w:rsidRPr="00531DD6">
        <w:rPr>
          <w:rFonts w:ascii="標楷體" w:eastAsia="標楷體" w:hAnsi="標楷體" w:hint="eastAsia"/>
          <w:sz w:val="28"/>
        </w:rPr>
        <w:t>酸酯之</w:t>
      </w:r>
      <w:proofErr w:type="gramEnd"/>
      <w:r w:rsidRPr="00531DD6">
        <w:rPr>
          <w:rFonts w:ascii="標楷體" w:eastAsia="標楷體" w:hAnsi="標楷體" w:hint="eastAsia"/>
          <w:sz w:val="28"/>
        </w:rPr>
        <w:t>濃度</w:t>
      </w:r>
      <w:r w:rsidRPr="00531DD6">
        <w:rPr>
          <w:rFonts w:ascii="標楷體" w:eastAsia="標楷體" w:hAnsi="標楷體"/>
          <w:sz w:val="28"/>
        </w:rPr>
        <w:t>(</w:t>
      </w:r>
      <w:r w:rsidRPr="00531DD6">
        <w:rPr>
          <w:rFonts w:ascii="標楷體" w:eastAsia="標楷體" w:hAnsi="標楷體" w:hint="eastAsia"/>
          <w:sz w:val="28"/>
        </w:rPr>
        <w:t></w:t>
      </w:r>
      <w:r w:rsidRPr="00531DD6">
        <w:rPr>
          <w:rFonts w:ascii="標楷體" w:eastAsia="標楷體" w:hAnsi="標楷體"/>
          <w:sz w:val="28"/>
        </w:rPr>
        <w:t xml:space="preserve">g/mL) </w:t>
      </w:r>
    </w:p>
    <w:p w:rsidR="006F0708" w:rsidRPr="00531DD6" w:rsidRDefault="006F0708" w:rsidP="006F0708">
      <w:pPr>
        <w:spacing w:line="360" w:lineRule="auto"/>
        <w:rPr>
          <w:rFonts w:ascii="標楷體" w:eastAsia="標楷體" w:hAnsi="標楷體"/>
          <w:sz w:val="28"/>
        </w:rPr>
      </w:pPr>
      <w:r w:rsidRPr="00531DD6">
        <w:rPr>
          <w:rFonts w:ascii="標楷體" w:eastAsia="標楷體" w:hAnsi="標楷體" w:hint="eastAsia"/>
          <w:sz w:val="28"/>
        </w:rPr>
        <w:t xml:space="preserve">V：檢體最後定容之體積(mL) </w:t>
      </w:r>
    </w:p>
    <w:p w:rsidR="006F0708" w:rsidRPr="00531DD6" w:rsidRDefault="006F0708" w:rsidP="006F0708">
      <w:pPr>
        <w:spacing w:line="360" w:lineRule="auto"/>
        <w:rPr>
          <w:rFonts w:ascii="標楷體" w:eastAsia="標楷體" w:hAnsi="標楷體"/>
          <w:sz w:val="28"/>
        </w:rPr>
      </w:pPr>
      <w:r w:rsidRPr="00531DD6">
        <w:rPr>
          <w:rFonts w:ascii="標楷體" w:eastAsia="標楷體" w:hAnsi="標楷體"/>
          <w:sz w:val="28"/>
        </w:rPr>
        <w:t>M</w:t>
      </w:r>
      <w:r w:rsidRPr="00531DD6">
        <w:rPr>
          <w:rFonts w:ascii="標楷體" w:eastAsia="標楷體" w:hAnsi="標楷體" w:hint="eastAsia"/>
          <w:sz w:val="28"/>
        </w:rPr>
        <w:t>：取樣分析檢體之重量</w:t>
      </w:r>
      <w:r w:rsidRPr="00531DD6">
        <w:rPr>
          <w:rFonts w:ascii="標楷體" w:eastAsia="標楷體" w:hAnsi="標楷體"/>
          <w:sz w:val="28"/>
        </w:rPr>
        <w:t xml:space="preserve">(g) </w:t>
      </w:r>
    </w:p>
    <w:p w:rsidR="006F0708" w:rsidRPr="00531DD6" w:rsidRDefault="006F0708" w:rsidP="006F0708">
      <w:pPr>
        <w:spacing w:line="360" w:lineRule="auto"/>
        <w:rPr>
          <w:rFonts w:ascii="標楷體" w:eastAsia="標楷體" w:hAnsi="標楷體"/>
          <w:sz w:val="28"/>
        </w:rPr>
      </w:pPr>
      <w:r w:rsidRPr="00531DD6">
        <w:rPr>
          <w:rFonts w:ascii="標楷體" w:eastAsia="標楷體" w:hAnsi="標楷體" w:hint="eastAsia"/>
          <w:sz w:val="28"/>
        </w:rPr>
        <w:t>液相層析串聯質譜測定條件：</w:t>
      </w:r>
      <w:r w:rsidRPr="00531DD6">
        <w:rPr>
          <w:rFonts w:ascii="標楷體" w:eastAsia="標楷體" w:hAnsi="標楷體"/>
          <w:sz w:val="28"/>
        </w:rPr>
        <w:t xml:space="preserve"> </w:t>
      </w:r>
    </w:p>
    <w:p w:rsidR="006F0708" w:rsidRPr="00531DD6" w:rsidRDefault="006F0708" w:rsidP="006F0708">
      <w:pPr>
        <w:spacing w:line="360" w:lineRule="auto"/>
        <w:rPr>
          <w:rFonts w:ascii="標楷體" w:eastAsia="標楷體" w:hAnsi="標楷體"/>
          <w:sz w:val="28"/>
        </w:rPr>
      </w:pPr>
      <w:r w:rsidRPr="00531DD6">
        <w:rPr>
          <w:rFonts w:ascii="標楷體" w:eastAsia="標楷體" w:hAnsi="標楷體" w:hint="eastAsia"/>
          <w:sz w:val="28"/>
        </w:rPr>
        <w:t xml:space="preserve">移動相溶液：依2.4.2.節調製之溶液 </w:t>
      </w:r>
    </w:p>
    <w:p w:rsidR="006F0708" w:rsidRPr="00531DD6" w:rsidRDefault="006F0708" w:rsidP="006F0708">
      <w:pPr>
        <w:spacing w:line="360" w:lineRule="auto"/>
        <w:rPr>
          <w:rFonts w:ascii="標楷體" w:eastAsia="標楷體" w:hAnsi="標楷體"/>
          <w:sz w:val="28"/>
        </w:rPr>
      </w:pPr>
      <w:r w:rsidRPr="00531DD6">
        <w:rPr>
          <w:rFonts w:ascii="標楷體" w:eastAsia="標楷體" w:hAnsi="標楷體" w:hint="eastAsia"/>
          <w:sz w:val="28"/>
        </w:rPr>
        <w:t>注入量：</w:t>
      </w:r>
      <w:r w:rsidRPr="00531DD6">
        <w:rPr>
          <w:rFonts w:ascii="標楷體" w:eastAsia="標楷體" w:hAnsi="標楷體"/>
          <w:sz w:val="28"/>
        </w:rPr>
        <w:t xml:space="preserve">10 </w:t>
      </w:r>
      <w:r w:rsidRPr="00531DD6">
        <w:rPr>
          <w:rFonts w:ascii="標楷體" w:eastAsia="標楷體" w:hAnsi="標楷體" w:hint="eastAsia"/>
          <w:sz w:val="28"/>
        </w:rPr>
        <w:t></w:t>
      </w:r>
      <w:r w:rsidRPr="00531DD6">
        <w:rPr>
          <w:rFonts w:ascii="標楷體" w:eastAsia="標楷體" w:hAnsi="標楷體"/>
          <w:sz w:val="28"/>
        </w:rPr>
        <w:t xml:space="preserve">L </w:t>
      </w:r>
    </w:p>
    <w:p w:rsidR="006F0708" w:rsidRPr="00531DD6" w:rsidRDefault="006F0708" w:rsidP="006F0708">
      <w:pPr>
        <w:spacing w:line="360" w:lineRule="auto"/>
        <w:rPr>
          <w:rFonts w:ascii="標楷體" w:eastAsia="標楷體" w:hAnsi="標楷體"/>
          <w:sz w:val="28"/>
        </w:rPr>
      </w:pPr>
      <w:r w:rsidRPr="00531DD6">
        <w:rPr>
          <w:rFonts w:ascii="標楷體" w:eastAsia="標楷體" w:hAnsi="標楷體" w:hint="eastAsia"/>
          <w:sz w:val="28"/>
        </w:rPr>
        <w:t>移動相流速：</w:t>
      </w:r>
      <w:r w:rsidRPr="00531DD6">
        <w:rPr>
          <w:rFonts w:ascii="標楷體" w:eastAsia="標楷體" w:hAnsi="標楷體"/>
          <w:sz w:val="28"/>
        </w:rPr>
        <w:t xml:space="preserve">0.35 mL/min </w:t>
      </w:r>
    </w:p>
    <w:p w:rsidR="006F0708" w:rsidRPr="00531DD6" w:rsidRDefault="006F0708" w:rsidP="006F0708">
      <w:pPr>
        <w:spacing w:line="360" w:lineRule="auto"/>
        <w:rPr>
          <w:rFonts w:ascii="標楷體" w:eastAsia="標楷體" w:hAnsi="標楷體"/>
          <w:sz w:val="28"/>
        </w:rPr>
      </w:pPr>
      <w:r w:rsidRPr="00531DD6">
        <w:rPr>
          <w:rFonts w:ascii="標楷體" w:eastAsia="標楷體" w:hAnsi="標楷體" w:hint="eastAsia"/>
          <w:sz w:val="28"/>
        </w:rPr>
        <w:t xml:space="preserve">毛細管電壓(Capillary voltage)：3.2 kV </w:t>
      </w:r>
    </w:p>
    <w:p w:rsidR="006F0708" w:rsidRPr="00531DD6" w:rsidRDefault="006F0708" w:rsidP="006F0708">
      <w:pPr>
        <w:spacing w:line="360" w:lineRule="auto"/>
        <w:rPr>
          <w:rFonts w:ascii="標楷體" w:eastAsia="標楷體" w:hAnsi="標楷體"/>
          <w:sz w:val="28"/>
        </w:rPr>
      </w:pPr>
      <w:r w:rsidRPr="00531DD6">
        <w:rPr>
          <w:rFonts w:ascii="標楷體" w:eastAsia="標楷體" w:hAnsi="標楷體" w:hint="eastAsia"/>
          <w:sz w:val="28"/>
        </w:rPr>
        <w:t>離子源溫度</w:t>
      </w:r>
      <w:r w:rsidRPr="00531DD6">
        <w:rPr>
          <w:rFonts w:ascii="標楷體" w:eastAsia="標楷體" w:hAnsi="標楷體"/>
          <w:sz w:val="28"/>
        </w:rPr>
        <w:t>(Ion source temperature)</w:t>
      </w:r>
      <w:r w:rsidRPr="00531DD6">
        <w:rPr>
          <w:rFonts w:ascii="標楷體" w:eastAsia="標楷體" w:hAnsi="標楷體" w:hint="eastAsia"/>
          <w:sz w:val="28"/>
        </w:rPr>
        <w:t>：</w:t>
      </w:r>
      <w:r w:rsidRPr="00531DD6">
        <w:rPr>
          <w:rFonts w:ascii="標楷體" w:eastAsia="標楷體" w:hAnsi="標楷體"/>
          <w:sz w:val="28"/>
        </w:rPr>
        <w:t>120</w:t>
      </w:r>
      <w:r w:rsidRPr="00531DD6">
        <w:rPr>
          <w:rFonts w:ascii="標楷體" w:eastAsia="標楷體" w:hAnsi="標楷體" w:hint="eastAsia"/>
          <w:sz w:val="28"/>
        </w:rPr>
        <w:t></w:t>
      </w:r>
      <w:r w:rsidRPr="00531DD6">
        <w:rPr>
          <w:rFonts w:ascii="標楷體" w:eastAsia="標楷體" w:hAnsi="標楷體"/>
          <w:sz w:val="28"/>
        </w:rPr>
        <w:t xml:space="preserve">C </w:t>
      </w:r>
    </w:p>
    <w:p w:rsidR="006F0708" w:rsidRPr="00531DD6" w:rsidRDefault="006F0708" w:rsidP="006F0708">
      <w:pPr>
        <w:spacing w:line="360" w:lineRule="auto"/>
        <w:rPr>
          <w:rFonts w:ascii="標楷體" w:eastAsia="標楷體" w:hAnsi="標楷體"/>
          <w:sz w:val="28"/>
        </w:rPr>
      </w:pPr>
      <w:proofErr w:type="gramStart"/>
      <w:r w:rsidRPr="00531DD6">
        <w:rPr>
          <w:rFonts w:ascii="標楷體" w:eastAsia="標楷體" w:hAnsi="標楷體" w:hint="eastAsia"/>
          <w:sz w:val="28"/>
        </w:rPr>
        <w:t>溶媒揮</w:t>
      </w:r>
      <w:proofErr w:type="gramEnd"/>
      <w:r w:rsidRPr="00531DD6">
        <w:rPr>
          <w:rFonts w:ascii="標楷體" w:eastAsia="標楷體" w:hAnsi="標楷體" w:hint="eastAsia"/>
          <w:sz w:val="28"/>
        </w:rPr>
        <w:t>散溫度</w:t>
      </w:r>
      <w:r w:rsidRPr="00531DD6">
        <w:rPr>
          <w:rFonts w:ascii="標楷體" w:eastAsia="標楷體" w:hAnsi="標楷體"/>
          <w:sz w:val="28"/>
        </w:rPr>
        <w:t>(</w:t>
      </w:r>
      <w:proofErr w:type="spellStart"/>
      <w:r w:rsidRPr="00531DD6">
        <w:rPr>
          <w:rFonts w:ascii="標楷體" w:eastAsia="標楷體" w:hAnsi="標楷體"/>
          <w:sz w:val="28"/>
        </w:rPr>
        <w:t>Desolvation</w:t>
      </w:r>
      <w:proofErr w:type="spellEnd"/>
      <w:r w:rsidRPr="00531DD6">
        <w:rPr>
          <w:rFonts w:ascii="標楷體" w:eastAsia="標楷體" w:hAnsi="標楷體"/>
          <w:sz w:val="28"/>
        </w:rPr>
        <w:t xml:space="preserve"> temperature)</w:t>
      </w:r>
      <w:r w:rsidRPr="00531DD6">
        <w:rPr>
          <w:rFonts w:ascii="標楷體" w:eastAsia="標楷體" w:hAnsi="標楷體" w:hint="eastAsia"/>
          <w:sz w:val="28"/>
        </w:rPr>
        <w:t>：</w:t>
      </w:r>
      <w:r w:rsidRPr="00531DD6">
        <w:rPr>
          <w:rFonts w:ascii="標楷體" w:eastAsia="標楷體" w:hAnsi="標楷體"/>
          <w:sz w:val="28"/>
        </w:rPr>
        <w:t>500</w:t>
      </w:r>
      <w:r w:rsidRPr="00531DD6">
        <w:rPr>
          <w:rFonts w:ascii="標楷體" w:eastAsia="標楷體" w:hAnsi="標楷體" w:hint="eastAsia"/>
          <w:sz w:val="28"/>
        </w:rPr>
        <w:t></w:t>
      </w:r>
      <w:r w:rsidRPr="00531DD6">
        <w:rPr>
          <w:rFonts w:ascii="標楷體" w:eastAsia="標楷體" w:hAnsi="標楷體"/>
          <w:sz w:val="28"/>
        </w:rPr>
        <w:t xml:space="preserve">C </w:t>
      </w:r>
    </w:p>
    <w:p w:rsidR="006F0708" w:rsidRPr="00531DD6" w:rsidRDefault="006F0708" w:rsidP="006F0708">
      <w:pPr>
        <w:spacing w:line="360" w:lineRule="auto"/>
        <w:rPr>
          <w:rFonts w:ascii="標楷體" w:eastAsia="標楷體" w:hAnsi="標楷體"/>
          <w:sz w:val="28"/>
        </w:rPr>
      </w:pPr>
      <w:proofErr w:type="gramStart"/>
      <w:r w:rsidRPr="00531DD6">
        <w:rPr>
          <w:rFonts w:ascii="標楷體" w:eastAsia="標楷體" w:hAnsi="標楷體" w:hint="eastAsia"/>
          <w:sz w:val="28"/>
        </w:rPr>
        <w:t>進樣錐</w:t>
      </w:r>
      <w:proofErr w:type="gramEnd"/>
      <w:r w:rsidRPr="00531DD6">
        <w:rPr>
          <w:rFonts w:ascii="標楷體" w:eastAsia="標楷體" w:hAnsi="標楷體" w:hint="eastAsia"/>
          <w:sz w:val="28"/>
        </w:rPr>
        <w:t>氣體流速</w:t>
      </w:r>
      <w:r w:rsidRPr="00531DD6">
        <w:rPr>
          <w:rFonts w:ascii="標楷體" w:eastAsia="標楷體" w:hAnsi="標楷體"/>
          <w:sz w:val="28"/>
        </w:rPr>
        <w:t>(Cone gas flow rate)</w:t>
      </w:r>
      <w:r w:rsidRPr="00531DD6">
        <w:rPr>
          <w:rFonts w:ascii="標楷體" w:eastAsia="標楷體" w:hAnsi="標楷體" w:hint="eastAsia"/>
          <w:sz w:val="28"/>
        </w:rPr>
        <w:t>：</w:t>
      </w:r>
      <w:r w:rsidRPr="00531DD6">
        <w:rPr>
          <w:rFonts w:ascii="標楷體" w:eastAsia="標楷體" w:hAnsi="標楷體"/>
          <w:sz w:val="28"/>
        </w:rPr>
        <w:t>100 L/</w:t>
      </w:r>
      <w:proofErr w:type="spellStart"/>
      <w:r w:rsidRPr="00531DD6">
        <w:rPr>
          <w:rFonts w:ascii="標楷體" w:eastAsia="標楷體" w:hAnsi="標楷體"/>
          <w:sz w:val="28"/>
        </w:rPr>
        <w:t>hr</w:t>
      </w:r>
      <w:proofErr w:type="spellEnd"/>
      <w:r w:rsidRPr="00531DD6">
        <w:rPr>
          <w:rFonts w:ascii="標楷體" w:eastAsia="標楷體" w:hAnsi="標楷體"/>
          <w:sz w:val="28"/>
        </w:rPr>
        <w:t xml:space="preserve"> </w:t>
      </w:r>
    </w:p>
    <w:p w:rsidR="006F0708" w:rsidRPr="00531DD6" w:rsidRDefault="006F0708" w:rsidP="006F0708">
      <w:pPr>
        <w:spacing w:line="360" w:lineRule="auto"/>
        <w:rPr>
          <w:rFonts w:ascii="標楷體" w:eastAsia="標楷體" w:hAnsi="標楷體"/>
          <w:sz w:val="28"/>
        </w:rPr>
      </w:pPr>
      <w:proofErr w:type="gramStart"/>
      <w:r w:rsidRPr="00531DD6">
        <w:rPr>
          <w:rFonts w:ascii="標楷體" w:eastAsia="標楷體" w:hAnsi="標楷體" w:hint="eastAsia"/>
          <w:sz w:val="28"/>
        </w:rPr>
        <w:t>溶煤揮</w:t>
      </w:r>
      <w:proofErr w:type="gramEnd"/>
      <w:r w:rsidRPr="00531DD6">
        <w:rPr>
          <w:rFonts w:ascii="標楷體" w:eastAsia="標楷體" w:hAnsi="標楷體" w:hint="eastAsia"/>
          <w:sz w:val="28"/>
        </w:rPr>
        <w:t>散流速</w:t>
      </w:r>
      <w:r w:rsidRPr="00531DD6">
        <w:rPr>
          <w:rFonts w:ascii="標楷體" w:eastAsia="標楷體" w:hAnsi="標楷體"/>
          <w:sz w:val="28"/>
        </w:rPr>
        <w:t>(</w:t>
      </w:r>
      <w:proofErr w:type="spellStart"/>
      <w:r w:rsidRPr="00531DD6">
        <w:rPr>
          <w:rFonts w:ascii="標楷體" w:eastAsia="標楷體" w:hAnsi="標楷體"/>
          <w:sz w:val="28"/>
        </w:rPr>
        <w:t>Desolvation</w:t>
      </w:r>
      <w:proofErr w:type="spellEnd"/>
      <w:r w:rsidRPr="00531DD6">
        <w:rPr>
          <w:rFonts w:ascii="標楷體" w:eastAsia="標楷體" w:hAnsi="標楷體"/>
          <w:sz w:val="28"/>
        </w:rPr>
        <w:t xml:space="preserve"> flow rate)</w:t>
      </w:r>
      <w:r w:rsidRPr="00531DD6">
        <w:rPr>
          <w:rFonts w:ascii="標楷體" w:eastAsia="標楷體" w:hAnsi="標楷體" w:hint="eastAsia"/>
          <w:sz w:val="28"/>
        </w:rPr>
        <w:t>：</w:t>
      </w:r>
      <w:r w:rsidRPr="00531DD6">
        <w:rPr>
          <w:rFonts w:ascii="標楷體" w:eastAsia="標楷體" w:hAnsi="標楷體"/>
          <w:sz w:val="28"/>
        </w:rPr>
        <w:t>800 L/</w:t>
      </w:r>
      <w:proofErr w:type="spellStart"/>
      <w:r w:rsidRPr="00531DD6">
        <w:rPr>
          <w:rFonts w:ascii="標楷體" w:eastAsia="標楷體" w:hAnsi="標楷體"/>
          <w:sz w:val="28"/>
        </w:rPr>
        <w:t>hr</w:t>
      </w:r>
      <w:proofErr w:type="spellEnd"/>
      <w:r w:rsidRPr="00531DD6">
        <w:rPr>
          <w:rFonts w:ascii="標楷體" w:eastAsia="標楷體" w:hAnsi="標楷體"/>
          <w:sz w:val="28"/>
        </w:rPr>
        <w:t xml:space="preserve"> </w:t>
      </w:r>
    </w:p>
    <w:p w:rsidR="006F0708" w:rsidRPr="00531DD6" w:rsidRDefault="006F0708" w:rsidP="006F0708">
      <w:pPr>
        <w:spacing w:line="360" w:lineRule="auto"/>
        <w:rPr>
          <w:rFonts w:ascii="標楷體" w:eastAsia="標楷體" w:hAnsi="標楷體"/>
          <w:sz w:val="28"/>
        </w:rPr>
      </w:pPr>
      <w:r w:rsidRPr="00531DD6">
        <w:rPr>
          <w:rFonts w:ascii="標楷體" w:eastAsia="標楷體" w:hAnsi="標楷體" w:hint="eastAsia"/>
          <w:sz w:val="28"/>
        </w:rPr>
        <w:t xml:space="preserve">偵測模式：多重反應偵測(multiple reaction monitoring, MRM) </w:t>
      </w:r>
    </w:p>
    <w:p w:rsidR="006F0708" w:rsidRPr="00531DD6" w:rsidRDefault="006F0708" w:rsidP="006F0708">
      <w:pPr>
        <w:spacing w:line="360" w:lineRule="auto"/>
        <w:rPr>
          <w:rFonts w:ascii="標楷體" w:eastAsia="標楷體" w:hAnsi="標楷體"/>
          <w:sz w:val="28"/>
        </w:rPr>
      </w:pPr>
      <w:r w:rsidRPr="00531DD6">
        <w:rPr>
          <w:rFonts w:ascii="標楷體" w:eastAsia="標楷體" w:hAnsi="標楷體" w:hint="eastAsia"/>
          <w:sz w:val="28"/>
        </w:rPr>
        <w:t>離子對、</w:t>
      </w:r>
      <w:proofErr w:type="gramStart"/>
      <w:r w:rsidRPr="00531DD6">
        <w:rPr>
          <w:rFonts w:ascii="標楷體" w:eastAsia="標楷體" w:hAnsi="標楷體" w:hint="eastAsia"/>
          <w:sz w:val="28"/>
        </w:rPr>
        <w:t>進樣錐</w:t>
      </w:r>
      <w:proofErr w:type="gramEnd"/>
      <w:r w:rsidRPr="00531DD6">
        <w:rPr>
          <w:rFonts w:ascii="標楷體" w:eastAsia="標楷體" w:hAnsi="標楷體" w:hint="eastAsia"/>
          <w:sz w:val="28"/>
        </w:rPr>
        <w:t>電壓</w:t>
      </w:r>
      <w:r w:rsidRPr="00531DD6">
        <w:rPr>
          <w:rFonts w:ascii="標楷體" w:eastAsia="標楷體" w:hAnsi="標楷體"/>
          <w:sz w:val="28"/>
        </w:rPr>
        <w:t>(cone voltage)</w:t>
      </w:r>
      <w:r w:rsidRPr="00531DD6">
        <w:rPr>
          <w:rFonts w:ascii="標楷體" w:eastAsia="標楷體" w:hAnsi="標楷體" w:hint="eastAsia"/>
          <w:sz w:val="28"/>
        </w:rPr>
        <w:t>與碰撞能量</w:t>
      </w:r>
      <w:r w:rsidRPr="00531DD6">
        <w:rPr>
          <w:rFonts w:ascii="標楷體" w:eastAsia="標楷體" w:hAnsi="標楷體"/>
          <w:sz w:val="28"/>
        </w:rPr>
        <w:t>(collision energy)</w:t>
      </w:r>
      <w:r w:rsidRPr="00531DD6">
        <w:rPr>
          <w:rFonts w:ascii="標楷體" w:eastAsia="標楷體" w:hAnsi="標楷體" w:hint="eastAsia"/>
          <w:sz w:val="28"/>
        </w:rPr>
        <w:lastRenderedPageBreak/>
        <w:t>如下表：</w:t>
      </w:r>
    </w:p>
    <w:p w:rsidR="006F0708" w:rsidRPr="006F0708" w:rsidRDefault="006F0708" w:rsidP="006F0708">
      <w:pPr>
        <w:autoSpaceDE w:val="0"/>
        <w:autoSpaceDN w:val="0"/>
        <w:adjustRightInd w:val="0"/>
        <w:ind w:left="1020"/>
        <w:rPr>
          <w:rFonts w:ascii="標楷體" w:eastAsia="標楷體" w:hAnsi="Times New Roman" w:cs="標楷體"/>
          <w:kern w:val="0"/>
          <w:sz w:val="28"/>
          <w:szCs w:val="28"/>
        </w:rPr>
      </w:pPr>
    </w:p>
    <w:tbl>
      <w:tblPr>
        <w:tblW w:w="0" w:type="auto"/>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1056"/>
        <w:gridCol w:w="3289"/>
        <w:gridCol w:w="1616"/>
        <w:gridCol w:w="1336"/>
      </w:tblGrid>
      <w:tr w:rsidR="006F0708" w:rsidRPr="006F0708" w:rsidTr="006F0708">
        <w:trPr>
          <w:trHeight w:val="236"/>
        </w:trPr>
        <w:tc>
          <w:tcPr>
            <w:tcW w:w="0" w:type="auto"/>
            <w:vMerge w:val="restart"/>
            <w:tcBorders>
              <w:top w:val="single" w:sz="8" w:space="0" w:color="000000"/>
              <w:bottom w:val="single" w:sz="6" w:space="0" w:color="000000"/>
              <w:right w:val="single" w:sz="6" w:space="0" w:color="000000"/>
            </w:tcBorders>
          </w:tcPr>
          <w:p w:rsidR="006F0708" w:rsidRPr="006F0708" w:rsidRDefault="006F0708" w:rsidP="000C0CF6">
            <w:pPr>
              <w:autoSpaceDE w:val="0"/>
              <w:autoSpaceDN w:val="0"/>
              <w:adjustRightInd w:val="0"/>
              <w:jc w:val="center"/>
              <w:rPr>
                <w:rFonts w:ascii="標楷體" w:eastAsia="標楷體" w:cs="標楷體"/>
                <w:color w:val="000000"/>
                <w:kern w:val="0"/>
                <w:sz w:val="28"/>
                <w:szCs w:val="28"/>
              </w:rPr>
            </w:pPr>
            <w:r w:rsidRPr="006F0708">
              <w:rPr>
                <w:rFonts w:ascii="標楷體" w:eastAsia="標楷體" w:cs="標楷體" w:hint="eastAsia"/>
                <w:color w:val="000000"/>
                <w:kern w:val="0"/>
                <w:sz w:val="28"/>
                <w:szCs w:val="28"/>
              </w:rPr>
              <w:t>分析物</w:t>
            </w:r>
            <w:r w:rsidRPr="006F0708">
              <w:rPr>
                <w:rFonts w:ascii="標楷體" w:eastAsia="標楷體" w:cs="標楷體"/>
                <w:color w:val="000000"/>
                <w:kern w:val="0"/>
                <w:sz w:val="28"/>
                <w:szCs w:val="28"/>
              </w:rPr>
              <w:t xml:space="preserve"> </w:t>
            </w:r>
          </w:p>
        </w:tc>
        <w:tc>
          <w:tcPr>
            <w:tcW w:w="0" w:type="auto"/>
            <w:tcBorders>
              <w:top w:val="single" w:sz="8" w:space="0" w:color="000000"/>
              <w:left w:val="single" w:sz="6" w:space="0" w:color="000000"/>
              <w:bottom w:val="single" w:sz="8" w:space="0" w:color="000000"/>
              <w:right w:val="single" w:sz="6" w:space="0" w:color="000000"/>
            </w:tcBorders>
          </w:tcPr>
          <w:p w:rsidR="006F0708" w:rsidRPr="006F0708" w:rsidRDefault="006F0708" w:rsidP="000C0CF6">
            <w:pPr>
              <w:autoSpaceDE w:val="0"/>
              <w:autoSpaceDN w:val="0"/>
              <w:adjustRightInd w:val="0"/>
              <w:jc w:val="center"/>
              <w:rPr>
                <w:rFonts w:ascii="標楷體" w:eastAsia="標楷體" w:cs="標楷體"/>
                <w:color w:val="000000"/>
                <w:kern w:val="0"/>
                <w:sz w:val="28"/>
                <w:szCs w:val="28"/>
              </w:rPr>
            </w:pPr>
            <w:r w:rsidRPr="006F0708">
              <w:rPr>
                <w:rFonts w:ascii="標楷體" w:eastAsia="標楷體" w:cs="標楷體" w:hint="eastAsia"/>
                <w:color w:val="000000"/>
                <w:kern w:val="0"/>
                <w:sz w:val="28"/>
                <w:szCs w:val="28"/>
              </w:rPr>
              <w:t>離子對</w:t>
            </w:r>
            <w:r w:rsidRPr="006F0708">
              <w:rPr>
                <w:rFonts w:ascii="標楷體" w:eastAsia="標楷體" w:cs="標楷體"/>
                <w:color w:val="000000"/>
                <w:kern w:val="0"/>
                <w:sz w:val="28"/>
                <w:szCs w:val="28"/>
              </w:rPr>
              <w:t xml:space="preserve"> </w:t>
            </w:r>
          </w:p>
        </w:tc>
        <w:tc>
          <w:tcPr>
            <w:tcW w:w="0" w:type="auto"/>
            <w:tcBorders>
              <w:top w:val="single" w:sz="8" w:space="0" w:color="000000"/>
              <w:left w:val="single" w:sz="6" w:space="0" w:color="000000"/>
              <w:bottom w:val="single" w:sz="6" w:space="0" w:color="000000"/>
              <w:right w:val="single" w:sz="6" w:space="0" w:color="000000"/>
            </w:tcBorders>
          </w:tcPr>
          <w:p w:rsidR="006F0708" w:rsidRPr="006F0708" w:rsidRDefault="006F0708" w:rsidP="000C0CF6">
            <w:pPr>
              <w:autoSpaceDE w:val="0"/>
              <w:autoSpaceDN w:val="0"/>
              <w:adjustRightInd w:val="0"/>
              <w:jc w:val="center"/>
              <w:rPr>
                <w:rFonts w:ascii="標楷體" w:eastAsia="標楷體" w:cs="標楷體"/>
                <w:color w:val="000000"/>
                <w:kern w:val="0"/>
                <w:sz w:val="28"/>
                <w:szCs w:val="28"/>
              </w:rPr>
            </w:pPr>
            <w:proofErr w:type="gramStart"/>
            <w:r w:rsidRPr="006F0708">
              <w:rPr>
                <w:rFonts w:ascii="標楷體" w:eastAsia="標楷體" w:cs="標楷體" w:hint="eastAsia"/>
                <w:color w:val="000000"/>
                <w:kern w:val="0"/>
                <w:sz w:val="28"/>
                <w:szCs w:val="28"/>
              </w:rPr>
              <w:t>進樣錐</w:t>
            </w:r>
            <w:proofErr w:type="gramEnd"/>
            <w:r w:rsidRPr="006F0708">
              <w:rPr>
                <w:rFonts w:ascii="標楷體" w:eastAsia="標楷體" w:cs="標楷體" w:hint="eastAsia"/>
                <w:color w:val="000000"/>
                <w:kern w:val="0"/>
                <w:sz w:val="28"/>
                <w:szCs w:val="28"/>
              </w:rPr>
              <w:t>電壓</w:t>
            </w:r>
            <w:r w:rsidRPr="006F0708">
              <w:rPr>
                <w:rFonts w:ascii="標楷體" w:eastAsia="標楷體" w:cs="標楷體"/>
                <w:color w:val="000000"/>
                <w:kern w:val="0"/>
                <w:sz w:val="28"/>
                <w:szCs w:val="28"/>
              </w:rPr>
              <w:t xml:space="preserve"> </w:t>
            </w:r>
          </w:p>
        </w:tc>
        <w:tc>
          <w:tcPr>
            <w:tcW w:w="0" w:type="auto"/>
            <w:tcBorders>
              <w:top w:val="single" w:sz="8" w:space="0" w:color="000000"/>
              <w:left w:val="single" w:sz="6" w:space="0" w:color="000000"/>
              <w:bottom w:val="single" w:sz="6" w:space="0" w:color="000000"/>
            </w:tcBorders>
          </w:tcPr>
          <w:p w:rsidR="006F0708" w:rsidRPr="006F0708" w:rsidRDefault="006F0708" w:rsidP="000C0CF6">
            <w:pPr>
              <w:autoSpaceDE w:val="0"/>
              <w:autoSpaceDN w:val="0"/>
              <w:adjustRightInd w:val="0"/>
              <w:jc w:val="center"/>
              <w:rPr>
                <w:rFonts w:ascii="標楷體" w:eastAsia="標楷體" w:cs="標楷體"/>
                <w:color w:val="000000"/>
                <w:kern w:val="0"/>
                <w:sz w:val="28"/>
                <w:szCs w:val="28"/>
              </w:rPr>
            </w:pPr>
            <w:r w:rsidRPr="006F0708">
              <w:rPr>
                <w:rFonts w:ascii="標楷體" w:eastAsia="標楷體" w:cs="標楷體" w:hint="eastAsia"/>
                <w:color w:val="000000"/>
                <w:kern w:val="0"/>
                <w:sz w:val="28"/>
                <w:szCs w:val="28"/>
              </w:rPr>
              <w:t>碰撞能量</w:t>
            </w:r>
          </w:p>
        </w:tc>
      </w:tr>
      <w:tr w:rsidR="006F0708" w:rsidRPr="006F0708" w:rsidTr="006F0708">
        <w:trPr>
          <w:trHeight w:val="183"/>
        </w:trPr>
        <w:tc>
          <w:tcPr>
            <w:tcW w:w="0" w:type="auto"/>
            <w:vMerge/>
            <w:tcBorders>
              <w:top w:val="single" w:sz="8" w:space="0" w:color="000000"/>
              <w:bottom w:val="single" w:sz="6" w:space="0" w:color="000000"/>
              <w:right w:val="single" w:sz="6" w:space="0" w:color="000000"/>
            </w:tcBorders>
          </w:tcPr>
          <w:p w:rsidR="006F0708" w:rsidRPr="006F0708" w:rsidRDefault="006F0708" w:rsidP="000C0CF6">
            <w:pPr>
              <w:autoSpaceDE w:val="0"/>
              <w:autoSpaceDN w:val="0"/>
              <w:adjustRightInd w:val="0"/>
              <w:rPr>
                <w:rFonts w:ascii="標楷體" w:eastAsia="標楷體"/>
                <w:kern w:val="0"/>
                <w:szCs w:val="24"/>
              </w:rPr>
            </w:pPr>
          </w:p>
        </w:tc>
        <w:tc>
          <w:tcPr>
            <w:tcW w:w="0" w:type="auto"/>
            <w:tcBorders>
              <w:top w:val="single" w:sz="8" w:space="0" w:color="000000"/>
              <w:left w:val="single" w:sz="6" w:space="0" w:color="000000"/>
              <w:bottom w:val="single" w:sz="8" w:space="0" w:color="000000"/>
              <w:right w:val="single" w:sz="6" w:space="0" w:color="000000"/>
            </w:tcBorders>
          </w:tcPr>
          <w:p w:rsidR="006F0708" w:rsidRPr="006F0708" w:rsidRDefault="006F0708" w:rsidP="000C0CF6">
            <w:pPr>
              <w:autoSpaceDE w:val="0"/>
              <w:autoSpaceDN w:val="0"/>
              <w:adjustRightInd w:val="0"/>
              <w:jc w:val="center"/>
              <w:rPr>
                <w:rFonts w:ascii="Times New Roman" w:eastAsia="標楷體" w:hAnsi="Times New Roman" w:cs="Times New Roman"/>
                <w:color w:val="000000"/>
                <w:kern w:val="0"/>
                <w:sz w:val="23"/>
                <w:szCs w:val="23"/>
              </w:rPr>
            </w:pPr>
            <w:r w:rsidRPr="006F0708">
              <w:rPr>
                <w:rFonts w:ascii="標楷體" w:eastAsia="標楷體" w:cs="標楷體" w:hint="eastAsia"/>
                <w:color w:val="000000"/>
                <w:kern w:val="0"/>
                <w:sz w:val="23"/>
                <w:szCs w:val="23"/>
              </w:rPr>
              <w:t>前驅離子</w:t>
            </w:r>
            <w:r w:rsidRPr="006F0708">
              <w:rPr>
                <w:rFonts w:ascii="Times New Roman" w:eastAsia="標楷體" w:hAnsi="Times New Roman" w:cs="Times New Roman"/>
                <w:color w:val="000000"/>
                <w:kern w:val="0"/>
                <w:sz w:val="23"/>
                <w:szCs w:val="23"/>
              </w:rPr>
              <w:t>(</w:t>
            </w:r>
            <w:r w:rsidRPr="006F0708">
              <w:rPr>
                <w:rFonts w:ascii="Times New Roman" w:eastAsia="標楷體" w:hAnsi="Times New Roman" w:cs="Times New Roman"/>
                <w:i/>
                <w:iCs/>
                <w:color w:val="000000"/>
                <w:kern w:val="0"/>
                <w:sz w:val="23"/>
                <w:szCs w:val="23"/>
              </w:rPr>
              <w:t>m/z</w:t>
            </w:r>
            <w:r w:rsidRPr="006F0708">
              <w:rPr>
                <w:rFonts w:ascii="Times New Roman" w:eastAsia="標楷體" w:hAnsi="Times New Roman" w:cs="Times New Roman"/>
                <w:color w:val="000000"/>
                <w:kern w:val="0"/>
                <w:sz w:val="23"/>
                <w:szCs w:val="23"/>
              </w:rPr>
              <w:t xml:space="preserve">) </w:t>
            </w:r>
            <w:r w:rsidRPr="006F0708">
              <w:rPr>
                <w:rFonts w:ascii="Times New Roman" w:eastAsia="標楷體" w:hAnsi="Times New Roman" w:cs="Times New Roman"/>
                <w:color w:val="000000"/>
                <w:kern w:val="0"/>
                <w:sz w:val="23"/>
                <w:szCs w:val="23"/>
              </w:rPr>
              <w:t></w:t>
            </w:r>
            <w:r w:rsidRPr="006F0708">
              <w:rPr>
                <w:rFonts w:ascii="標楷體" w:eastAsia="標楷體" w:hAnsi="Times New Roman" w:cs="標楷體" w:hint="eastAsia"/>
                <w:color w:val="000000"/>
                <w:kern w:val="0"/>
                <w:sz w:val="23"/>
                <w:szCs w:val="23"/>
              </w:rPr>
              <w:t>產物離子</w:t>
            </w:r>
            <w:r w:rsidRPr="006F0708">
              <w:rPr>
                <w:rFonts w:ascii="Times New Roman" w:eastAsia="標楷體" w:hAnsi="Times New Roman" w:cs="Times New Roman"/>
                <w:color w:val="000000"/>
                <w:kern w:val="0"/>
                <w:sz w:val="23"/>
                <w:szCs w:val="23"/>
              </w:rPr>
              <w:t>(</w:t>
            </w:r>
            <w:r w:rsidRPr="006F0708">
              <w:rPr>
                <w:rFonts w:ascii="Times New Roman" w:eastAsia="標楷體" w:hAnsi="Times New Roman" w:cs="Times New Roman"/>
                <w:i/>
                <w:iCs/>
                <w:color w:val="000000"/>
                <w:kern w:val="0"/>
                <w:sz w:val="23"/>
                <w:szCs w:val="23"/>
              </w:rPr>
              <w:t>m/z</w:t>
            </w:r>
            <w:r w:rsidRPr="006F0708">
              <w:rPr>
                <w:rFonts w:ascii="Times New Roman" w:eastAsia="標楷體" w:hAnsi="Times New Roman" w:cs="Times New Roman"/>
                <w:color w:val="000000"/>
                <w:kern w:val="0"/>
                <w:sz w:val="23"/>
                <w:szCs w:val="23"/>
              </w:rPr>
              <w:t>)</w:t>
            </w:r>
          </w:p>
        </w:tc>
        <w:tc>
          <w:tcPr>
            <w:tcW w:w="0" w:type="auto"/>
            <w:tcBorders>
              <w:top w:val="single" w:sz="6" w:space="0" w:color="000000"/>
              <w:left w:val="single" w:sz="6" w:space="0" w:color="000000"/>
              <w:bottom w:val="single" w:sz="8" w:space="0" w:color="000000"/>
              <w:right w:val="single" w:sz="6" w:space="0" w:color="000000"/>
            </w:tcBorders>
          </w:tcPr>
          <w:p w:rsidR="006F0708" w:rsidRPr="006F0708" w:rsidRDefault="006F0708" w:rsidP="000C0CF6">
            <w:pPr>
              <w:autoSpaceDE w:val="0"/>
              <w:autoSpaceDN w:val="0"/>
              <w:adjustRightInd w:val="0"/>
              <w:jc w:val="center"/>
              <w:rPr>
                <w:rFonts w:ascii="Times New Roman" w:eastAsia="標楷體" w:hAnsi="Times New Roman" w:cs="Times New Roman"/>
                <w:color w:val="000000"/>
                <w:kern w:val="0"/>
                <w:sz w:val="28"/>
                <w:szCs w:val="28"/>
              </w:rPr>
            </w:pPr>
            <w:r w:rsidRPr="006F0708">
              <w:rPr>
                <w:rFonts w:ascii="Times New Roman" w:eastAsia="標楷體" w:hAnsi="Times New Roman" w:cs="Times New Roman"/>
                <w:color w:val="000000"/>
                <w:kern w:val="0"/>
                <w:sz w:val="28"/>
                <w:szCs w:val="28"/>
              </w:rPr>
              <w:t xml:space="preserve">(V) </w:t>
            </w:r>
          </w:p>
        </w:tc>
        <w:tc>
          <w:tcPr>
            <w:tcW w:w="0" w:type="auto"/>
            <w:tcBorders>
              <w:top w:val="single" w:sz="6" w:space="0" w:color="000000"/>
              <w:left w:val="single" w:sz="6" w:space="0" w:color="000000"/>
              <w:bottom w:val="single" w:sz="8" w:space="0" w:color="000000"/>
            </w:tcBorders>
          </w:tcPr>
          <w:p w:rsidR="006F0708" w:rsidRPr="006F0708" w:rsidRDefault="006F0708" w:rsidP="000C0CF6">
            <w:pPr>
              <w:autoSpaceDE w:val="0"/>
              <w:autoSpaceDN w:val="0"/>
              <w:adjustRightInd w:val="0"/>
              <w:jc w:val="center"/>
              <w:rPr>
                <w:rFonts w:ascii="Times New Roman" w:eastAsia="標楷體" w:hAnsi="Times New Roman" w:cs="Times New Roman"/>
                <w:color w:val="000000"/>
                <w:kern w:val="0"/>
                <w:sz w:val="28"/>
                <w:szCs w:val="28"/>
              </w:rPr>
            </w:pPr>
            <w:r w:rsidRPr="006F0708">
              <w:rPr>
                <w:rFonts w:ascii="Times New Roman" w:eastAsia="標楷體" w:hAnsi="Times New Roman" w:cs="Times New Roman"/>
                <w:color w:val="000000"/>
                <w:kern w:val="0"/>
                <w:sz w:val="28"/>
                <w:szCs w:val="28"/>
              </w:rPr>
              <w:t>(</w:t>
            </w:r>
            <w:proofErr w:type="spellStart"/>
            <w:r w:rsidRPr="006F0708">
              <w:rPr>
                <w:rFonts w:ascii="Times New Roman" w:eastAsia="標楷體" w:hAnsi="Times New Roman" w:cs="Times New Roman"/>
                <w:color w:val="000000"/>
                <w:kern w:val="0"/>
                <w:sz w:val="28"/>
                <w:szCs w:val="28"/>
              </w:rPr>
              <w:t>eV</w:t>
            </w:r>
            <w:proofErr w:type="spellEnd"/>
            <w:r w:rsidRPr="006F0708">
              <w:rPr>
                <w:rFonts w:ascii="Times New Roman" w:eastAsia="標楷體" w:hAnsi="Times New Roman" w:cs="Times New Roman"/>
                <w:color w:val="000000"/>
                <w:kern w:val="0"/>
                <w:sz w:val="28"/>
                <w:szCs w:val="28"/>
              </w:rPr>
              <w:t xml:space="preserve">) </w:t>
            </w:r>
          </w:p>
        </w:tc>
      </w:tr>
      <w:tr w:rsidR="006F0708" w:rsidRPr="006F0708" w:rsidTr="006F0708">
        <w:trPr>
          <w:trHeight w:val="584"/>
        </w:trPr>
        <w:tc>
          <w:tcPr>
            <w:tcW w:w="0" w:type="auto"/>
            <w:tcBorders>
              <w:top w:val="single" w:sz="8" w:space="0" w:color="000000"/>
              <w:bottom w:val="single" w:sz="8" w:space="0" w:color="000000"/>
              <w:right w:val="single" w:sz="6" w:space="0" w:color="000000"/>
            </w:tcBorders>
          </w:tcPr>
          <w:p w:rsidR="006F0708" w:rsidRPr="006F0708" w:rsidRDefault="006F0708" w:rsidP="000C0CF6">
            <w:pPr>
              <w:autoSpaceDE w:val="0"/>
              <w:autoSpaceDN w:val="0"/>
              <w:adjustRightInd w:val="0"/>
              <w:jc w:val="center"/>
              <w:rPr>
                <w:rFonts w:ascii="Times New Roman" w:eastAsia="標楷體" w:hAnsi="Times New Roman" w:cs="Times New Roman"/>
                <w:color w:val="000000"/>
                <w:kern w:val="0"/>
                <w:sz w:val="28"/>
                <w:szCs w:val="28"/>
              </w:rPr>
            </w:pPr>
            <w:r w:rsidRPr="006F0708">
              <w:rPr>
                <w:rFonts w:ascii="Times New Roman" w:eastAsia="標楷體" w:hAnsi="Times New Roman" w:cs="Times New Roman"/>
                <w:color w:val="000000"/>
                <w:kern w:val="0"/>
                <w:sz w:val="28"/>
                <w:szCs w:val="28"/>
              </w:rPr>
              <w:t xml:space="preserve">BBP </w:t>
            </w:r>
          </w:p>
        </w:tc>
        <w:tc>
          <w:tcPr>
            <w:tcW w:w="0" w:type="auto"/>
            <w:tcBorders>
              <w:top w:val="single" w:sz="8" w:space="0" w:color="000000"/>
              <w:left w:val="single" w:sz="6" w:space="0" w:color="000000"/>
              <w:bottom w:val="single" w:sz="8" w:space="0" w:color="000000"/>
              <w:right w:val="single" w:sz="6" w:space="0" w:color="000000"/>
            </w:tcBorders>
          </w:tcPr>
          <w:p w:rsidR="006F0708" w:rsidRPr="006F0708" w:rsidRDefault="006F0708" w:rsidP="000C0CF6">
            <w:pPr>
              <w:autoSpaceDE w:val="0"/>
              <w:autoSpaceDN w:val="0"/>
              <w:adjustRightInd w:val="0"/>
              <w:jc w:val="center"/>
              <w:rPr>
                <w:rFonts w:ascii="Times New Roman" w:eastAsia="標楷體" w:hAnsi="Times New Roman" w:cs="Times New Roman"/>
                <w:color w:val="000000"/>
                <w:kern w:val="0"/>
                <w:sz w:val="28"/>
                <w:szCs w:val="28"/>
              </w:rPr>
            </w:pPr>
            <w:r w:rsidRPr="006F0708">
              <w:rPr>
                <w:rFonts w:ascii="Times New Roman" w:eastAsia="標楷體" w:hAnsi="Times New Roman" w:cs="Times New Roman"/>
                <w:color w:val="000000"/>
                <w:kern w:val="0"/>
                <w:sz w:val="28"/>
                <w:szCs w:val="28"/>
              </w:rPr>
              <w:t xml:space="preserve">313 </w:t>
            </w:r>
            <w:r w:rsidR="007F1022">
              <w:rPr>
                <w:rFonts w:ascii="Times New Roman" w:eastAsia="標楷體" w:hAnsi="Times New Roman" w:cs="Times New Roman" w:hint="eastAsia"/>
                <w:color w:val="000000"/>
                <w:kern w:val="0"/>
                <w:sz w:val="28"/>
                <w:szCs w:val="28"/>
              </w:rPr>
              <w:t>&gt;</w:t>
            </w:r>
            <w:r w:rsidRPr="006F0708">
              <w:rPr>
                <w:rFonts w:ascii="Times New Roman" w:eastAsia="標楷體" w:hAnsi="Times New Roman" w:cs="Times New Roman"/>
                <w:color w:val="000000"/>
                <w:kern w:val="0"/>
                <w:sz w:val="28"/>
                <w:szCs w:val="28"/>
              </w:rPr>
              <w:t xml:space="preserve"> 149 </w:t>
            </w:r>
          </w:p>
          <w:p w:rsidR="006F0708" w:rsidRPr="006F0708" w:rsidRDefault="007F1022" w:rsidP="000C0CF6">
            <w:pPr>
              <w:autoSpaceDE w:val="0"/>
              <w:autoSpaceDN w:val="0"/>
              <w:adjustRightInd w:val="0"/>
              <w:jc w:val="center"/>
              <w:rPr>
                <w:rFonts w:ascii="Times New Roman" w:eastAsia="標楷體" w:hAnsi="Times New Roman" w:cs="Times New Roman"/>
                <w:color w:val="000000"/>
                <w:kern w:val="0"/>
                <w:sz w:val="28"/>
                <w:szCs w:val="28"/>
              </w:rPr>
            </w:pPr>
            <w:r>
              <w:rPr>
                <w:rFonts w:ascii="Times New Roman" w:eastAsia="標楷體" w:hAnsi="Times New Roman" w:cs="Times New Roman"/>
                <w:color w:val="000000"/>
                <w:kern w:val="0"/>
                <w:sz w:val="28"/>
                <w:szCs w:val="28"/>
              </w:rPr>
              <w:t xml:space="preserve">313 </w:t>
            </w:r>
            <w:r>
              <w:rPr>
                <w:rFonts w:ascii="Times New Roman" w:eastAsia="標楷體" w:hAnsi="Times New Roman" w:cs="Times New Roman" w:hint="eastAsia"/>
                <w:color w:val="000000"/>
                <w:kern w:val="0"/>
                <w:sz w:val="28"/>
                <w:szCs w:val="28"/>
              </w:rPr>
              <w:t>&gt;</w:t>
            </w:r>
            <w:r w:rsidR="006F0708" w:rsidRPr="006F0708">
              <w:rPr>
                <w:rFonts w:ascii="Times New Roman" w:eastAsia="標楷體" w:hAnsi="Times New Roman" w:cs="Times New Roman"/>
                <w:color w:val="000000"/>
                <w:kern w:val="0"/>
                <w:sz w:val="28"/>
                <w:szCs w:val="28"/>
              </w:rPr>
              <w:t xml:space="preserve"> 205 </w:t>
            </w:r>
          </w:p>
          <w:p w:rsidR="006F0708" w:rsidRPr="006F0708" w:rsidRDefault="007F1022" w:rsidP="000C0CF6">
            <w:pPr>
              <w:autoSpaceDE w:val="0"/>
              <w:autoSpaceDN w:val="0"/>
              <w:adjustRightInd w:val="0"/>
              <w:jc w:val="center"/>
              <w:rPr>
                <w:rFonts w:ascii="Times New Roman" w:eastAsia="標楷體" w:hAnsi="Times New Roman" w:cs="Times New Roman"/>
                <w:color w:val="000000"/>
                <w:kern w:val="0"/>
                <w:sz w:val="28"/>
                <w:szCs w:val="28"/>
              </w:rPr>
            </w:pPr>
            <w:r>
              <w:rPr>
                <w:rFonts w:ascii="Times New Roman" w:eastAsia="標楷體" w:hAnsi="Times New Roman" w:cs="Times New Roman"/>
                <w:color w:val="000000"/>
                <w:kern w:val="0"/>
                <w:sz w:val="28"/>
                <w:szCs w:val="28"/>
              </w:rPr>
              <w:t xml:space="preserve">313 </w:t>
            </w:r>
            <w:r>
              <w:rPr>
                <w:rFonts w:ascii="Times New Roman" w:eastAsia="標楷體" w:hAnsi="Times New Roman" w:cs="Times New Roman" w:hint="eastAsia"/>
                <w:color w:val="000000"/>
                <w:kern w:val="0"/>
                <w:sz w:val="28"/>
                <w:szCs w:val="28"/>
              </w:rPr>
              <w:t>&gt;</w:t>
            </w:r>
            <w:r w:rsidR="006F0708" w:rsidRPr="006F0708">
              <w:rPr>
                <w:rFonts w:ascii="Times New Roman" w:eastAsia="標楷體" w:hAnsi="Times New Roman" w:cs="Times New Roman"/>
                <w:color w:val="000000"/>
                <w:kern w:val="0"/>
                <w:sz w:val="28"/>
                <w:szCs w:val="28"/>
              </w:rPr>
              <w:t xml:space="preserve"> 239 </w:t>
            </w:r>
          </w:p>
        </w:tc>
        <w:tc>
          <w:tcPr>
            <w:tcW w:w="0" w:type="auto"/>
            <w:tcBorders>
              <w:top w:val="single" w:sz="8" w:space="0" w:color="000000"/>
              <w:left w:val="single" w:sz="6" w:space="0" w:color="000000"/>
              <w:bottom w:val="single" w:sz="8" w:space="0" w:color="000000"/>
              <w:right w:val="single" w:sz="6" w:space="0" w:color="000000"/>
            </w:tcBorders>
          </w:tcPr>
          <w:p w:rsidR="006F0708" w:rsidRPr="006F0708" w:rsidRDefault="006F0708" w:rsidP="000C0CF6">
            <w:pPr>
              <w:autoSpaceDE w:val="0"/>
              <w:autoSpaceDN w:val="0"/>
              <w:adjustRightInd w:val="0"/>
              <w:jc w:val="center"/>
              <w:rPr>
                <w:rFonts w:ascii="Times New Roman" w:eastAsia="標楷體" w:hAnsi="Times New Roman" w:cs="Times New Roman"/>
                <w:color w:val="000000"/>
                <w:kern w:val="0"/>
                <w:sz w:val="28"/>
                <w:szCs w:val="28"/>
              </w:rPr>
            </w:pPr>
            <w:r w:rsidRPr="006F0708">
              <w:rPr>
                <w:rFonts w:ascii="Times New Roman" w:eastAsia="標楷體" w:hAnsi="Times New Roman" w:cs="Times New Roman"/>
                <w:color w:val="000000"/>
                <w:kern w:val="0"/>
                <w:sz w:val="28"/>
                <w:szCs w:val="28"/>
              </w:rPr>
              <w:t xml:space="preserve">17 </w:t>
            </w:r>
          </w:p>
          <w:p w:rsidR="006F0708" w:rsidRPr="006F0708" w:rsidRDefault="006F0708" w:rsidP="000C0CF6">
            <w:pPr>
              <w:autoSpaceDE w:val="0"/>
              <w:autoSpaceDN w:val="0"/>
              <w:adjustRightInd w:val="0"/>
              <w:jc w:val="center"/>
              <w:rPr>
                <w:rFonts w:ascii="Times New Roman" w:eastAsia="標楷體" w:hAnsi="Times New Roman" w:cs="Times New Roman"/>
                <w:color w:val="000000"/>
                <w:kern w:val="0"/>
                <w:sz w:val="28"/>
                <w:szCs w:val="28"/>
              </w:rPr>
            </w:pPr>
            <w:r w:rsidRPr="006F0708">
              <w:rPr>
                <w:rFonts w:ascii="Times New Roman" w:eastAsia="標楷體" w:hAnsi="Times New Roman" w:cs="Times New Roman"/>
                <w:color w:val="000000"/>
                <w:kern w:val="0"/>
                <w:sz w:val="28"/>
                <w:szCs w:val="28"/>
              </w:rPr>
              <w:t xml:space="preserve">17 </w:t>
            </w:r>
          </w:p>
          <w:p w:rsidR="006F0708" w:rsidRPr="006F0708" w:rsidRDefault="006F0708" w:rsidP="000C0CF6">
            <w:pPr>
              <w:autoSpaceDE w:val="0"/>
              <w:autoSpaceDN w:val="0"/>
              <w:adjustRightInd w:val="0"/>
              <w:jc w:val="center"/>
              <w:rPr>
                <w:rFonts w:ascii="Times New Roman" w:eastAsia="標楷體" w:hAnsi="Times New Roman" w:cs="Times New Roman"/>
                <w:color w:val="000000"/>
                <w:kern w:val="0"/>
                <w:sz w:val="28"/>
                <w:szCs w:val="28"/>
              </w:rPr>
            </w:pPr>
            <w:r w:rsidRPr="006F0708">
              <w:rPr>
                <w:rFonts w:ascii="Times New Roman" w:eastAsia="標楷體" w:hAnsi="Times New Roman" w:cs="Times New Roman"/>
                <w:color w:val="000000"/>
                <w:kern w:val="0"/>
                <w:sz w:val="28"/>
                <w:szCs w:val="28"/>
              </w:rPr>
              <w:t xml:space="preserve">17 </w:t>
            </w:r>
          </w:p>
        </w:tc>
        <w:tc>
          <w:tcPr>
            <w:tcW w:w="0" w:type="auto"/>
            <w:tcBorders>
              <w:top w:val="single" w:sz="8" w:space="0" w:color="000000"/>
              <w:left w:val="single" w:sz="6" w:space="0" w:color="000000"/>
              <w:bottom w:val="single" w:sz="8" w:space="0" w:color="000000"/>
            </w:tcBorders>
          </w:tcPr>
          <w:p w:rsidR="006F0708" w:rsidRPr="006F0708" w:rsidRDefault="006F0708" w:rsidP="000C0CF6">
            <w:pPr>
              <w:autoSpaceDE w:val="0"/>
              <w:autoSpaceDN w:val="0"/>
              <w:adjustRightInd w:val="0"/>
              <w:jc w:val="center"/>
              <w:rPr>
                <w:rFonts w:ascii="Times New Roman" w:eastAsia="標楷體" w:hAnsi="Times New Roman" w:cs="Times New Roman"/>
                <w:color w:val="000000"/>
                <w:kern w:val="0"/>
                <w:sz w:val="28"/>
                <w:szCs w:val="28"/>
              </w:rPr>
            </w:pPr>
            <w:r w:rsidRPr="006F0708">
              <w:rPr>
                <w:rFonts w:ascii="Times New Roman" w:eastAsia="標楷體" w:hAnsi="Times New Roman" w:cs="Times New Roman"/>
                <w:color w:val="000000"/>
                <w:kern w:val="0"/>
                <w:sz w:val="28"/>
                <w:szCs w:val="28"/>
              </w:rPr>
              <w:t xml:space="preserve">11 </w:t>
            </w:r>
          </w:p>
          <w:p w:rsidR="006F0708" w:rsidRPr="006F0708" w:rsidRDefault="006F0708" w:rsidP="000C0CF6">
            <w:pPr>
              <w:autoSpaceDE w:val="0"/>
              <w:autoSpaceDN w:val="0"/>
              <w:adjustRightInd w:val="0"/>
              <w:jc w:val="center"/>
              <w:rPr>
                <w:rFonts w:ascii="Times New Roman" w:eastAsia="標楷體" w:hAnsi="Times New Roman" w:cs="Times New Roman"/>
                <w:color w:val="000000"/>
                <w:kern w:val="0"/>
                <w:sz w:val="28"/>
                <w:szCs w:val="28"/>
              </w:rPr>
            </w:pPr>
            <w:r w:rsidRPr="006F0708">
              <w:rPr>
                <w:rFonts w:ascii="Times New Roman" w:eastAsia="標楷體" w:hAnsi="Times New Roman" w:cs="Times New Roman"/>
                <w:color w:val="000000"/>
                <w:kern w:val="0"/>
                <w:sz w:val="28"/>
                <w:szCs w:val="28"/>
              </w:rPr>
              <w:t xml:space="preserve">7 </w:t>
            </w:r>
          </w:p>
          <w:p w:rsidR="006F0708" w:rsidRPr="006F0708" w:rsidRDefault="006F0708" w:rsidP="000C0CF6">
            <w:pPr>
              <w:autoSpaceDE w:val="0"/>
              <w:autoSpaceDN w:val="0"/>
              <w:adjustRightInd w:val="0"/>
              <w:jc w:val="center"/>
              <w:rPr>
                <w:rFonts w:ascii="Times New Roman" w:eastAsia="標楷體" w:hAnsi="Times New Roman" w:cs="Times New Roman"/>
                <w:color w:val="000000"/>
                <w:kern w:val="0"/>
                <w:sz w:val="28"/>
                <w:szCs w:val="28"/>
              </w:rPr>
            </w:pPr>
            <w:r w:rsidRPr="006F0708">
              <w:rPr>
                <w:rFonts w:ascii="Times New Roman" w:eastAsia="標楷體" w:hAnsi="Times New Roman" w:cs="Times New Roman"/>
                <w:color w:val="000000"/>
                <w:kern w:val="0"/>
                <w:sz w:val="28"/>
                <w:szCs w:val="28"/>
              </w:rPr>
              <w:t xml:space="preserve">5 </w:t>
            </w:r>
          </w:p>
        </w:tc>
      </w:tr>
      <w:tr w:rsidR="006F0708" w:rsidRPr="006F0708" w:rsidTr="006F0708">
        <w:trPr>
          <w:trHeight w:val="383"/>
        </w:trPr>
        <w:tc>
          <w:tcPr>
            <w:tcW w:w="0" w:type="auto"/>
            <w:tcBorders>
              <w:top w:val="single" w:sz="8" w:space="0" w:color="000000"/>
              <w:bottom w:val="single" w:sz="8" w:space="0" w:color="000000"/>
              <w:right w:val="single" w:sz="6" w:space="0" w:color="000000"/>
            </w:tcBorders>
          </w:tcPr>
          <w:p w:rsidR="006F0708" w:rsidRPr="006F0708" w:rsidRDefault="006F0708" w:rsidP="000C0CF6">
            <w:pPr>
              <w:autoSpaceDE w:val="0"/>
              <w:autoSpaceDN w:val="0"/>
              <w:adjustRightInd w:val="0"/>
              <w:jc w:val="center"/>
              <w:rPr>
                <w:rFonts w:ascii="Times New Roman" w:eastAsia="標楷體" w:hAnsi="Times New Roman" w:cs="Times New Roman"/>
                <w:color w:val="000000"/>
                <w:kern w:val="0"/>
                <w:sz w:val="28"/>
                <w:szCs w:val="28"/>
              </w:rPr>
            </w:pPr>
            <w:r w:rsidRPr="006F0708">
              <w:rPr>
                <w:rFonts w:ascii="Times New Roman" w:eastAsia="標楷體" w:hAnsi="Times New Roman" w:cs="Times New Roman"/>
                <w:color w:val="000000"/>
                <w:kern w:val="0"/>
                <w:sz w:val="28"/>
                <w:szCs w:val="28"/>
              </w:rPr>
              <w:t xml:space="preserve">DBP </w:t>
            </w:r>
          </w:p>
        </w:tc>
        <w:tc>
          <w:tcPr>
            <w:tcW w:w="0" w:type="auto"/>
            <w:tcBorders>
              <w:top w:val="single" w:sz="8" w:space="0" w:color="000000"/>
              <w:left w:val="single" w:sz="6" w:space="0" w:color="000000"/>
              <w:bottom w:val="single" w:sz="8" w:space="0" w:color="000000"/>
              <w:right w:val="single" w:sz="6" w:space="0" w:color="000000"/>
            </w:tcBorders>
          </w:tcPr>
          <w:p w:rsidR="006F0708" w:rsidRPr="006F0708" w:rsidRDefault="007F1022" w:rsidP="000C0CF6">
            <w:pPr>
              <w:autoSpaceDE w:val="0"/>
              <w:autoSpaceDN w:val="0"/>
              <w:adjustRightInd w:val="0"/>
              <w:jc w:val="center"/>
              <w:rPr>
                <w:rFonts w:ascii="Times New Roman" w:eastAsia="標楷體" w:hAnsi="Times New Roman" w:cs="Times New Roman"/>
                <w:color w:val="000000"/>
                <w:kern w:val="0"/>
                <w:sz w:val="28"/>
                <w:szCs w:val="28"/>
              </w:rPr>
            </w:pPr>
            <w:r>
              <w:rPr>
                <w:rFonts w:ascii="Times New Roman" w:eastAsia="標楷體" w:hAnsi="Times New Roman" w:cs="Times New Roman"/>
                <w:color w:val="000000"/>
                <w:kern w:val="0"/>
                <w:sz w:val="28"/>
                <w:szCs w:val="28"/>
              </w:rPr>
              <w:t xml:space="preserve">279 </w:t>
            </w:r>
            <w:r>
              <w:rPr>
                <w:rFonts w:ascii="Times New Roman" w:eastAsia="標楷體" w:hAnsi="Times New Roman" w:cs="Times New Roman" w:hint="eastAsia"/>
                <w:color w:val="000000"/>
                <w:kern w:val="0"/>
                <w:sz w:val="28"/>
                <w:szCs w:val="28"/>
              </w:rPr>
              <w:t>&gt;</w:t>
            </w:r>
            <w:r w:rsidR="006F0708" w:rsidRPr="006F0708">
              <w:rPr>
                <w:rFonts w:ascii="Times New Roman" w:eastAsia="標楷體" w:hAnsi="Times New Roman" w:cs="Times New Roman"/>
                <w:color w:val="000000"/>
                <w:kern w:val="0"/>
                <w:sz w:val="28"/>
                <w:szCs w:val="28"/>
              </w:rPr>
              <w:t xml:space="preserve"> 149 </w:t>
            </w:r>
          </w:p>
          <w:p w:rsidR="006F0708" w:rsidRPr="006F0708" w:rsidRDefault="007F1022" w:rsidP="000C0CF6">
            <w:pPr>
              <w:autoSpaceDE w:val="0"/>
              <w:autoSpaceDN w:val="0"/>
              <w:adjustRightInd w:val="0"/>
              <w:jc w:val="center"/>
              <w:rPr>
                <w:rFonts w:ascii="Times New Roman" w:eastAsia="標楷體" w:hAnsi="Times New Roman" w:cs="Times New Roman"/>
                <w:color w:val="000000"/>
                <w:kern w:val="0"/>
                <w:sz w:val="28"/>
                <w:szCs w:val="28"/>
              </w:rPr>
            </w:pPr>
            <w:r>
              <w:rPr>
                <w:rFonts w:ascii="Times New Roman" w:eastAsia="標楷體" w:hAnsi="Times New Roman" w:cs="Times New Roman"/>
                <w:color w:val="000000"/>
                <w:kern w:val="0"/>
                <w:sz w:val="28"/>
                <w:szCs w:val="28"/>
              </w:rPr>
              <w:t xml:space="preserve">279 </w:t>
            </w:r>
            <w:r>
              <w:rPr>
                <w:rFonts w:ascii="Times New Roman" w:eastAsia="標楷體" w:hAnsi="Times New Roman" w:cs="Times New Roman" w:hint="eastAsia"/>
                <w:color w:val="000000"/>
                <w:kern w:val="0"/>
                <w:sz w:val="28"/>
                <w:szCs w:val="28"/>
              </w:rPr>
              <w:t>&gt;</w:t>
            </w:r>
            <w:r w:rsidR="006F0708" w:rsidRPr="006F0708">
              <w:rPr>
                <w:rFonts w:ascii="Times New Roman" w:eastAsia="標楷體" w:hAnsi="Times New Roman" w:cs="Times New Roman"/>
                <w:color w:val="000000"/>
                <w:kern w:val="0"/>
                <w:sz w:val="28"/>
                <w:szCs w:val="28"/>
              </w:rPr>
              <w:t xml:space="preserve"> 205 </w:t>
            </w:r>
          </w:p>
        </w:tc>
        <w:tc>
          <w:tcPr>
            <w:tcW w:w="0" w:type="auto"/>
            <w:tcBorders>
              <w:top w:val="single" w:sz="8" w:space="0" w:color="000000"/>
              <w:left w:val="single" w:sz="6" w:space="0" w:color="000000"/>
              <w:bottom w:val="single" w:sz="8" w:space="0" w:color="000000"/>
              <w:right w:val="single" w:sz="6" w:space="0" w:color="000000"/>
            </w:tcBorders>
          </w:tcPr>
          <w:p w:rsidR="006F0708" w:rsidRPr="006F0708" w:rsidRDefault="006F0708" w:rsidP="000C0CF6">
            <w:pPr>
              <w:autoSpaceDE w:val="0"/>
              <w:autoSpaceDN w:val="0"/>
              <w:adjustRightInd w:val="0"/>
              <w:jc w:val="center"/>
              <w:rPr>
                <w:rFonts w:ascii="Times New Roman" w:eastAsia="標楷體" w:hAnsi="Times New Roman" w:cs="Times New Roman"/>
                <w:color w:val="000000"/>
                <w:kern w:val="0"/>
                <w:sz w:val="28"/>
                <w:szCs w:val="28"/>
              </w:rPr>
            </w:pPr>
            <w:r w:rsidRPr="006F0708">
              <w:rPr>
                <w:rFonts w:ascii="Times New Roman" w:eastAsia="標楷體" w:hAnsi="Times New Roman" w:cs="Times New Roman"/>
                <w:color w:val="000000"/>
                <w:kern w:val="0"/>
                <w:sz w:val="28"/>
                <w:szCs w:val="28"/>
              </w:rPr>
              <w:t xml:space="preserve">20 </w:t>
            </w:r>
          </w:p>
          <w:p w:rsidR="006F0708" w:rsidRPr="006F0708" w:rsidRDefault="006F0708" w:rsidP="000C0CF6">
            <w:pPr>
              <w:autoSpaceDE w:val="0"/>
              <w:autoSpaceDN w:val="0"/>
              <w:adjustRightInd w:val="0"/>
              <w:jc w:val="center"/>
              <w:rPr>
                <w:rFonts w:ascii="Times New Roman" w:eastAsia="標楷體" w:hAnsi="Times New Roman" w:cs="Times New Roman"/>
                <w:color w:val="000000"/>
                <w:kern w:val="0"/>
                <w:sz w:val="28"/>
                <w:szCs w:val="28"/>
              </w:rPr>
            </w:pPr>
            <w:r w:rsidRPr="006F0708">
              <w:rPr>
                <w:rFonts w:ascii="Times New Roman" w:eastAsia="標楷體" w:hAnsi="Times New Roman" w:cs="Times New Roman"/>
                <w:color w:val="000000"/>
                <w:kern w:val="0"/>
                <w:sz w:val="28"/>
                <w:szCs w:val="28"/>
              </w:rPr>
              <w:t xml:space="preserve">20 </w:t>
            </w:r>
          </w:p>
        </w:tc>
        <w:tc>
          <w:tcPr>
            <w:tcW w:w="0" w:type="auto"/>
            <w:tcBorders>
              <w:top w:val="single" w:sz="8" w:space="0" w:color="000000"/>
              <w:left w:val="single" w:sz="6" w:space="0" w:color="000000"/>
              <w:bottom w:val="single" w:sz="8" w:space="0" w:color="000000"/>
            </w:tcBorders>
          </w:tcPr>
          <w:p w:rsidR="006F0708" w:rsidRPr="006F0708" w:rsidRDefault="006F0708" w:rsidP="000C0CF6">
            <w:pPr>
              <w:autoSpaceDE w:val="0"/>
              <w:autoSpaceDN w:val="0"/>
              <w:adjustRightInd w:val="0"/>
              <w:jc w:val="center"/>
              <w:rPr>
                <w:rFonts w:ascii="Times New Roman" w:eastAsia="標楷體" w:hAnsi="Times New Roman" w:cs="Times New Roman"/>
                <w:color w:val="000000"/>
                <w:kern w:val="0"/>
                <w:sz w:val="28"/>
                <w:szCs w:val="28"/>
              </w:rPr>
            </w:pPr>
            <w:r w:rsidRPr="006F0708">
              <w:rPr>
                <w:rFonts w:ascii="Times New Roman" w:eastAsia="標楷體" w:hAnsi="Times New Roman" w:cs="Times New Roman"/>
                <w:color w:val="000000"/>
                <w:kern w:val="0"/>
                <w:sz w:val="28"/>
                <w:szCs w:val="28"/>
              </w:rPr>
              <w:t xml:space="preserve">14 </w:t>
            </w:r>
          </w:p>
          <w:p w:rsidR="006F0708" w:rsidRPr="006F0708" w:rsidRDefault="006F0708" w:rsidP="000C0CF6">
            <w:pPr>
              <w:autoSpaceDE w:val="0"/>
              <w:autoSpaceDN w:val="0"/>
              <w:adjustRightInd w:val="0"/>
              <w:jc w:val="center"/>
              <w:rPr>
                <w:rFonts w:ascii="Times New Roman" w:eastAsia="標楷體" w:hAnsi="Times New Roman" w:cs="Times New Roman"/>
                <w:color w:val="000000"/>
                <w:kern w:val="0"/>
                <w:sz w:val="28"/>
                <w:szCs w:val="28"/>
              </w:rPr>
            </w:pPr>
            <w:r w:rsidRPr="006F0708">
              <w:rPr>
                <w:rFonts w:ascii="Times New Roman" w:eastAsia="標楷體" w:hAnsi="Times New Roman" w:cs="Times New Roman"/>
                <w:color w:val="000000"/>
                <w:kern w:val="0"/>
                <w:sz w:val="28"/>
                <w:szCs w:val="28"/>
              </w:rPr>
              <w:t xml:space="preserve">7 </w:t>
            </w:r>
          </w:p>
        </w:tc>
      </w:tr>
      <w:tr w:rsidR="006F0708" w:rsidRPr="006F0708" w:rsidTr="006F0708">
        <w:trPr>
          <w:trHeight w:val="584"/>
        </w:trPr>
        <w:tc>
          <w:tcPr>
            <w:tcW w:w="0" w:type="auto"/>
            <w:tcBorders>
              <w:top w:val="single" w:sz="8" w:space="0" w:color="000000"/>
              <w:bottom w:val="single" w:sz="8" w:space="0" w:color="000000"/>
              <w:right w:val="single" w:sz="6" w:space="0" w:color="000000"/>
            </w:tcBorders>
          </w:tcPr>
          <w:p w:rsidR="006F0708" w:rsidRPr="006F0708" w:rsidRDefault="006F0708" w:rsidP="000C0CF6">
            <w:pPr>
              <w:autoSpaceDE w:val="0"/>
              <w:autoSpaceDN w:val="0"/>
              <w:adjustRightInd w:val="0"/>
              <w:jc w:val="center"/>
              <w:rPr>
                <w:rFonts w:ascii="Times New Roman" w:eastAsia="標楷體" w:hAnsi="Times New Roman" w:cs="Times New Roman"/>
                <w:color w:val="000000"/>
                <w:kern w:val="0"/>
                <w:sz w:val="28"/>
                <w:szCs w:val="28"/>
              </w:rPr>
            </w:pPr>
            <w:r w:rsidRPr="006F0708">
              <w:rPr>
                <w:rFonts w:ascii="Times New Roman" w:eastAsia="標楷體" w:hAnsi="Times New Roman" w:cs="Times New Roman"/>
                <w:color w:val="000000"/>
                <w:kern w:val="0"/>
                <w:sz w:val="28"/>
                <w:szCs w:val="28"/>
              </w:rPr>
              <w:t xml:space="preserve">DEHP </w:t>
            </w:r>
          </w:p>
        </w:tc>
        <w:tc>
          <w:tcPr>
            <w:tcW w:w="0" w:type="auto"/>
            <w:tcBorders>
              <w:top w:val="single" w:sz="8" w:space="0" w:color="000000"/>
              <w:left w:val="single" w:sz="6" w:space="0" w:color="000000"/>
              <w:bottom w:val="single" w:sz="8" w:space="0" w:color="000000"/>
              <w:right w:val="single" w:sz="6" w:space="0" w:color="000000"/>
            </w:tcBorders>
          </w:tcPr>
          <w:p w:rsidR="006F0708" w:rsidRPr="006F0708" w:rsidRDefault="007F1022" w:rsidP="000C0CF6">
            <w:pPr>
              <w:autoSpaceDE w:val="0"/>
              <w:autoSpaceDN w:val="0"/>
              <w:adjustRightInd w:val="0"/>
              <w:jc w:val="center"/>
              <w:rPr>
                <w:rFonts w:ascii="Times New Roman" w:eastAsia="標楷體" w:hAnsi="Times New Roman" w:cs="Times New Roman"/>
                <w:color w:val="000000"/>
                <w:kern w:val="0"/>
                <w:sz w:val="28"/>
                <w:szCs w:val="28"/>
              </w:rPr>
            </w:pPr>
            <w:r>
              <w:rPr>
                <w:rFonts w:ascii="Times New Roman" w:eastAsia="標楷體" w:hAnsi="Times New Roman" w:cs="Times New Roman"/>
                <w:color w:val="000000"/>
                <w:kern w:val="0"/>
                <w:sz w:val="28"/>
                <w:szCs w:val="28"/>
              </w:rPr>
              <w:t xml:space="preserve">391 </w:t>
            </w:r>
            <w:r>
              <w:rPr>
                <w:rFonts w:ascii="Times New Roman" w:eastAsia="標楷體" w:hAnsi="Times New Roman" w:cs="Times New Roman" w:hint="eastAsia"/>
                <w:color w:val="000000"/>
                <w:kern w:val="0"/>
                <w:sz w:val="28"/>
                <w:szCs w:val="28"/>
              </w:rPr>
              <w:t>&gt;</w:t>
            </w:r>
            <w:r w:rsidR="006F0708" w:rsidRPr="006F0708">
              <w:rPr>
                <w:rFonts w:ascii="Times New Roman" w:eastAsia="標楷體" w:hAnsi="Times New Roman" w:cs="Times New Roman"/>
                <w:color w:val="000000"/>
                <w:kern w:val="0"/>
                <w:sz w:val="28"/>
                <w:szCs w:val="28"/>
              </w:rPr>
              <w:t xml:space="preserve"> 149 </w:t>
            </w:r>
          </w:p>
          <w:p w:rsidR="006F0708" w:rsidRPr="006F0708" w:rsidRDefault="007F1022" w:rsidP="000C0CF6">
            <w:pPr>
              <w:autoSpaceDE w:val="0"/>
              <w:autoSpaceDN w:val="0"/>
              <w:adjustRightInd w:val="0"/>
              <w:jc w:val="center"/>
              <w:rPr>
                <w:rFonts w:ascii="Times New Roman" w:eastAsia="標楷體" w:hAnsi="Times New Roman" w:cs="Times New Roman"/>
                <w:color w:val="000000"/>
                <w:kern w:val="0"/>
                <w:sz w:val="28"/>
                <w:szCs w:val="28"/>
              </w:rPr>
            </w:pPr>
            <w:r>
              <w:rPr>
                <w:rFonts w:ascii="Times New Roman" w:eastAsia="標楷體" w:hAnsi="Times New Roman" w:cs="Times New Roman"/>
                <w:color w:val="000000"/>
                <w:kern w:val="0"/>
                <w:sz w:val="28"/>
                <w:szCs w:val="28"/>
              </w:rPr>
              <w:t xml:space="preserve">391 </w:t>
            </w:r>
            <w:r>
              <w:rPr>
                <w:rFonts w:ascii="Times New Roman" w:eastAsia="標楷體" w:hAnsi="Times New Roman" w:cs="Times New Roman" w:hint="eastAsia"/>
                <w:color w:val="000000"/>
                <w:kern w:val="0"/>
                <w:sz w:val="28"/>
                <w:szCs w:val="28"/>
              </w:rPr>
              <w:t>&gt;</w:t>
            </w:r>
            <w:r w:rsidR="006F0708" w:rsidRPr="006F0708">
              <w:rPr>
                <w:rFonts w:ascii="Times New Roman" w:eastAsia="標楷體" w:hAnsi="Times New Roman" w:cs="Times New Roman"/>
                <w:color w:val="000000"/>
                <w:kern w:val="0"/>
                <w:sz w:val="28"/>
                <w:szCs w:val="28"/>
              </w:rPr>
              <w:t xml:space="preserve"> 167 </w:t>
            </w:r>
          </w:p>
          <w:p w:rsidR="006F0708" w:rsidRPr="006F0708" w:rsidRDefault="007F1022" w:rsidP="000C0CF6">
            <w:pPr>
              <w:autoSpaceDE w:val="0"/>
              <w:autoSpaceDN w:val="0"/>
              <w:adjustRightInd w:val="0"/>
              <w:jc w:val="center"/>
              <w:rPr>
                <w:rFonts w:ascii="Times New Roman" w:eastAsia="標楷體" w:hAnsi="Times New Roman" w:cs="Times New Roman"/>
                <w:color w:val="000000"/>
                <w:kern w:val="0"/>
                <w:sz w:val="28"/>
                <w:szCs w:val="28"/>
              </w:rPr>
            </w:pPr>
            <w:r>
              <w:rPr>
                <w:rFonts w:ascii="Times New Roman" w:eastAsia="標楷體" w:hAnsi="Times New Roman" w:cs="Times New Roman"/>
                <w:color w:val="000000"/>
                <w:kern w:val="0"/>
                <w:sz w:val="28"/>
                <w:szCs w:val="28"/>
              </w:rPr>
              <w:t xml:space="preserve">391 </w:t>
            </w:r>
            <w:r>
              <w:rPr>
                <w:rFonts w:ascii="Times New Roman" w:eastAsia="標楷體" w:hAnsi="Times New Roman" w:cs="Times New Roman" w:hint="eastAsia"/>
                <w:color w:val="000000"/>
                <w:kern w:val="0"/>
                <w:sz w:val="28"/>
                <w:szCs w:val="28"/>
              </w:rPr>
              <w:t>&gt;</w:t>
            </w:r>
            <w:r w:rsidR="006F0708" w:rsidRPr="006F0708">
              <w:rPr>
                <w:rFonts w:ascii="Times New Roman" w:eastAsia="標楷體" w:hAnsi="Times New Roman" w:cs="Times New Roman"/>
                <w:color w:val="000000"/>
                <w:kern w:val="0"/>
                <w:sz w:val="28"/>
                <w:szCs w:val="28"/>
              </w:rPr>
              <w:t xml:space="preserve"> 279 </w:t>
            </w:r>
          </w:p>
        </w:tc>
        <w:tc>
          <w:tcPr>
            <w:tcW w:w="0" w:type="auto"/>
            <w:tcBorders>
              <w:top w:val="single" w:sz="8" w:space="0" w:color="000000"/>
              <w:left w:val="single" w:sz="6" w:space="0" w:color="000000"/>
              <w:bottom w:val="single" w:sz="8" w:space="0" w:color="000000"/>
              <w:right w:val="single" w:sz="6" w:space="0" w:color="000000"/>
            </w:tcBorders>
          </w:tcPr>
          <w:p w:rsidR="006F0708" w:rsidRPr="006F0708" w:rsidRDefault="006F0708" w:rsidP="000C0CF6">
            <w:pPr>
              <w:autoSpaceDE w:val="0"/>
              <w:autoSpaceDN w:val="0"/>
              <w:adjustRightInd w:val="0"/>
              <w:jc w:val="center"/>
              <w:rPr>
                <w:rFonts w:ascii="Times New Roman" w:eastAsia="標楷體" w:hAnsi="Times New Roman" w:cs="Times New Roman"/>
                <w:color w:val="000000"/>
                <w:kern w:val="0"/>
                <w:sz w:val="28"/>
                <w:szCs w:val="28"/>
              </w:rPr>
            </w:pPr>
            <w:r w:rsidRPr="006F0708">
              <w:rPr>
                <w:rFonts w:ascii="Times New Roman" w:eastAsia="標楷體" w:hAnsi="Times New Roman" w:cs="Times New Roman"/>
                <w:color w:val="000000"/>
                <w:kern w:val="0"/>
                <w:sz w:val="28"/>
                <w:szCs w:val="28"/>
              </w:rPr>
              <w:t xml:space="preserve">19 </w:t>
            </w:r>
          </w:p>
          <w:p w:rsidR="006F0708" w:rsidRPr="006F0708" w:rsidRDefault="006F0708" w:rsidP="000C0CF6">
            <w:pPr>
              <w:autoSpaceDE w:val="0"/>
              <w:autoSpaceDN w:val="0"/>
              <w:adjustRightInd w:val="0"/>
              <w:jc w:val="center"/>
              <w:rPr>
                <w:rFonts w:ascii="Times New Roman" w:eastAsia="標楷體" w:hAnsi="Times New Roman" w:cs="Times New Roman"/>
                <w:color w:val="000000"/>
                <w:kern w:val="0"/>
                <w:sz w:val="28"/>
                <w:szCs w:val="28"/>
              </w:rPr>
            </w:pPr>
            <w:r w:rsidRPr="006F0708">
              <w:rPr>
                <w:rFonts w:ascii="Times New Roman" w:eastAsia="標楷體" w:hAnsi="Times New Roman" w:cs="Times New Roman"/>
                <w:color w:val="000000"/>
                <w:kern w:val="0"/>
                <w:sz w:val="28"/>
                <w:szCs w:val="28"/>
              </w:rPr>
              <w:t xml:space="preserve">19 </w:t>
            </w:r>
          </w:p>
          <w:p w:rsidR="006F0708" w:rsidRPr="006F0708" w:rsidRDefault="006F0708" w:rsidP="000C0CF6">
            <w:pPr>
              <w:autoSpaceDE w:val="0"/>
              <w:autoSpaceDN w:val="0"/>
              <w:adjustRightInd w:val="0"/>
              <w:jc w:val="center"/>
              <w:rPr>
                <w:rFonts w:ascii="Times New Roman" w:eastAsia="標楷體" w:hAnsi="Times New Roman" w:cs="Times New Roman"/>
                <w:color w:val="000000"/>
                <w:kern w:val="0"/>
                <w:sz w:val="28"/>
                <w:szCs w:val="28"/>
              </w:rPr>
            </w:pPr>
            <w:r w:rsidRPr="006F0708">
              <w:rPr>
                <w:rFonts w:ascii="Times New Roman" w:eastAsia="標楷體" w:hAnsi="Times New Roman" w:cs="Times New Roman"/>
                <w:color w:val="000000"/>
                <w:kern w:val="0"/>
                <w:sz w:val="28"/>
                <w:szCs w:val="28"/>
              </w:rPr>
              <w:t xml:space="preserve">19 </w:t>
            </w:r>
          </w:p>
        </w:tc>
        <w:tc>
          <w:tcPr>
            <w:tcW w:w="0" w:type="auto"/>
            <w:tcBorders>
              <w:top w:val="single" w:sz="8" w:space="0" w:color="000000"/>
              <w:left w:val="single" w:sz="6" w:space="0" w:color="000000"/>
              <w:bottom w:val="single" w:sz="8" w:space="0" w:color="000000"/>
            </w:tcBorders>
          </w:tcPr>
          <w:p w:rsidR="006F0708" w:rsidRPr="006F0708" w:rsidRDefault="006F0708" w:rsidP="000C0CF6">
            <w:pPr>
              <w:autoSpaceDE w:val="0"/>
              <w:autoSpaceDN w:val="0"/>
              <w:adjustRightInd w:val="0"/>
              <w:jc w:val="center"/>
              <w:rPr>
                <w:rFonts w:ascii="Times New Roman" w:eastAsia="標楷體" w:hAnsi="Times New Roman" w:cs="Times New Roman"/>
                <w:color w:val="000000"/>
                <w:kern w:val="0"/>
                <w:sz w:val="28"/>
                <w:szCs w:val="28"/>
              </w:rPr>
            </w:pPr>
            <w:r w:rsidRPr="006F0708">
              <w:rPr>
                <w:rFonts w:ascii="Times New Roman" w:eastAsia="標楷體" w:hAnsi="Times New Roman" w:cs="Times New Roman"/>
                <w:color w:val="000000"/>
                <w:kern w:val="0"/>
                <w:sz w:val="28"/>
                <w:szCs w:val="28"/>
              </w:rPr>
              <w:t xml:space="preserve">20 </w:t>
            </w:r>
          </w:p>
          <w:p w:rsidR="006F0708" w:rsidRPr="006F0708" w:rsidRDefault="006F0708" w:rsidP="000C0CF6">
            <w:pPr>
              <w:autoSpaceDE w:val="0"/>
              <w:autoSpaceDN w:val="0"/>
              <w:adjustRightInd w:val="0"/>
              <w:jc w:val="center"/>
              <w:rPr>
                <w:rFonts w:ascii="Times New Roman" w:eastAsia="標楷體" w:hAnsi="Times New Roman" w:cs="Times New Roman"/>
                <w:color w:val="000000"/>
                <w:kern w:val="0"/>
                <w:sz w:val="28"/>
                <w:szCs w:val="28"/>
              </w:rPr>
            </w:pPr>
            <w:r w:rsidRPr="006F0708">
              <w:rPr>
                <w:rFonts w:ascii="Times New Roman" w:eastAsia="標楷體" w:hAnsi="Times New Roman" w:cs="Times New Roman"/>
                <w:color w:val="000000"/>
                <w:kern w:val="0"/>
                <w:sz w:val="28"/>
                <w:szCs w:val="28"/>
              </w:rPr>
              <w:t xml:space="preserve">14 </w:t>
            </w:r>
          </w:p>
          <w:p w:rsidR="006F0708" w:rsidRPr="006F0708" w:rsidRDefault="006F0708" w:rsidP="000C0CF6">
            <w:pPr>
              <w:autoSpaceDE w:val="0"/>
              <w:autoSpaceDN w:val="0"/>
              <w:adjustRightInd w:val="0"/>
              <w:jc w:val="center"/>
              <w:rPr>
                <w:rFonts w:ascii="Times New Roman" w:eastAsia="標楷體" w:hAnsi="Times New Roman" w:cs="Times New Roman"/>
                <w:color w:val="000000"/>
                <w:kern w:val="0"/>
                <w:sz w:val="28"/>
                <w:szCs w:val="28"/>
              </w:rPr>
            </w:pPr>
            <w:r w:rsidRPr="006F0708">
              <w:rPr>
                <w:rFonts w:ascii="Times New Roman" w:eastAsia="標楷體" w:hAnsi="Times New Roman" w:cs="Times New Roman"/>
                <w:color w:val="000000"/>
                <w:kern w:val="0"/>
                <w:sz w:val="28"/>
                <w:szCs w:val="28"/>
              </w:rPr>
              <w:t xml:space="preserve">9 </w:t>
            </w:r>
          </w:p>
        </w:tc>
      </w:tr>
      <w:tr w:rsidR="006F0708" w:rsidRPr="006F0708" w:rsidTr="006F0708">
        <w:trPr>
          <w:trHeight w:val="584"/>
        </w:trPr>
        <w:tc>
          <w:tcPr>
            <w:tcW w:w="0" w:type="auto"/>
            <w:tcBorders>
              <w:top w:val="single" w:sz="8" w:space="0" w:color="000000"/>
              <w:bottom w:val="single" w:sz="8" w:space="0" w:color="000000"/>
              <w:right w:val="single" w:sz="6" w:space="0" w:color="000000"/>
            </w:tcBorders>
          </w:tcPr>
          <w:p w:rsidR="006F0708" w:rsidRPr="006F0708" w:rsidRDefault="006F0708" w:rsidP="000C0CF6">
            <w:pPr>
              <w:autoSpaceDE w:val="0"/>
              <w:autoSpaceDN w:val="0"/>
              <w:adjustRightInd w:val="0"/>
              <w:jc w:val="center"/>
              <w:rPr>
                <w:rFonts w:ascii="Times New Roman" w:eastAsia="標楷體" w:hAnsi="Times New Roman" w:cs="Times New Roman"/>
                <w:color w:val="000000"/>
                <w:kern w:val="0"/>
                <w:sz w:val="28"/>
                <w:szCs w:val="28"/>
              </w:rPr>
            </w:pPr>
            <w:r w:rsidRPr="006F0708">
              <w:rPr>
                <w:rFonts w:ascii="Times New Roman" w:eastAsia="標楷體" w:hAnsi="Times New Roman" w:cs="Times New Roman"/>
                <w:color w:val="000000"/>
                <w:kern w:val="0"/>
                <w:sz w:val="28"/>
                <w:szCs w:val="28"/>
              </w:rPr>
              <w:t xml:space="preserve">DNOP </w:t>
            </w:r>
          </w:p>
        </w:tc>
        <w:tc>
          <w:tcPr>
            <w:tcW w:w="0" w:type="auto"/>
            <w:tcBorders>
              <w:top w:val="single" w:sz="8" w:space="0" w:color="000000"/>
              <w:left w:val="single" w:sz="6" w:space="0" w:color="000000"/>
              <w:bottom w:val="single" w:sz="8" w:space="0" w:color="000000"/>
              <w:right w:val="single" w:sz="6" w:space="0" w:color="000000"/>
            </w:tcBorders>
          </w:tcPr>
          <w:p w:rsidR="006F0708" w:rsidRPr="006F0708" w:rsidRDefault="007F1022" w:rsidP="000C0CF6">
            <w:pPr>
              <w:autoSpaceDE w:val="0"/>
              <w:autoSpaceDN w:val="0"/>
              <w:adjustRightInd w:val="0"/>
              <w:jc w:val="center"/>
              <w:rPr>
                <w:rFonts w:ascii="Times New Roman" w:eastAsia="標楷體" w:hAnsi="Times New Roman" w:cs="Times New Roman"/>
                <w:color w:val="000000"/>
                <w:kern w:val="0"/>
                <w:sz w:val="28"/>
                <w:szCs w:val="28"/>
              </w:rPr>
            </w:pPr>
            <w:r>
              <w:rPr>
                <w:rFonts w:ascii="Times New Roman" w:eastAsia="標楷體" w:hAnsi="Times New Roman" w:cs="Times New Roman"/>
                <w:color w:val="000000"/>
                <w:kern w:val="0"/>
                <w:sz w:val="28"/>
                <w:szCs w:val="28"/>
              </w:rPr>
              <w:t xml:space="preserve">391 </w:t>
            </w:r>
            <w:r>
              <w:rPr>
                <w:rFonts w:ascii="Times New Roman" w:eastAsia="標楷體" w:hAnsi="Times New Roman" w:cs="Times New Roman" w:hint="eastAsia"/>
                <w:color w:val="000000"/>
                <w:kern w:val="0"/>
                <w:sz w:val="28"/>
                <w:szCs w:val="28"/>
              </w:rPr>
              <w:t>&gt;</w:t>
            </w:r>
            <w:r w:rsidR="006F0708" w:rsidRPr="006F0708">
              <w:rPr>
                <w:rFonts w:ascii="Times New Roman" w:eastAsia="標楷體" w:hAnsi="Times New Roman" w:cs="Times New Roman"/>
                <w:color w:val="000000"/>
                <w:kern w:val="0"/>
                <w:sz w:val="28"/>
                <w:szCs w:val="28"/>
              </w:rPr>
              <w:t xml:space="preserve"> 149 </w:t>
            </w:r>
          </w:p>
          <w:p w:rsidR="006F0708" w:rsidRPr="006F0708" w:rsidRDefault="007F1022" w:rsidP="000C0CF6">
            <w:pPr>
              <w:autoSpaceDE w:val="0"/>
              <w:autoSpaceDN w:val="0"/>
              <w:adjustRightInd w:val="0"/>
              <w:jc w:val="center"/>
              <w:rPr>
                <w:rFonts w:ascii="Times New Roman" w:eastAsia="標楷體" w:hAnsi="Times New Roman" w:cs="Times New Roman"/>
                <w:color w:val="000000"/>
                <w:kern w:val="0"/>
                <w:sz w:val="28"/>
                <w:szCs w:val="28"/>
              </w:rPr>
            </w:pPr>
            <w:r>
              <w:rPr>
                <w:rFonts w:ascii="Times New Roman" w:eastAsia="標楷體" w:hAnsi="Times New Roman" w:cs="Times New Roman"/>
                <w:color w:val="000000"/>
                <w:kern w:val="0"/>
                <w:sz w:val="28"/>
                <w:szCs w:val="28"/>
              </w:rPr>
              <w:t xml:space="preserve">391 </w:t>
            </w:r>
            <w:r>
              <w:rPr>
                <w:rFonts w:ascii="Times New Roman" w:eastAsia="標楷體" w:hAnsi="Times New Roman" w:cs="Times New Roman" w:hint="eastAsia"/>
                <w:color w:val="000000"/>
                <w:kern w:val="0"/>
                <w:sz w:val="28"/>
                <w:szCs w:val="28"/>
              </w:rPr>
              <w:t>&gt;</w:t>
            </w:r>
            <w:r w:rsidR="006F0708" w:rsidRPr="006F0708">
              <w:rPr>
                <w:rFonts w:ascii="Times New Roman" w:eastAsia="標楷體" w:hAnsi="Times New Roman" w:cs="Times New Roman"/>
                <w:color w:val="000000"/>
                <w:kern w:val="0"/>
                <w:sz w:val="28"/>
                <w:szCs w:val="28"/>
              </w:rPr>
              <w:t xml:space="preserve"> 261 </w:t>
            </w:r>
          </w:p>
          <w:p w:rsidR="006F0708" w:rsidRPr="006F0708" w:rsidRDefault="007F1022" w:rsidP="000C0CF6">
            <w:pPr>
              <w:autoSpaceDE w:val="0"/>
              <w:autoSpaceDN w:val="0"/>
              <w:adjustRightInd w:val="0"/>
              <w:jc w:val="center"/>
              <w:rPr>
                <w:rFonts w:ascii="Times New Roman" w:eastAsia="標楷體" w:hAnsi="Times New Roman" w:cs="Times New Roman"/>
                <w:color w:val="000000"/>
                <w:kern w:val="0"/>
                <w:sz w:val="28"/>
                <w:szCs w:val="28"/>
              </w:rPr>
            </w:pPr>
            <w:r>
              <w:rPr>
                <w:rFonts w:ascii="Times New Roman" w:eastAsia="標楷體" w:hAnsi="Times New Roman" w:cs="Times New Roman"/>
                <w:color w:val="000000"/>
                <w:kern w:val="0"/>
                <w:sz w:val="28"/>
                <w:szCs w:val="28"/>
              </w:rPr>
              <w:t xml:space="preserve">391 </w:t>
            </w:r>
            <w:r>
              <w:rPr>
                <w:rFonts w:ascii="Times New Roman" w:eastAsia="標楷體" w:hAnsi="Times New Roman" w:cs="Times New Roman" w:hint="eastAsia"/>
                <w:color w:val="000000"/>
                <w:kern w:val="0"/>
                <w:sz w:val="28"/>
                <w:szCs w:val="28"/>
              </w:rPr>
              <w:t>&gt;</w:t>
            </w:r>
            <w:r w:rsidR="006F0708" w:rsidRPr="006F0708">
              <w:rPr>
                <w:rFonts w:ascii="Times New Roman" w:eastAsia="標楷體" w:hAnsi="Times New Roman" w:cs="Times New Roman"/>
                <w:color w:val="000000"/>
                <w:kern w:val="0"/>
                <w:sz w:val="28"/>
                <w:szCs w:val="28"/>
              </w:rPr>
              <w:t xml:space="preserve"> 121 </w:t>
            </w:r>
          </w:p>
        </w:tc>
        <w:tc>
          <w:tcPr>
            <w:tcW w:w="0" w:type="auto"/>
            <w:tcBorders>
              <w:top w:val="single" w:sz="8" w:space="0" w:color="000000"/>
              <w:left w:val="single" w:sz="6" w:space="0" w:color="000000"/>
              <w:bottom w:val="single" w:sz="8" w:space="0" w:color="000000"/>
              <w:right w:val="single" w:sz="6" w:space="0" w:color="000000"/>
            </w:tcBorders>
          </w:tcPr>
          <w:p w:rsidR="006F0708" w:rsidRPr="006F0708" w:rsidRDefault="006F0708" w:rsidP="000C0CF6">
            <w:pPr>
              <w:autoSpaceDE w:val="0"/>
              <w:autoSpaceDN w:val="0"/>
              <w:adjustRightInd w:val="0"/>
              <w:jc w:val="center"/>
              <w:rPr>
                <w:rFonts w:ascii="Times New Roman" w:eastAsia="標楷體" w:hAnsi="Times New Roman" w:cs="Times New Roman"/>
                <w:color w:val="000000"/>
                <w:kern w:val="0"/>
                <w:sz w:val="28"/>
                <w:szCs w:val="28"/>
              </w:rPr>
            </w:pPr>
            <w:r w:rsidRPr="006F0708">
              <w:rPr>
                <w:rFonts w:ascii="Times New Roman" w:eastAsia="標楷體" w:hAnsi="Times New Roman" w:cs="Times New Roman"/>
                <w:color w:val="000000"/>
                <w:kern w:val="0"/>
                <w:sz w:val="28"/>
                <w:szCs w:val="28"/>
              </w:rPr>
              <w:t xml:space="preserve">18 </w:t>
            </w:r>
          </w:p>
          <w:p w:rsidR="006F0708" w:rsidRPr="006F0708" w:rsidRDefault="006F0708" w:rsidP="000C0CF6">
            <w:pPr>
              <w:autoSpaceDE w:val="0"/>
              <w:autoSpaceDN w:val="0"/>
              <w:adjustRightInd w:val="0"/>
              <w:jc w:val="center"/>
              <w:rPr>
                <w:rFonts w:ascii="Times New Roman" w:eastAsia="標楷體" w:hAnsi="Times New Roman" w:cs="Times New Roman"/>
                <w:color w:val="000000"/>
                <w:kern w:val="0"/>
                <w:sz w:val="28"/>
                <w:szCs w:val="28"/>
              </w:rPr>
            </w:pPr>
            <w:r w:rsidRPr="006F0708">
              <w:rPr>
                <w:rFonts w:ascii="Times New Roman" w:eastAsia="標楷體" w:hAnsi="Times New Roman" w:cs="Times New Roman"/>
                <w:color w:val="000000"/>
                <w:kern w:val="0"/>
                <w:sz w:val="28"/>
                <w:szCs w:val="28"/>
              </w:rPr>
              <w:t xml:space="preserve">18 </w:t>
            </w:r>
          </w:p>
          <w:p w:rsidR="006F0708" w:rsidRPr="006F0708" w:rsidRDefault="006F0708" w:rsidP="000C0CF6">
            <w:pPr>
              <w:autoSpaceDE w:val="0"/>
              <w:autoSpaceDN w:val="0"/>
              <w:adjustRightInd w:val="0"/>
              <w:jc w:val="center"/>
              <w:rPr>
                <w:rFonts w:ascii="Times New Roman" w:eastAsia="標楷體" w:hAnsi="Times New Roman" w:cs="Times New Roman"/>
                <w:color w:val="000000"/>
                <w:kern w:val="0"/>
                <w:sz w:val="28"/>
                <w:szCs w:val="28"/>
              </w:rPr>
            </w:pPr>
            <w:r w:rsidRPr="006F0708">
              <w:rPr>
                <w:rFonts w:ascii="Times New Roman" w:eastAsia="標楷體" w:hAnsi="Times New Roman" w:cs="Times New Roman"/>
                <w:color w:val="000000"/>
                <w:kern w:val="0"/>
                <w:sz w:val="28"/>
                <w:szCs w:val="28"/>
              </w:rPr>
              <w:t xml:space="preserve">18 </w:t>
            </w:r>
          </w:p>
        </w:tc>
        <w:tc>
          <w:tcPr>
            <w:tcW w:w="0" w:type="auto"/>
            <w:tcBorders>
              <w:top w:val="single" w:sz="8" w:space="0" w:color="000000"/>
              <w:left w:val="single" w:sz="6" w:space="0" w:color="000000"/>
              <w:bottom w:val="single" w:sz="8" w:space="0" w:color="000000"/>
            </w:tcBorders>
          </w:tcPr>
          <w:p w:rsidR="006F0708" w:rsidRPr="006F0708" w:rsidRDefault="006F0708" w:rsidP="000C0CF6">
            <w:pPr>
              <w:autoSpaceDE w:val="0"/>
              <w:autoSpaceDN w:val="0"/>
              <w:adjustRightInd w:val="0"/>
              <w:jc w:val="center"/>
              <w:rPr>
                <w:rFonts w:ascii="Times New Roman" w:eastAsia="標楷體" w:hAnsi="Times New Roman" w:cs="Times New Roman"/>
                <w:color w:val="000000"/>
                <w:kern w:val="0"/>
                <w:sz w:val="28"/>
                <w:szCs w:val="28"/>
              </w:rPr>
            </w:pPr>
            <w:r w:rsidRPr="006F0708">
              <w:rPr>
                <w:rFonts w:ascii="Times New Roman" w:eastAsia="標楷體" w:hAnsi="Times New Roman" w:cs="Times New Roman"/>
                <w:color w:val="000000"/>
                <w:kern w:val="0"/>
                <w:sz w:val="28"/>
                <w:szCs w:val="28"/>
              </w:rPr>
              <w:t xml:space="preserve">12 </w:t>
            </w:r>
          </w:p>
          <w:p w:rsidR="006F0708" w:rsidRPr="006F0708" w:rsidRDefault="006F0708" w:rsidP="000C0CF6">
            <w:pPr>
              <w:autoSpaceDE w:val="0"/>
              <w:autoSpaceDN w:val="0"/>
              <w:adjustRightInd w:val="0"/>
              <w:jc w:val="center"/>
              <w:rPr>
                <w:rFonts w:ascii="Times New Roman" w:eastAsia="標楷體" w:hAnsi="Times New Roman" w:cs="Times New Roman"/>
                <w:color w:val="000000"/>
                <w:kern w:val="0"/>
                <w:sz w:val="28"/>
                <w:szCs w:val="28"/>
              </w:rPr>
            </w:pPr>
            <w:r w:rsidRPr="006F0708">
              <w:rPr>
                <w:rFonts w:ascii="Times New Roman" w:eastAsia="標楷體" w:hAnsi="Times New Roman" w:cs="Times New Roman"/>
                <w:color w:val="000000"/>
                <w:kern w:val="0"/>
                <w:sz w:val="28"/>
                <w:szCs w:val="28"/>
              </w:rPr>
              <w:t xml:space="preserve">10 </w:t>
            </w:r>
          </w:p>
          <w:p w:rsidR="006F0708" w:rsidRPr="006F0708" w:rsidRDefault="006F0708" w:rsidP="000C0CF6">
            <w:pPr>
              <w:autoSpaceDE w:val="0"/>
              <w:autoSpaceDN w:val="0"/>
              <w:adjustRightInd w:val="0"/>
              <w:jc w:val="center"/>
              <w:rPr>
                <w:rFonts w:ascii="Times New Roman" w:eastAsia="標楷體" w:hAnsi="Times New Roman" w:cs="Times New Roman"/>
                <w:color w:val="000000"/>
                <w:kern w:val="0"/>
                <w:sz w:val="28"/>
                <w:szCs w:val="28"/>
              </w:rPr>
            </w:pPr>
            <w:r w:rsidRPr="006F0708">
              <w:rPr>
                <w:rFonts w:ascii="Times New Roman" w:eastAsia="標楷體" w:hAnsi="Times New Roman" w:cs="Times New Roman"/>
                <w:color w:val="000000"/>
                <w:kern w:val="0"/>
                <w:sz w:val="28"/>
                <w:szCs w:val="28"/>
              </w:rPr>
              <w:t xml:space="preserve">40 </w:t>
            </w:r>
          </w:p>
        </w:tc>
      </w:tr>
      <w:tr w:rsidR="006F0708" w:rsidRPr="006F0708" w:rsidTr="006F0708">
        <w:trPr>
          <w:trHeight w:val="583"/>
        </w:trPr>
        <w:tc>
          <w:tcPr>
            <w:tcW w:w="0" w:type="auto"/>
            <w:tcBorders>
              <w:top w:val="single" w:sz="8" w:space="0" w:color="000000"/>
              <w:bottom w:val="single" w:sz="8" w:space="0" w:color="000000"/>
              <w:right w:val="single" w:sz="6" w:space="0" w:color="000000"/>
            </w:tcBorders>
          </w:tcPr>
          <w:p w:rsidR="006F0708" w:rsidRPr="006F0708" w:rsidRDefault="006F0708" w:rsidP="000C0CF6">
            <w:pPr>
              <w:autoSpaceDE w:val="0"/>
              <w:autoSpaceDN w:val="0"/>
              <w:adjustRightInd w:val="0"/>
              <w:jc w:val="center"/>
              <w:rPr>
                <w:rFonts w:ascii="Times New Roman" w:eastAsia="標楷體" w:hAnsi="Times New Roman" w:cs="Times New Roman"/>
                <w:color w:val="000000"/>
                <w:kern w:val="0"/>
                <w:sz w:val="28"/>
                <w:szCs w:val="28"/>
              </w:rPr>
            </w:pPr>
            <w:r w:rsidRPr="006F0708">
              <w:rPr>
                <w:rFonts w:ascii="Times New Roman" w:eastAsia="標楷體" w:hAnsi="Times New Roman" w:cs="Times New Roman"/>
                <w:color w:val="000000"/>
                <w:kern w:val="0"/>
                <w:sz w:val="28"/>
                <w:szCs w:val="28"/>
              </w:rPr>
              <w:t xml:space="preserve">DINP </w:t>
            </w:r>
          </w:p>
        </w:tc>
        <w:tc>
          <w:tcPr>
            <w:tcW w:w="0" w:type="auto"/>
            <w:tcBorders>
              <w:top w:val="single" w:sz="8" w:space="0" w:color="000000"/>
              <w:left w:val="single" w:sz="6" w:space="0" w:color="000000"/>
              <w:bottom w:val="single" w:sz="8" w:space="0" w:color="000000"/>
              <w:right w:val="single" w:sz="6" w:space="0" w:color="000000"/>
            </w:tcBorders>
          </w:tcPr>
          <w:p w:rsidR="006F0708" w:rsidRPr="006F0708" w:rsidRDefault="007F1022" w:rsidP="000C0CF6">
            <w:pPr>
              <w:autoSpaceDE w:val="0"/>
              <w:autoSpaceDN w:val="0"/>
              <w:adjustRightInd w:val="0"/>
              <w:jc w:val="center"/>
              <w:rPr>
                <w:rFonts w:ascii="Times New Roman" w:eastAsia="標楷體" w:hAnsi="Times New Roman" w:cs="Times New Roman"/>
                <w:color w:val="000000"/>
                <w:kern w:val="0"/>
                <w:sz w:val="28"/>
                <w:szCs w:val="28"/>
              </w:rPr>
            </w:pPr>
            <w:r>
              <w:rPr>
                <w:rFonts w:ascii="Times New Roman" w:eastAsia="標楷體" w:hAnsi="Times New Roman" w:cs="Times New Roman"/>
                <w:color w:val="000000"/>
                <w:kern w:val="0"/>
                <w:sz w:val="28"/>
                <w:szCs w:val="28"/>
              </w:rPr>
              <w:t xml:space="preserve">419 </w:t>
            </w:r>
            <w:r>
              <w:rPr>
                <w:rFonts w:ascii="Times New Roman" w:eastAsia="標楷體" w:hAnsi="Times New Roman" w:cs="Times New Roman" w:hint="eastAsia"/>
                <w:color w:val="000000"/>
                <w:kern w:val="0"/>
                <w:sz w:val="28"/>
                <w:szCs w:val="28"/>
              </w:rPr>
              <w:t>&gt;</w:t>
            </w:r>
            <w:r w:rsidR="006F0708" w:rsidRPr="006F0708">
              <w:rPr>
                <w:rFonts w:ascii="Times New Roman" w:eastAsia="標楷體" w:hAnsi="Times New Roman" w:cs="Times New Roman"/>
                <w:color w:val="000000"/>
                <w:kern w:val="0"/>
                <w:sz w:val="28"/>
                <w:szCs w:val="28"/>
              </w:rPr>
              <w:t xml:space="preserve"> 149 </w:t>
            </w:r>
          </w:p>
          <w:p w:rsidR="006F0708" w:rsidRPr="006F0708" w:rsidRDefault="007F1022" w:rsidP="000C0CF6">
            <w:pPr>
              <w:autoSpaceDE w:val="0"/>
              <w:autoSpaceDN w:val="0"/>
              <w:adjustRightInd w:val="0"/>
              <w:jc w:val="center"/>
              <w:rPr>
                <w:rFonts w:ascii="Times New Roman" w:eastAsia="標楷體" w:hAnsi="Times New Roman" w:cs="Times New Roman"/>
                <w:color w:val="000000"/>
                <w:kern w:val="0"/>
                <w:sz w:val="28"/>
                <w:szCs w:val="28"/>
              </w:rPr>
            </w:pPr>
            <w:r>
              <w:rPr>
                <w:rFonts w:ascii="Times New Roman" w:eastAsia="標楷體" w:hAnsi="Times New Roman" w:cs="Times New Roman"/>
                <w:color w:val="000000"/>
                <w:kern w:val="0"/>
                <w:sz w:val="28"/>
                <w:szCs w:val="28"/>
              </w:rPr>
              <w:t xml:space="preserve">419 </w:t>
            </w:r>
            <w:r>
              <w:rPr>
                <w:rFonts w:ascii="Times New Roman" w:eastAsia="標楷體" w:hAnsi="Times New Roman" w:cs="Times New Roman" w:hint="eastAsia"/>
                <w:color w:val="000000"/>
                <w:kern w:val="0"/>
                <w:sz w:val="28"/>
                <w:szCs w:val="28"/>
              </w:rPr>
              <w:t>&gt;</w:t>
            </w:r>
            <w:r w:rsidR="006F0708" w:rsidRPr="006F0708">
              <w:rPr>
                <w:rFonts w:ascii="Times New Roman" w:eastAsia="標楷體" w:hAnsi="Times New Roman" w:cs="Times New Roman"/>
                <w:color w:val="000000"/>
                <w:kern w:val="0"/>
                <w:sz w:val="28"/>
                <w:szCs w:val="28"/>
              </w:rPr>
              <w:t xml:space="preserve"> 275 </w:t>
            </w:r>
          </w:p>
          <w:p w:rsidR="006F0708" w:rsidRPr="006F0708" w:rsidRDefault="007F1022" w:rsidP="000C0CF6">
            <w:pPr>
              <w:autoSpaceDE w:val="0"/>
              <w:autoSpaceDN w:val="0"/>
              <w:adjustRightInd w:val="0"/>
              <w:jc w:val="center"/>
              <w:rPr>
                <w:rFonts w:ascii="Times New Roman" w:eastAsia="標楷體" w:hAnsi="Times New Roman" w:cs="Times New Roman"/>
                <w:color w:val="000000"/>
                <w:kern w:val="0"/>
                <w:sz w:val="28"/>
                <w:szCs w:val="28"/>
              </w:rPr>
            </w:pPr>
            <w:r>
              <w:rPr>
                <w:rFonts w:ascii="Times New Roman" w:eastAsia="標楷體" w:hAnsi="Times New Roman" w:cs="Times New Roman"/>
                <w:color w:val="000000"/>
                <w:kern w:val="0"/>
                <w:sz w:val="28"/>
                <w:szCs w:val="28"/>
              </w:rPr>
              <w:t xml:space="preserve">419 </w:t>
            </w:r>
            <w:r>
              <w:rPr>
                <w:rFonts w:ascii="Times New Roman" w:eastAsia="標楷體" w:hAnsi="Times New Roman" w:cs="Times New Roman" w:hint="eastAsia"/>
                <w:color w:val="000000"/>
                <w:kern w:val="0"/>
                <w:sz w:val="28"/>
                <w:szCs w:val="28"/>
              </w:rPr>
              <w:t>&gt;</w:t>
            </w:r>
            <w:r w:rsidR="006F0708" w:rsidRPr="006F0708">
              <w:rPr>
                <w:rFonts w:ascii="Times New Roman" w:eastAsia="標楷體" w:hAnsi="Times New Roman" w:cs="Times New Roman"/>
                <w:color w:val="000000"/>
                <w:kern w:val="0"/>
                <w:sz w:val="28"/>
                <w:szCs w:val="28"/>
              </w:rPr>
              <w:t xml:space="preserve"> 293 </w:t>
            </w:r>
          </w:p>
        </w:tc>
        <w:tc>
          <w:tcPr>
            <w:tcW w:w="0" w:type="auto"/>
            <w:tcBorders>
              <w:top w:val="single" w:sz="8" w:space="0" w:color="000000"/>
              <w:left w:val="single" w:sz="6" w:space="0" w:color="000000"/>
              <w:bottom w:val="single" w:sz="8" w:space="0" w:color="000000"/>
              <w:right w:val="single" w:sz="6" w:space="0" w:color="000000"/>
            </w:tcBorders>
          </w:tcPr>
          <w:p w:rsidR="006F0708" w:rsidRPr="006F0708" w:rsidRDefault="006F0708" w:rsidP="000C0CF6">
            <w:pPr>
              <w:autoSpaceDE w:val="0"/>
              <w:autoSpaceDN w:val="0"/>
              <w:adjustRightInd w:val="0"/>
              <w:jc w:val="center"/>
              <w:rPr>
                <w:rFonts w:ascii="Times New Roman" w:eastAsia="標楷體" w:hAnsi="Times New Roman" w:cs="Times New Roman"/>
                <w:color w:val="000000"/>
                <w:kern w:val="0"/>
                <w:sz w:val="28"/>
                <w:szCs w:val="28"/>
              </w:rPr>
            </w:pPr>
            <w:r w:rsidRPr="006F0708">
              <w:rPr>
                <w:rFonts w:ascii="Times New Roman" w:eastAsia="標楷體" w:hAnsi="Times New Roman" w:cs="Times New Roman"/>
                <w:color w:val="000000"/>
                <w:kern w:val="0"/>
                <w:sz w:val="28"/>
                <w:szCs w:val="28"/>
              </w:rPr>
              <w:t xml:space="preserve">15 </w:t>
            </w:r>
          </w:p>
          <w:p w:rsidR="006F0708" w:rsidRPr="006F0708" w:rsidRDefault="006F0708" w:rsidP="000C0CF6">
            <w:pPr>
              <w:autoSpaceDE w:val="0"/>
              <w:autoSpaceDN w:val="0"/>
              <w:adjustRightInd w:val="0"/>
              <w:jc w:val="center"/>
              <w:rPr>
                <w:rFonts w:ascii="Times New Roman" w:eastAsia="標楷體" w:hAnsi="Times New Roman" w:cs="Times New Roman"/>
                <w:color w:val="000000"/>
                <w:kern w:val="0"/>
                <w:sz w:val="28"/>
                <w:szCs w:val="28"/>
              </w:rPr>
            </w:pPr>
            <w:r w:rsidRPr="006F0708">
              <w:rPr>
                <w:rFonts w:ascii="Times New Roman" w:eastAsia="標楷體" w:hAnsi="Times New Roman" w:cs="Times New Roman"/>
                <w:color w:val="000000"/>
                <w:kern w:val="0"/>
                <w:sz w:val="28"/>
                <w:szCs w:val="28"/>
              </w:rPr>
              <w:t xml:space="preserve">15 </w:t>
            </w:r>
          </w:p>
          <w:p w:rsidR="006F0708" w:rsidRPr="006F0708" w:rsidRDefault="006F0708" w:rsidP="000C0CF6">
            <w:pPr>
              <w:autoSpaceDE w:val="0"/>
              <w:autoSpaceDN w:val="0"/>
              <w:adjustRightInd w:val="0"/>
              <w:jc w:val="center"/>
              <w:rPr>
                <w:rFonts w:ascii="Times New Roman" w:eastAsia="標楷體" w:hAnsi="Times New Roman" w:cs="Times New Roman"/>
                <w:color w:val="000000"/>
                <w:kern w:val="0"/>
                <w:sz w:val="28"/>
                <w:szCs w:val="28"/>
              </w:rPr>
            </w:pPr>
            <w:r w:rsidRPr="006F0708">
              <w:rPr>
                <w:rFonts w:ascii="Times New Roman" w:eastAsia="標楷體" w:hAnsi="Times New Roman" w:cs="Times New Roman"/>
                <w:color w:val="000000"/>
                <w:kern w:val="0"/>
                <w:sz w:val="28"/>
                <w:szCs w:val="28"/>
              </w:rPr>
              <w:t xml:space="preserve">15 </w:t>
            </w:r>
          </w:p>
        </w:tc>
        <w:tc>
          <w:tcPr>
            <w:tcW w:w="0" w:type="auto"/>
            <w:tcBorders>
              <w:top w:val="single" w:sz="8" w:space="0" w:color="000000"/>
              <w:left w:val="single" w:sz="6" w:space="0" w:color="000000"/>
              <w:bottom w:val="single" w:sz="8" w:space="0" w:color="000000"/>
            </w:tcBorders>
          </w:tcPr>
          <w:p w:rsidR="006F0708" w:rsidRPr="006F0708" w:rsidRDefault="006F0708" w:rsidP="000C0CF6">
            <w:pPr>
              <w:autoSpaceDE w:val="0"/>
              <w:autoSpaceDN w:val="0"/>
              <w:adjustRightInd w:val="0"/>
              <w:jc w:val="center"/>
              <w:rPr>
                <w:rFonts w:ascii="Times New Roman" w:eastAsia="標楷體" w:hAnsi="Times New Roman" w:cs="Times New Roman"/>
                <w:color w:val="000000"/>
                <w:kern w:val="0"/>
                <w:sz w:val="28"/>
                <w:szCs w:val="28"/>
              </w:rPr>
            </w:pPr>
            <w:r w:rsidRPr="006F0708">
              <w:rPr>
                <w:rFonts w:ascii="Times New Roman" w:eastAsia="標楷體" w:hAnsi="Times New Roman" w:cs="Times New Roman"/>
                <w:color w:val="000000"/>
                <w:kern w:val="0"/>
                <w:sz w:val="28"/>
                <w:szCs w:val="28"/>
              </w:rPr>
              <w:t xml:space="preserve">26 </w:t>
            </w:r>
          </w:p>
          <w:p w:rsidR="006F0708" w:rsidRPr="006F0708" w:rsidRDefault="006F0708" w:rsidP="000C0CF6">
            <w:pPr>
              <w:autoSpaceDE w:val="0"/>
              <w:autoSpaceDN w:val="0"/>
              <w:adjustRightInd w:val="0"/>
              <w:jc w:val="center"/>
              <w:rPr>
                <w:rFonts w:ascii="Times New Roman" w:eastAsia="標楷體" w:hAnsi="Times New Roman" w:cs="Times New Roman"/>
                <w:color w:val="000000"/>
                <w:kern w:val="0"/>
                <w:sz w:val="28"/>
                <w:szCs w:val="28"/>
              </w:rPr>
            </w:pPr>
            <w:r w:rsidRPr="006F0708">
              <w:rPr>
                <w:rFonts w:ascii="Times New Roman" w:eastAsia="標楷體" w:hAnsi="Times New Roman" w:cs="Times New Roman"/>
                <w:color w:val="000000"/>
                <w:kern w:val="0"/>
                <w:sz w:val="28"/>
                <w:szCs w:val="28"/>
              </w:rPr>
              <w:t xml:space="preserve">12 </w:t>
            </w:r>
          </w:p>
          <w:p w:rsidR="006F0708" w:rsidRPr="006F0708" w:rsidRDefault="006F0708" w:rsidP="000C0CF6">
            <w:pPr>
              <w:autoSpaceDE w:val="0"/>
              <w:autoSpaceDN w:val="0"/>
              <w:adjustRightInd w:val="0"/>
              <w:jc w:val="center"/>
              <w:rPr>
                <w:rFonts w:ascii="Times New Roman" w:eastAsia="標楷體" w:hAnsi="Times New Roman" w:cs="Times New Roman"/>
                <w:color w:val="000000"/>
                <w:kern w:val="0"/>
                <w:sz w:val="28"/>
                <w:szCs w:val="28"/>
              </w:rPr>
            </w:pPr>
            <w:r w:rsidRPr="006F0708">
              <w:rPr>
                <w:rFonts w:ascii="Times New Roman" w:eastAsia="標楷體" w:hAnsi="Times New Roman" w:cs="Times New Roman"/>
                <w:color w:val="000000"/>
                <w:kern w:val="0"/>
                <w:sz w:val="28"/>
                <w:szCs w:val="28"/>
              </w:rPr>
              <w:t xml:space="preserve">13 </w:t>
            </w:r>
          </w:p>
        </w:tc>
      </w:tr>
      <w:tr w:rsidR="006F0708" w:rsidRPr="006F0708" w:rsidTr="006F0708">
        <w:trPr>
          <w:trHeight w:val="584"/>
        </w:trPr>
        <w:tc>
          <w:tcPr>
            <w:tcW w:w="0" w:type="auto"/>
            <w:tcBorders>
              <w:top w:val="single" w:sz="8" w:space="0" w:color="000000"/>
              <w:bottom w:val="single" w:sz="8" w:space="0" w:color="000000"/>
              <w:right w:val="single" w:sz="6" w:space="0" w:color="000000"/>
            </w:tcBorders>
          </w:tcPr>
          <w:p w:rsidR="006F0708" w:rsidRPr="006F0708" w:rsidRDefault="006F0708" w:rsidP="000C0CF6">
            <w:pPr>
              <w:autoSpaceDE w:val="0"/>
              <w:autoSpaceDN w:val="0"/>
              <w:adjustRightInd w:val="0"/>
              <w:jc w:val="center"/>
              <w:rPr>
                <w:rFonts w:ascii="Times New Roman" w:eastAsia="標楷體" w:hAnsi="Times New Roman" w:cs="Times New Roman"/>
                <w:color w:val="000000"/>
                <w:kern w:val="0"/>
                <w:sz w:val="28"/>
                <w:szCs w:val="28"/>
              </w:rPr>
            </w:pPr>
            <w:r w:rsidRPr="006F0708">
              <w:rPr>
                <w:rFonts w:ascii="Times New Roman" w:eastAsia="標楷體" w:hAnsi="Times New Roman" w:cs="Times New Roman"/>
                <w:color w:val="000000"/>
                <w:kern w:val="0"/>
                <w:sz w:val="28"/>
                <w:szCs w:val="28"/>
              </w:rPr>
              <w:t xml:space="preserve">DIDP </w:t>
            </w:r>
          </w:p>
        </w:tc>
        <w:tc>
          <w:tcPr>
            <w:tcW w:w="0" w:type="auto"/>
            <w:tcBorders>
              <w:top w:val="single" w:sz="8" w:space="0" w:color="000000"/>
              <w:left w:val="single" w:sz="6" w:space="0" w:color="000000"/>
              <w:bottom w:val="single" w:sz="8" w:space="0" w:color="000000"/>
              <w:right w:val="single" w:sz="6" w:space="0" w:color="000000"/>
            </w:tcBorders>
          </w:tcPr>
          <w:p w:rsidR="006F0708" w:rsidRPr="006F0708" w:rsidRDefault="007F1022" w:rsidP="000C0CF6">
            <w:pPr>
              <w:autoSpaceDE w:val="0"/>
              <w:autoSpaceDN w:val="0"/>
              <w:adjustRightInd w:val="0"/>
              <w:jc w:val="center"/>
              <w:rPr>
                <w:rFonts w:ascii="Times New Roman" w:eastAsia="標楷體" w:hAnsi="Times New Roman" w:cs="Times New Roman"/>
                <w:color w:val="000000"/>
                <w:kern w:val="0"/>
                <w:sz w:val="28"/>
                <w:szCs w:val="28"/>
              </w:rPr>
            </w:pPr>
            <w:r>
              <w:rPr>
                <w:rFonts w:ascii="Times New Roman" w:eastAsia="標楷體" w:hAnsi="Times New Roman" w:cs="Times New Roman"/>
                <w:color w:val="000000"/>
                <w:kern w:val="0"/>
                <w:sz w:val="28"/>
                <w:szCs w:val="28"/>
              </w:rPr>
              <w:t xml:space="preserve">447 </w:t>
            </w:r>
            <w:r>
              <w:rPr>
                <w:rFonts w:ascii="Times New Roman" w:eastAsia="標楷體" w:hAnsi="Times New Roman" w:cs="Times New Roman" w:hint="eastAsia"/>
                <w:color w:val="000000"/>
                <w:kern w:val="0"/>
                <w:sz w:val="28"/>
                <w:szCs w:val="28"/>
              </w:rPr>
              <w:t>&gt;</w:t>
            </w:r>
            <w:r w:rsidR="006F0708" w:rsidRPr="006F0708">
              <w:rPr>
                <w:rFonts w:ascii="Times New Roman" w:eastAsia="標楷體" w:hAnsi="Times New Roman" w:cs="Times New Roman"/>
                <w:color w:val="000000"/>
                <w:kern w:val="0"/>
                <w:sz w:val="28"/>
                <w:szCs w:val="28"/>
              </w:rPr>
              <w:t xml:space="preserve"> 149 </w:t>
            </w:r>
          </w:p>
          <w:p w:rsidR="006F0708" w:rsidRPr="006F0708" w:rsidRDefault="007F1022" w:rsidP="000C0CF6">
            <w:pPr>
              <w:autoSpaceDE w:val="0"/>
              <w:autoSpaceDN w:val="0"/>
              <w:adjustRightInd w:val="0"/>
              <w:jc w:val="center"/>
              <w:rPr>
                <w:rFonts w:ascii="Times New Roman" w:eastAsia="標楷體" w:hAnsi="Times New Roman" w:cs="Times New Roman"/>
                <w:color w:val="000000"/>
                <w:kern w:val="0"/>
                <w:sz w:val="28"/>
                <w:szCs w:val="28"/>
              </w:rPr>
            </w:pPr>
            <w:r>
              <w:rPr>
                <w:rFonts w:ascii="Times New Roman" w:eastAsia="標楷體" w:hAnsi="Times New Roman" w:cs="Times New Roman"/>
                <w:color w:val="000000"/>
                <w:kern w:val="0"/>
                <w:sz w:val="28"/>
                <w:szCs w:val="28"/>
              </w:rPr>
              <w:t xml:space="preserve">447 </w:t>
            </w:r>
            <w:r>
              <w:rPr>
                <w:rFonts w:ascii="Times New Roman" w:eastAsia="標楷體" w:hAnsi="Times New Roman" w:cs="Times New Roman" w:hint="eastAsia"/>
                <w:color w:val="000000"/>
                <w:kern w:val="0"/>
                <w:sz w:val="28"/>
                <w:szCs w:val="28"/>
              </w:rPr>
              <w:t>&gt;</w:t>
            </w:r>
            <w:r w:rsidR="006F0708" w:rsidRPr="006F0708">
              <w:rPr>
                <w:rFonts w:ascii="Times New Roman" w:eastAsia="標楷體" w:hAnsi="Times New Roman" w:cs="Times New Roman"/>
                <w:color w:val="000000"/>
                <w:kern w:val="0"/>
                <w:sz w:val="28"/>
                <w:szCs w:val="28"/>
              </w:rPr>
              <w:t xml:space="preserve"> 289 </w:t>
            </w:r>
          </w:p>
          <w:p w:rsidR="006F0708" w:rsidRPr="006F0708" w:rsidRDefault="007F1022" w:rsidP="000C0CF6">
            <w:pPr>
              <w:autoSpaceDE w:val="0"/>
              <w:autoSpaceDN w:val="0"/>
              <w:adjustRightInd w:val="0"/>
              <w:jc w:val="center"/>
              <w:rPr>
                <w:rFonts w:ascii="Times New Roman" w:eastAsia="標楷體" w:hAnsi="Times New Roman" w:cs="Times New Roman"/>
                <w:color w:val="000000"/>
                <w:kern w:val="0"/>
                <w:sz w:val="28"/>
                <w:szCs w:val="28"/>
              </w:rPr>
            </w:pPr>
            <w:r>
              <w:rPr>
                <w:rFonts w:ascii="Times New Roman" w:eastAsia="標楷體" w:hAnsi="Times New Roman" w:cs="Times New Roman"/>
                <w:color w:val="000000"/>
                <w:kern w:val="0"/>
                <w:sz w:val="28"/>
                <w:szCs w:val="28"/>
              </w:rPr>
              <w:t xml:space="preserve">447 </w:t>
            </w:r>
            <w:r>
              <w:rPr>
                <w:rFonts w:ascii="Times New Roman" w:eastAsia="標楷體" w:hAnsi="Times New Roman" w:cs="Times New Roman" w:hint="eastAsia"/>
                <w:color w:val="000000"/>
                <w:kern w:val="0"/>
                <w:sz w:val="28"/>
                <w:szCs w:val="28"/>
              </w:rPr>
              <w:t>&gt;</w:t>
            </w:r>
            <w:bookmarkStart w:id="0" w:name="_GoBack"/>
            <w:bookmarkEnd w:id="0"/>
            <w:r w:rsidR="006F0708" w:rsidRPr="006F0708">
              <w:rPr>
                <w:rFonts w:ascii="Times New Roman" w:eastAsia="標楷體" w:hAnsi="Times New Roman" w:cs="Times New Roman"/>
                <w:color w:val="000000"/>
                <w:kern w:val="0"/>
                <w:sz w:val="28"/>
                <w:szCs w:val="28"/>
              </w:rPr>
              <w:t xml:space="preserve"> 307 </w:t>
            </w:r>
          </w:p>
        </w:tc>
        <w:tc>
          <w:tcPr>
            <w:tcW w:w="0" w:type="auto"/>
            <w:tcBorders>
              <w:top w:val="single" w:sz="8" w:space="0" w:color="000000"/>
              <w:left w:val="single" w:sz="6" w:space="0" w:color="000000"/>
              <w:bottom w:val="single" w:sz="8" w:space="0" w:color="000000"/>
              <w:right w:val="single" w:sz="6" w:space="0" w:color="000000"/>
            </w:tcBorders>
          </w:tcPr>
          <w:p w:rsidR="006F0708" w:rsidRPr="006F0708" w:rsidRDefault="006F0708" w:rsidP="000C0CF6">
            <w:pPr>
              <w:autoSpaceDE w:val="0"/>
              <w:autoSpaceDN w:val="0"/>
              <w:adjustRightInd w:val="0"/>
              <w:jc w:val="center"/>
              <w:rPr>
                <w:rFonts w:ascii="Times New Roman" w:eastAsia="標楷體" w:hAnsi="Times New Roman" w:cs="Times New Roman"/>
                <w:color w:val="000000"/>
                <w:kern w:val="0"/>
                <w:sz w:val="28"/>
                <w:szCs w:val="28"/>
              </w:rPr>
            </w:pPr>
            <w:r w:rsidRPr="006F0708">
              <w:rPr>
                <w:rFonts w:ascii="Times New Roman" w:eastAsia="標楷體" w:hAnsi="Times New Roman" w:cs="Times New Roman"/>
                <w:color w:val="000000"/>
                <w:kern w:val="0"/>
                <w:sz w:val="28"/>
                <w:szCs w:val="28"/>
              </w:rPr>
              <w:t xml:space="preserve">18 </w:t>
            </w:r>
          </w:p>
          <w:p w:rsidR="006F0708" w:rsidRPr="006F0708" w:rsidRDefault="006F0708" w:rsidP="000C0CF6">
            <w:pPr>
              <w:autoSpaceDE w:val="0"/>
              <w:autoSpaceDN w:val="0"/>
              <w:adjustRightInd w:val="0"/>
              <w:jc w:val="center"/>
              <w:rPr>
                <w:rFonts w:ascii="Times New Roman" w:eastAsia="標楷體" w:hAnsi="Times New Roman" w:cs="Times New Roman"/>
                <w:color w:val="000000"/>
                <w:kern w:val="0"/>
                <w:sz w:val="28"/>
                <w:szCs w:val="28"/>
              </w:rPr>
            </w:pPr>
            <w:r w:rsidRPr="006F0708">
              <w:rPr>
                <w:rFonts w:ascii="Times New Roman" w:eastAsia="標楷體" w:hAnsi="Times New Roman" w:cs="Times New Roman"/>
                <w:color w:val="000000"/>
                <w:kern w:val="0"/>
                <w:sz w:val="28"/>
                <w:szCs w:val="28"/>
              </w:rPr>
              <w:t xml:space="preserve">18 </w:t>
            </w:r>
          </w:p>
          <w:p w:rsidR="006F0708" w:rsidRPr="006F0708" w:rsidRDefault="006F0708" w:rsidP="000C0CF6">
            <w:pPr>
              <w:autoSpaceDE w:val="0"/>
              <w:autoSpaceDN w:val="0"/>
              <w:adjustRightInd w:val="0"/>
              <w:jc w:val="center"/>
              <w:rPr>
                <w:rFonts w:ascii="Times New Roman" w:eastAsia="標楷體" w:hAnsi="Times New Roman" w:cs="Times New Roman"/>
                <w:color w:val="000000"/>
                <w:kern w:val="0"/>
                <w:sz w:val="28"/>
                <w:szCs w:val="28"/>
              </w:rPr>
            </w:pPr>
            <w:r w:rsidRPr="006F0708">
              <w:rPr>
                <w:rFonts w:ascii="Times New Roman" w:eastAsia="標楷體" w:hAnsi="Times New Roman" w:cs="Times New Roman"/>
                <w:color w:val="000000"/>
                <w:kern w:val="0"/>
                <w:sz w:val="28"/>
                <w:szCs w:val="28"/>
              </w:rPr>
              <w:t xml:space="preserve">18 </w:t>
            </w:r>
          </w:p>
        </w:tc>
        <w:tc>
          <w:tcPr>
            <w:tcW w:w="0" w:type="auto"/>
            <w:tcBorders>
              <w:top w:val="single" w:sz="8" w:space="0" w:color="000000"/>
              <w:left w:val="single" w:sz="6" w:space="0" w:color="000000"/>
              <w:bottom w:val="single" w:sz="8" w:space="0" w:color="000000"/>
            </w:tcBorders>
          </w:tcPr>
          <w:p w:rsidR="006F0708" w:rsidRPr="006F0708" w:rsidRDefault="006F0708" w:rsidP="000C0CF6">
            <w:pPr>
              <w:autoSpaceDE w:val="0"/>
              <w:autoSpaceDN w:val="0"/>
              <w:adjustRightInd w:val="0"/>
              <w:jc w:val="center"/>
              <w:rPr>
                <w:rFonts w:ascii="Times New Roman" w:eastAsia="標楷體" w:hAnsi="Times New Roman" w:cs="Times New Roman"/>
                <w:color w:val="000000"/>
                <w:kern w:val="0"/>
                <w:sz w:val="28"/>
                <w:szCs w:val="28"/>
              </w:rPr>
            </w:pPr>
            <w:r w:rsidRPr="006F0708">
              <w:rPr>
                <w:rFonts w:ascii="Times New Roman" w:eastAsia="標楷體" w:hAnsi="Times New Roman" w:cs="Times New Roman"/>
                <w:color w:val="000000"/>
                <w:kern w:val="0"/>
                <w:sz w:val="28"/>
                <w:szCs w:val="28"/>
              </w:rPr>
              <w:t xml:space="preserve">25 </w:t>
            </w:r>
          </w:p>
          <w:p w:rsidR="006F0708" w:rsidRPr="006F0708" w:rsidRDefault="006F0708" w:rsidP="000C0CF6">
            <w:pPr>
              <w:autoSpaceDE w:val="0"/>
              <w:autoSpaceDN w:val="0"/>
              <w:adjustRightInd w:val="0"/>
              <w:jc w:val="center"/>
              <w:rPr>
                <w:rFonts w:ascii="Times New Roman" w:eastAsia="標楷體" w:hAnsi="Times New Roman" w:cs="Times New Roman"/>
                <w:color w:val="000000"/>
                <w:kern w:val="0"/>
                <w:sz w:val="28"/>
                <w:szCs w:val="28"/>
              </w:rPr>
            </w:pPr>
            <w:r w:rsidRPr="006F0708">
              <w:rPr>
                <w:rFonts w:ascii="Times New Roman" w:eastAsia="標楷體" w:hAnsi="Times New Roman" w:cs="Times New Roman"/>
                <w:color w:val="000000"/>
                <w:kern w:val="0"/>
                <w:sz w:val="28"/>
                <w:szCs w:val="28"/>
              </w:rPr>
              <w:t xml:space="preserve">9 </w:t>
            </w:r>
          </w:p>
          <w:p w:rsidR="006F0708" w:rsidRPr="006F0708" w:rsidRDefault="006F0708" w:rsidP="000C0CF6">
            <w:pPr>
              <w:autoSpaceDE w:val="0"/>
              <w:autoSpaceDN w:val="0"/>
              <w:adjustRightInd w:val="0"/>
              <w:jc w:val="center"/>
              <w:rPr>
                <w:rFonts w:ascii="Times New Roman" w:eastAsia="標楷體" w:hAnsi="Times New Roman" w:cs="Times New Roman"/>
                <w:color w:val="000000"/>
                <w:kern w:val="0"/>
                <w:sz w:val="28"/>
                <w:szCs w:val="28"/>
              </w:rPr>
            </w:pPr>
            <w:r w:rsidRPr="006F0708">
              <w:rPr>
                <w:rFonts w:ascii="Times New Roman" w:eastAsia="標楷體" w:hAnsi="Times New Roman" w:cs="Times New Roman"/>
                <w:color w:val="000000"/>
                <w:kern w:val="0"/>
                <w:sz w:val="28"/>
                <w:szCs w:val="28"/>
              </w:rPr>
              <w:t xml:space="preserve">11 </w:t>
            </w:r>
          </w:p>
        </w:tc>
      </w:tr>
    </w:tbl>
    <w:p w:rsidR="006F0708" w:rsidRPr="006F0708" w:rsidRDefault="006F0708" w:rsidP="006F0708">
      <w:pPr>
        <w:autoSpaceDE w:val="0"/>
        <w:autoSpaceDN w:val="0"/>
        <w:adjustRightInd w:val="0"/>
        <w:ind w:left="1020"/>
        <w:jc w:val="both"/>
        <w:rPr>
          <w:rFonts w:ascii="標楷體" w:eastAsia="標楷體" w:hAnsi="Times New Roman" w:cs="標楷體"/>
          <w:kern w:val="0"/>
          <w:sz w:val="28"/>
          <w:szCs w:val="28"/>
        </w:rPr>
      </w:pPr>
    </w:p>
    <w:p w:rsidR="008D4208" w:rsidRPr="006F0708" w:rsidRDefault="008D4208" w:rsidP="006F0708">
      <w:pPr>
        <w:spacing w:line="360" w:lineRule="auto"/>
        <w:jc w:val="both"/>
        <w:rPr>
          <w:rFonts w:ascii="標楷體" w:eastAsia="標楷體" w:hAnsi="標楷體"/>
          <w:sz w:val="28"/>
          <w:szCs w:val="28"/>
        </w:rPr>
      </w:pPr>
    </w:p>
    <w:p w:rsidR="00DE130B" w:rsidRPr="006F0708" w:rsidRDefault="00DE130B" w:rsidP="00DE130B">
      <w:pPr>
        <w:spacing w:before="240"/>
        <w:rPr>
          <w:rFonts w:ascii="標楷體" w:eastAsia="標楷體" w:hAnsi="標楷體"/>
          <w:b/>
          <w:sz w:val="28"/>
          <w:szCs w:val="28"/>
        </w:rPr>
      </w:pPr>
      <w:r w:rsidRPr="006F0708">
        <w:rPr>
          <w:rFonts w:ascii="標楷體" w:eastAsia="標楷體" w:hAnsi="標楷體"/>
          <w:b/>
          <w:sz w:val="28"/>
          <w:szCs w:val="28"/>
        </w:rPr>
        <w:t>DEHP</w:t>
      </w:r>
      <w:r w:rsidRPr="006F0708">
        <w:rPr>
          <w:rFonts w:ascii="標楷體" w:eastAsia="標楷體" w:hAnsi="標楷體" w:hint="eastAsia"/>
          <w:b/>
          <w:sz w:val="28"/>
          <w:szCs w:val="28"/>
        </w:rPr>
        <w:t>塑化劑 國外相關法規:</w:t>
      </w:r>
    </w:p>
    <w:p w:rsidR="00DE130B" w:rsidRPr="006F0708" w:rsidRDefault="00DE130B" w:rsidP="00DE130B">
      <w:pPr>
        <w:spacing w:before="240"/>
        <w:rPr>
          <w:rFonts w:ascii="標楷體" w:eastAsia="標楷體" w:hAnsi="標楷體"/>
          <w:sz w:val="28"/>
          <w:szCs w:val="28"/>
        </w:rPr>
      </w:pPr>
      <w:r w:rsidRPr="006F0708">
        <w:rPr>
          <w:rFonts w:ascii="標楷體" w:eastAsia="標楷體" w:hAnsi="標楷體" w:hint="eastAsia"/>
          <w:sz w:val="28"/>
          <w:szCs w:val="28"/>
        </w:rPr>
        <w:t>目前北美是對塑化劑控制最嚴格的地區。</w:t>
      </w:r>
    </w:p>
    <w:p w:rsidR="00DE130B" w:rsidRPr="006F0708" w:rsidRDefault="00DE130B" w:rsidP="00DE130B">
      <w:pPr>
        <w:spacing w:before="240"/>
        <w:rPr>
          <w:rFonts w:ascii="標楷體" w:eastAsia="標楷體" w:hAnsi="標楷體"/>
          <w:sz w:val="28"/>
          <w:szCs w:val="28"/>
        </w:rPr>
      </w:pPr>
      <w:r w:rsidRPr="006F0708">
        <w:rPr>
          <w:rFonts w:ascii="標楷體" w:eastAsia="標楷體" w:hAnsi="標楷體" w:hint="eastAsia"/>
          <w:sz w:val="28"/>
          <w:szCs w:val="28"/>
        </w:rPr>
        <w:t xml:space="preserve">    美國，DEHP</w:t>
      </w:r>
      <w:proofErr w:type="gramStart"/>
      <w:r w:rsidRPr="006F0708">
        <w:rPr>
          <w:rFonts w:ascii="標楷體" w:eastAsia="標楷體" w:hAnsi="標楷體" w:hint="eastAsia"/>
          <w:sz w:val="28"/>
          <w:szCs w:val="28"/>
        </w:rPr>
        <w:t>等鄰苯</w:t>
      </w:r>
      <w:proofErr w:type="gramEnd"/>
      <w:r w:rsidRPr="006F0708">
        <w:rPr>
          <w:rFonts w:ascii="標楷體" w:eastAsia="標楷體" w:hAnsi="標楷體" w:hint="eastAsia"/>
          <w:sz w:val="28"/>
          <w:szCs w:val="28"/>
        </w:rPr>
        <w:t>二甲</w:t>
      </w:r>
      <w:proofErr w:type="gramStart"/>
      <w:r w:rsidRPr="006F0708">
        <w:rPr>
          <w:rFonts w:ascii="標楷體" w:eastAsia="標楷體" w:hAnsi="標楷體" w:hint="eastAsia"/>
          <w:sz w:val="28"/>
          <w:szCs w:val="28"/>
        </w:rPr>
        <w:t>酸酯被</w:t>
      </w:r>
      <w:proofErr w:type="gramEnd"/>
      <w:r w:rsidRPr="006F0708">
        <w:rPr>
          <w:rFonts w:ascii="標楷體" w:eastAsia="標楷體" w:hAnsi="標楷體" w:hint="eastAsia"/>
          <w:sz w:val="28"/>
          <w:szCs w:val="28"/>
        </w:rPr>
        <w:t>立法限制使用</w:t>
      </w:r>
      <w:proofErr w:type="gramStart"/>
      <w:r w:rsidRPr="006F0708">
        <w:rPr>
          <w:rFonts w:ascii="標楷體" w:eastAsia="標楷體" w:hAnsi="標楷體" w:hint="eastAsia"/>
          <w:sz w:val="28"/>
          <w:szCs w:val="28"/>
        </w:rPr>
        <w:t>于</w:t>
      </w:r>
      <w:proofErr w:type="gramEnd"/>
      <w:r w:rsidRPr="006F0708">
        <w:rPr>
          <w:rFonts w:ascii="標楷體" w:eastAsia="標楷體" w:hAnsi="標楷體" w:hint="eastAsia"/>
          <w:sz w:val="28"/>
          <w:szCs w:val="28"/>
        </w:rPr>
        <w:t>玩具、兒童產品和</w:t>
      </w:r>
      <w:proofErr w:type="gramStart"/>
      <w:r w:rsidRPr="006F0708">
        <w:rPr>
          <w:rFonts w:ascii="標楷體" w:eastAsia="標楷體" w:hAnsi="標楷體" w:hint="eastAsia"/>
          <w:sz w:val="28"/>
          <w:szCs w:val="28"/>
        </w:rPr>
        <w:t>可</w:t>
      </w:r>
      <w:proofErr w:type="gramEnd"/>
      <w:r w:rsidRPr="006F0708">
        <w:rPr>
          <w:rFonts w:ascii="標楷體" w:eastAsia="標楷體" w:hAnsi="標楷體" w:hint="eastAsia"/>
          <w:sz w:val="28"/>
          <w:szCs w:val="28"/>
        </w:rPr>
        <w:t>入口的任何產品中，其中DEHP、DBP、BBP、DIDP、DINP和DNOP</w:t>
      </w:r>
      <w:r w:rsidRPr="006F0708">
        <w:rPr>
          <w:rFonts w:ascii="標楷體" w:eastAsia="標楷體" w:hAnsi="標楷體" w:hint="eastAsia"/>
          <w:sz w:val="28"/>
          <w:szCs w:val="28"/>
        </w:rPr>
        <w:lastRenderedPageBreak/>
        <w:t>的含量</w:t>
      </w:r>
      <w:proofErr w:type="gramStart"/>
      <w:r w:rsidRPr="006F0708">
        <w:rPr>
          <w:rFonts w:ascii="標楷體" w:eastAsia="標楷體" w:hAnsi="標楷體" w:hint="eastAsia"/>
          <w:sz w:val="28"/>
          <w:szCs w:val="28"/>
        </w:rPr>
        <w:t>上限均為</w:t>
      </w:r>
      <w:proofErr w:type="gramEnd"/>
      <w:r w:rsidRPr="006F0708">
        <w:rPr>
          <w:rFonts w:ascii="標楷體" w:eastAsia="標楷體" w:hAnsi="標楷體" w:hint="eastAsia"/>
          <w:sz w:val="28"/>
          <w:szCs w:val="28"/>
        </w:rPr>
        <w:t>0.1%，食品包裝則嚴禁使用DEHP。</w:t>
      </w:r>
    </w:p>
    <w:p w:rsidR="00DE130B" w:rsidRPr="006F0708" w:rsidRDefault="00DE130B" w:rsidP="00DE130B">
      <w:pPr>
        <w:spacing w:before="240"/>
        <w:rPr>
          <w:rFonts w:ascii="標楷體" w:eastAsia="標楷體" w:hAnsi="標楷體"/>
          <w:sz w:val="28"/>
          <w:szCs w:val="28"/>
        </w:rPr>
      </w:pPr>
      <w:r w:rsidRPr="006F0708">
        <w:rPr>
          <w:rFonts w:ascii="標楷體" w:eastAsia="標楷體" w:hAnsi="標楷體" w:hint="eastAsia"/>
          <w:sz w:val="28"/>
          <w:szCs w:val="28"/>
        </w:rPr>
        <w:t xml:space="preserve">    加拿大，自2007年起，任何</w:t>
      </w:r>
      <w:proofErr w:type="gramStart"/>
      <w:r w:rsidRPr="006F0708">
        <w:rPr>
          <w:rFonts w:ascii="標楷體" w:eastAsia="標楷體" w:hAnsi="標楷體" w:hint="eastAsia"/>
          <w:sz w:val="28"/>
          <w:szCs w:val="28"/>
        </w:rPr>
        <w:t>含有鄰苯</w:t>
      </w:r>
      <w:proofErr w:type="gramEnd"/>
      <w:r w:rsidRPr="006F0708">
        <w:rPr>
          <w:rFonts w:ascii="標楷體" w:eastAsia="標楷體" w:hAnsi="標楷體" w:hint="eastAsia"/>
          <w:sz w:val="28"/>
          <w:szCs w:val="28"/>
        </w:rPr>
        <w:t>二甲</w:t>
      </w:r>
      <w:proofErr w:type="gramStart"/>
      <w:r w:rsidRPr="006F0708">
        <w:rPr>
          <w:rFonts w:ascii="標楷體" w:eastAsia="標楷體" w:hAnsi="標楷體" w:hint="eastAsia"/>
          <w:sz w:val="28"/>
          <w:szCs w:val="28"/>
        </w:rPr>
        <w:t>酸酯類</w:t>
      </w:r>
      <w:proofErr w:type="gramEnd"/>
      <w:r w:rsidRPr="006F0708">
        <w:rPr>
          <w:rFonts w:ascii="標楷體" w:eastAsia="標楷體" w:hAnsi="標楷體" w:hint="eastAsia"/>
          <w:sz w:val="28"/>
          <w:szCs w:val="28"/>
        </w:rPr>
        <w:t>塑化劑的嬰兒奶瓶都被禁止上市，以至</w:t>
      </w:r>
      <w:proofErr w:type="gramStart"/>
      <w:r w:rsidRPr="006F0708">
        <w:rPr>
          <w:rFonts w:ascii="標楷體" w:eastAsia="標楷體" w:hAnsi="標楷體" w:hint="eastAsia"/>
          <w:sz w:val="28"/>
          <w:szCs w:val="28"/>
        </w:rPr>
        <w:t>于</w:t>
      </w:r>
      <w:proofErr w:type="gramEnd"/>
      <w:r w:rsidRPr="006F0708">
        <w:rPr>
          <w:rFonts w:ascii="標楷體" w:eastAsia="標楷體" w:hAnsi="標楷體" w:hint="eastAsia"/>
          <w:sz w:val="28"/>
          <w:szCs w:val="28"/>
        </w:rPr>
        <w:t>一度銷聲匿跡的玻璃奶瓶，如今反成了市場上的主流品種，而其對DEHP的限制則嚴于美國，在兒童玩具材料、食品和飲料中的含量均必須為零。</w:t>
      </w:r>
    </w:p>
    <w:p w:rsidR="001A1392" w:rsidRPr="006F0708" w:rsidRDefault="00DE130B" w:rsidP="00DE130B">
      <w:pPr>
        <w:spacing w:before="240"/>
        <w:rPr>
          <w:rFonts w:ascii="標楷體" w:eastAsia="標楷體" w:hAnsi="標楷體"/>
          <w:sz w:val="28"/>
          <w:szCs w:val="28"/>
        </w:rPr>
      </w:pPr>
      <w:r w:rsidRPr="006F0708">
        <w:rPr>
          <w:rFonts w:ascii="標楷體" w:eastAsia="標楷體" w:hAnsi="標楷體" w:hint="eastAsia"/>
          <w:sz w:val="28"/>
          <w:szCs w:val="28"/>
        </w:rPr>
        <w:t xml:space="preserve">    法國、丹麥、瑞士等少數國家制訂限制塑化劑指標，嚴厲程度遠不如北美。歐盟的上限標準37微克，幾乎是北美的一倍。</w:t>
      </w:r>
    </w:p>
    <w:p w:rsidR="008D4208" w:rsidRDefault="008D4208" w:rsidP="00DE130B">
      <w:pPr>
        <w:spacing w:before="240"/>
        <w:rPr>
          <w:rFonts w:ascii="標楷體" w:eastAsia="標楷體" w:hAnsi="標楷體"/>
          <w:szCs w:val="24"/>
        </w:rPr>
      </w:pPr>
    </w:p>
    <w:p w:rsidR="008D4208" w:rsidRDefault="008D4208" w:rsidP="00DE130B">
      <w:pPr>
        <w:spacing w:before="240"/>
        <w:rPr>
          <w:rFonts w:ascii="標楷體" w:eastAsia="標楷體" w:hAnsi="標楷體"/>
          <w:b/>
          <w:sz w:val="28"/>
          <w:szCs w:val="28"/>
        </w:rPr>
      </w:pPr>
    </w:p>
    <w:p w:rsidR="008D4208" w:rsidRPr="006F0708" w:rsidRDefault="00DE130B" w:rsidP="00DE130B">
      <w:pPr>
        <w:spacing w:before="240"/>
        <w:rPr>
          <w:rFonts w:ascii="標楷體" w:eastAsia="標楷體" w:hAnsi="標楷體"/>
          <w:b/>
          <w:sz w:val="32"/>
          <w:szCs w:val="28"/>
        </w:rPr>
      </w:pPr>
      <w:r w:rsidRPr="006F0708">
        <w:rPr>
          <w:rFonts w:ascii="標楷體" w:eastAsia="標楷體" w:hAnsi="標楷體" w:hint="eastAsia"/>
          <w:b/>
          <w:sz w:val="32"/>
          <w:szCs w:val="28"/>
        </w:rPr>
        <w:t>資料來源:</w:t>
      </w:r>
    </w:p>
    <w:p w:rsidR="008D4208" w:rsidRPr="008D4208" w:rsidRDefault="008D4208" w:rsidP="00DE130B">
      <w:pPr>
        <w:spacing w:before="240"/>
        <w:rPr>
          <w:rFonts w:ascii="標楷體" w:eastAsia="標楷體" w:hAnsi="標楷體"/>
          <w:szCs w:val="24"/>
        </w:rPr>
      </w:pPr>
      <w:r w:rsidRPr="008D4208">
        <w:rPr>
          <w:rFonts w:ascii="標楷體" w:eastAsia="標楷體" w:hAnsi="標楷體"/>
          <w:szCs w:val="24"/>
        </w:rPr>
        <w:t>http://www.superlab.com.tw/index.php?a=pro_detail&amp;id=104</w:t>
      </w:r>
    </w:p>
    <w:p w:rsidR="008D4208" w:rsidRPr="00DE130B" w:rsidRDefault="008D4208" w:rsidP="00DE130B">
      <w:pPr>
        <w:spacing w:before="240"/>
        <w:rPr>
          <w:rFonts w:ascii="標楷體" w:eastAsia="標楷體" w:hAnsi="標楷體"/>
          <w:szCs w:val="24"/>
        </w:rPr>
      </w:pPr>
      <w:r w:rsidRPr="008D4208">
        <w:rPr>
          <w:rFonts w:ascii="標楷體" w:eastAsia="標楷體" w:hAnsi="標楷體"/>
          <w:szCs w:val="24"/>
        </w:rPr>
        <w:t>http://blog.xuite.net/watazhan/twblog/128273642-%E7%BE%8E%E5%9C%8B%E7%B7%8A%E7%9B%AF%E5%A1%91%E5%8C%96%E5%8A%91%E9%BB%91%E5%90%8D%E5%96%AE</w:t>
      </w:r>
    </w:p>
    <w:p w:rsidR="008D4208" w:rsidRDefault="008D4208" w:rsidP="00DE130B">
      <w:pPr>
        <w:spacing w:before="240"/>
        <w:rPr>
          <w:rFonts w:ascii="標楷體" w:eastAsia="標楷體" w:hAnsi="標楷體"/>
          <w:szCs w:val="24"/>
        </w:rPr>
      </w:pPr>
      <w:r w:rsidRPr="008D4208">
        <w:rPr>
          <w:rFonts w:ascii="標楷體" w:eastAsia="標楷體" w:hAnsi="標楷體"/>
          <w:szCs w:val="24"/>
        </w:rPr>
        <w:t>http://www.fda.gov.tw/TC/siteList.aspx?sid=2522</w:t>
      </w:r>
    </w:p>
    <w:p w:rsidR="008D4208" w:rsidRPr="00DE130B" w:rsidRDefault="008D4208" w:rsidP="00DE130B">
      <w:pPr>
        <w:spacing w:before="240"/>
        <w:rPr>
          <w:rFonts w:ascii="標楷體" w:eastAsia="標楷體" w:hAnsi="標楷體"/>
          <w:szCs w:val="24"/>
        </w:rPr>
      </w:pPr>
      <w:r w:rsidRPr="008D4208">
        <w:rPr>
          <w:rFonts w:ascii="標楷體" w:eastAsia="標楷體" w:hAnsi="標楷體"/>
          <w:szCs w:val="24"/>
        </w:rPr>
        <w:t>http://www.foodnext.net/news/newstrack/paper/4357933497</w:t>
      </w:r>
    </w:p>
    <w:sectPr w:rsidR="008D4208" w:rsidRPr="00DE130B">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392"/>
    <w:rsid w:val="000840BE"/>
    <w:rsid w:val="001A1392"/>
    <w:rsid w:val="00583D24"/>
    <w:rsid w:val="006F0708"/>
    <w:rsid w:val="007F1022"/>
    <w:rsid w:val="008D4208"/>
    <w:rsid w:val="0094612B"/>
    <w:rsid w:val="00DE130B"/>
    <w:rsid w:val="00FD5C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E130B"/>
    <w:rPr>
      <w:color w:val="0000FF" w:themeColor="hyperlink"/>
      <w:u w:val="single"/>
    </w:rPr>
  </w:style>
  <w:style w:type="paragraph" w:customStyle="1" w:styleId="Default">
    <w:name w:val="Default"/>
    <w:rsid w:val="0094612B"/>
    <w:pPr>
      <w:widowControl w:val="0"/>
      <w:autoSpaceDE w:val="0"/>
      <w:autoSpaceDN w:val="0"/>
      <w:adjustRightInd w:val="0"/>
    </w:pPr>
    <w:rPr>
      <w:rFonts w:ascii="標楷體" w:eastAsia="標楷體" w:cs="標楷體"/>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E130B"/>
    <w:rPr>
      <w:color w:val="0000FF" w:themeColor="hyperlink"/>
      <w:u w:val="single"/>
    </w:rPr>
  </w:style>
  <w:style w:type="paragraph" w:customStyle="1" w:styleId="Default">
    <w:name w:val="Default"/>
    <w:rsid w:val="0094612B"/>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6</Pages>
  <Words>464</Words>
  <Characters>2649</Characters>
  <Application>Microsoft Office Word</Application>
  <DocSecurity>0</DocSecurity>
  <Lines>22</Lines>
  <Paragraphs>6</Paragraphs>
  <ScaleCrop>false</ScaleCrop>
  <Company/>
  <LinksUpToDate>false</LinksUpToDate>
  <CharactersWithSpaces>3107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keroro</dc:creator>
  <cp:lastModifiedBy>MiRuHIoRE</cp:lastModifiedBy>
  <cp:revision>5</cp:revision>
  <dcterms:created xsi:type="dcterms:W3CDTF">2016-12-18T12:58:00Z</dcterms:created>
  <dcterms:modified xsi:type="dcterms:W3CDTF">2016-12-27T14:24:00Z</dcterms:modified>
</cp:coreProperties>
</file>