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/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8362"/>
      </w:tblGrid>
      <w:tr>
        <w:trPr/>
        <w:tc>
          <w:tcPr>
            <w:tcW w:w="8362" w:type="dxa"/>
            <w:tcBorders/>
            <w:vAlign w:val="top"/>
            <w:shd w:val="clear" w:color="auto" w:fill="auto"/>
          </w:tcPr>
          <w:p>
            <w:pPr>
              <w:rPr>
                <w:sz w:val="48.0"/>
                <w:szCs w:val="48.0"/>
                <w:rFonts w:ascii="Times New Roman" w:eastAsia="標楷體" w:hAnsi="Times New Roman"/>
              </w:rPr>
            </w:pPr>
            <w:r>
              <w:rPr>
                <w:sz w:val="48.0"/>
                <w:szCs w:val="48.0"/>
                <w:rFonts w:ascii="Times New Roman" w:eastAsia="標楷體" w:hAnsi="Times New Roman"/>
                <w:lang w:bidi="ar-sa"/>
              </w:rPr>
              <w:t>工程倫理-報導心得(第三次)</w:t>
            </w:r>
          </w:p>
        </w:tc>
      </w:tr>
      <w:tr>
        <w:trPr/>
        <w:tc>
          <w:tcPr>
            <w:tcW w:w="8362" w:type="dxa"/>
            <w:tcBorders/>
            <w:vAlign w:val="top"/>
            <w:shd w:val="clear" w:color="auto" w:fill="auto"/>
          </w:tcPr>
          <w:p>
            <w:r>
              <w:rPr>
                <w:rFonts w:ascii="Times New Roman" w:eastAsia="標楷體" w:hAnsi="Times New Roman"/>
                <w:lang w:bidi="ar-sa"/>
              </w:rPr>
              <w:t>標題：大園工業區海岸野生石蚵 比綠牡蠣還毒</w:t>
            </w:r>
          </w:p>
        </w:tc>
      </w:tr>
      <w:tr>
        <w:trPr/>
        <w:tc>
          <w:tcPr>
            <w:tcW w:w="8362" w:type="dxa"/>
            <w:tcBorders/>
            <w:vAlign w:val="top"/>
            <w:shd w:val="clear" w:color="auto" w:fill="auto"/>
          </w:tcPr>
          <w:p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lang w:bidi="ar-sa"/>
              </w:rPr>
              <w:t>班級：化材三乙</w:t>
            </w:r>
          </w:p>
        </w:tc>
      </w:tr>
      <w:tr>
        <w:trPr/>
        <w:tc>
          <w:tcPr>
            <w:tcW w:w="8362" w:type="dxa"/>
            <w:tcBorders/>
            <w:vAlign w:val="top"/>
            <w:shd w:val="clear" w:color="auto" w:fill="auto"/>
          </w:tcPr>
          <w:p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lang w:bidi="ar-sa"/>
              </w:rPr>
              <w:t>學號：4A340073</w:t>
            </w:r>
          </w:p>
        </w:tc>
      </w:tr>
      <w:tr>
        <w:trPr/>
        <w:tc>
          <w:tcPr>
            <w:tcW w:w="8362" w:type="dxa"/>
            <w:tcBorders/>
            <w:vAlign w:val="top"/>
            <w:shd w:val="clear" w:color="auto" w:fill="auto"/>
          </w:tcPr>
          <w:p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lang w:bidi="ar-sa"/>
              </w:rPr>
              <w:t>姓名：蔡思妤</w:t>
            </w:r>
          </w:p>
        </w:tc>
      </w:tr>
      <w:tr>
        <w:trPr>
          <w:trHeight w:val="11673"/>
        </w:trPr>
        <w:tc>
          <w:tcPr>
            <w:tcW w:w="8362" w:type="dxa"/>
            <w:tcBorders/>
            <w:vAlign w:val="top"/>
            <w:shd w:val="clear" w:color="auto" w:fill="auto"/>
          </w:tcPr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〔記者吳柏軒、周敏鴻、薛翰駿、邱奕統、吳為恭、葛祐豪、黃淑莉、羅倩宜／綜合報導〕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野生石蚵又綠了！環保團體看守台灣協會走遍台灣西海岸調查水質污染，採集北中南十四處疑似受到污染漁港、河川口的野生石蚵，檢驗十二種重金屬含量，發現整體西岸重金屬污染嚴重，其中桃園大園工業區外的樣本在銅、鋅等污染指標超高，奪全台之冠，甚至比一九九八年香山綠牡蠣事件的污染值高出二．四五倍</w:t>
            </w:r>
          </w:p>
          <w:p/>
          <w:p>
            <w:pPr>
              <w:numPr>
                <w:ilvl w:val="0"/>
                <w:numId w:val="2"/>
              </w:numPr>
            </w:pPr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環團採樣 西岸重金屬污染嚴重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長期記錄台灣海岸的黃俊男徒步環島，驚見各地野生石蚵顏色極不正常，因此與長期關注海岸生態的環團合作，二月間完成西半部河口、海岸的石蚵樣本採集，昨在立院公布重金屬調查結果。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調查發現，桃園大園工業區海岸採集到的石蚵，測出含有重金屬銅（1357ppm）、鋅（2866ppm）等，數據名列所有樣本冠軍，甚至比早年香山綠牡蠣事件的污染值還高出一．四倍與二．四五倍，換算出每公克石蚵乾重的銅含量高達六七八五微克，相較於文獻顯示其他各國石蚵多在二千微克也是偏高。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五地風險超標 長期吃可能致病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看守台灣協會秘書長謝和霖表示，根據ＷＨＯ、美國等國外研究，以各重金屬每日容許攝取量，搭配水產品常用「重金屬標的危害商數ＴＨＱ」指數換算食用風險，顯示桃園大園、永安漁港、彰化番雅溝、高雄蚵仔寮、鳳鼻頭漁港等五地的野生石蚵食用風險都超標，民眾若長期食用很可能致病。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環團點出，桃園有大園工業區內半數以上的金屬、電子產業，恐是造成這次污染超標奪冠的主因，彰化番雅溝附近則是去年電鍍廠暗管偷排事件的受害溝渠下游，高雄鳳鼻頭漁港旁緊鄰的南星計畫區也有爐渣填埋等問題。</w:t>
            </w:r>
          </w:p>
          <w:p/>
          <w:p>
            <w:pPr>
              <w:numPr>
                <w:ilvl w:val="0"/>
                <w:numId w:val="4"/>
              </w:numPr>
            </w:pPr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環署水質測站 每季僅檢驗一次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環團質疑，環保署針對樣本附近河川所架設的水質測站資料，重金屬含量大都合格，但環保署每季只檢測一次，根本無法反映重金屬在環境、生態的實際累積情況。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環保署水保處長許永興表示，水質監測頻率可規劃提高，也已針對各工業區要求加裝自動監測、攝影器等系統監控廢水，督察總隊也鎖定各地傳出事業廢棄物污染的水質稽查，未來還將修改水污法提高罰鍰到三千萬，以達遏阻功效。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漁業署：養殖牡蠣監測均合格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漁業署提醒民眾，少數野生受污染石蚵請勿採食，但養殖牡蠣監測均合格，可安心食用。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工業局表示，近期轄下四十一個污水廠，全部符合排放標準。桃園縣環保局副局長倪炳雄則說，縣內河川的重金屬含量大都符合標準，只有銅有時會超標，最高在三倍之內；桃園縣有廿九處工業區、上萬家工廠，已要求各工業區在七月中旬前完成水質連續監測設施，並在各河川架設水質監測系統，嚴查污水排放。彰化縣及高雄市則表示是否有工廠污染，會再加強稽查。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  <w:t>( 報導取自： 自由時報 http://m.ltn.com.tw/news/life/paper/782227  )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Times New Roman"/>
                <w:strike w:val="false"/>
                <w:lang w:bidi="ar-sa"/>
              </w:rPr>
            </w:r>
          </w:p>
        </w:tc>
      </w:tr>
      <w:tr>
        <w:trPr>
          <w:trHeight w:val="13377"/>
        </w:trPr>
        <w:tc>
          <w:tcPr>
            <w:tcW w:w="8362" w:type="dxa"/>
            <w:tcBorders/>
            <w:vAlign w:val="top"/>
            <w:shd w:val="clear" w:color="auto" w:fill="auto"/>
          </w:tcPr>
          <w:p>
            <w:pPr>
              <w:rPr>
                <w:rFonts w:ascii="Times New Roman" w:eastAsia="標楷體" w:hAnsi="Times New Roman"/>
              </w:rPr>
            </w:pPr>
            <w:r>
              <w:rPr>
                <w:rFonts w:ascii="微軟正黑體" w:eastAsia="微軟正黑體" w:hAnsi="微軟正黑體"/>
                <w:lang w:bidi="ar-sa"/>
              </w:rPr>
              <w:t>心得：</w:t>
            </w:r>
          </w:p>
          <w:p>
            <w:pPr>
              <w:rPr>
                <w:rFonts w:ascii="Times New Roman" w:eastAsia="標楷體" w:hAnsi="Times New Roman"/>
              </w:rPr>
            </w:pPr>
            <w:r>
              <w:rPr>
                <w:rFonts w:ascii="微軟正黑體" w:eastAsia="微軟正黑體" w:hAnsi="微軟正黑體"/>
                <w:lang w:bidi="ar-sa"/>
              </w:rPr>
            </w:r>
          </w:p>
          <w:p>
            <w:pPr>
              <w:rPr>
                <w:rFonts w:ascii="Times New Roman" w:eastAsia="標楷體" w:hAnsi="Times New Roman"/>
              </w:rPr>
            </w:pPr>
            <w:r>
              <w:rPr>
                <w:rFonts w:ascii="微軟正黑體" w:eastAsia="微軟正黑體" w:hAnsi="微軟正黑體"/>
                <w:lang w:bidi="ar-sa"/>
              </w:rPr>
              <w:t>現代的科技與文明越來越發達，也帶來許多原本不屬於環境的副產品對環境與人體帶來極大的影響。由於近來不肖業者非旦沒減少，反而越來越多。而對於業者工程倫理的道德觀念也非常受矚目。</w:t>
            </w:r>
          </w:p>
          <w:p>
            <w:pPr>
              <w:rPr>
                <w:rFonts w:ascii="Times New Roman" w:eastAsia="標楷體" w:hAnsi="Times New Roman"/>
              </w:rPr>
            </w:pPr>
            <w:r>
              <w:rPr>
                <w:rFonts w:ascii="微軟正黑體" w:eastAsia="微軟正黑體" w:hAnsi="微軟正黑體"/>
                <w:lang w:bidi="ar-sa"/>
              </w:rPr>
              <w:t>在食品業，有業者將本不該供人類食用的物質添加入製作的食品中，只為了降低成本賤價賣出。或是為了賣相好而使用不當的製程，造成人類食用後有影響健康的可能。</w:t>
            </w:r>
          </w:p>
          <w:p>
            <w:pPr>
              <w:rPr>
                <w:rFonts w:ascii="Times New Roman" w:eastAsia="標楷體" w:hAnsi="Times New Roman"/>
              </w:rPr>
            </w:pPr>
            <w:r>
              <w:rPr>
                <w:rFonts w:ascii="微軟正黑體" w:eastAsia="微軟正黑體" w:hAnsi="微軟正黑體"/>
                <w:lang w:bidi="ar-sa"/>
              </w:rPr>
              <w:t>而在工業界，有許多不肖業者為了降低處理廢棄物的成本，而將廢棄物偷偷排放自大自然中，使環境因而遭受到污染，嚴重一點，可能會使這塊土地永遠枯竭。但排放的業者們卻不以為意。</w:t>
            </w:r>
          </w:p>
          <w:p>
            <w:pPr>
              <w:rPr>
                <w:rFonts w:ascii="Times New Roman" w:eastAsia="標楷體" w:hAnsi="Times New Roman"/>
              </w:rPr>
            </w:pPr>
            <w:r>
              <w:rPr>
                <w:rFonts w:ascii="微軟正黑體" w:eastAsia="微軟正黑體" w:hAnsi="微軟正黑體"/>
                <w:lang w:bidi="ar-sa"/>
              </w:rPr>
              <w:t>我認為，對於這些不遵循倫理道德的業者，法律上應該要嚴懲，而不是繳繳罰金就可平安無事，然後渡過風頭後又繼續故態復萌。</w:t>
            </w:r>
          </w:p>
          <w:p>
            <w:pPr>
              <w:rPr>
                <w:b w:val="0"/>
                <w:i w:val="0"/>
                <w:vertAlign w:val="baseline"/>
                <w:sz w:val="24.0"/>
                <w:rFonts w:ascii="微軟正黑體"/>
                <w:strike w:val="false"/>
              </w:rPr>
            </w:pPr>
            <w:r>
              <w:rPr>
                <w:b w:val="0"/>
                <w:i w:val="0"/>
                <w:vertAlign w:val="baseline"/>
                <w:sz w:val="24.0"/>
                <w:rFonts w:ascii="微軟正黑體"/>
                <w:strike w:val="false"/>
                <w:lang w:bidi="ar-sa"/>
              </w:rPr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微軟正黑體"/>
                <w:strike w:val="false"/>
                <w:lang w:bidi="ar-sa"/>
              </w:rPr>
              <w:t>我覺得工程倫理的落實對於環境、資源、永續發展以及身為一個人類所應該有的自覺是很重要的。若是只為了短暫的利益而做出對不起社會、傷害環境的事是一件很嚴重的事，因為這樣而影響的人事物可能是生態，可能是自己生長的地方，可能是別人的健康，也可能是自己又或者是下一代！</w:t>
            </w:r>
          </w:p>
          <w:p>
            <w:r>
              <w:rPr>
                <w:b w:val="0"/>
                <w:i w:val="0"/>
                <w:vertAlign w:val="baseline"/>
                <w:sz w:val="24.0"/>
                <w:rFonts w:ascii="微軟正黑體"/>
                <w:strike w:val="false"/>
                <w:lang w:bidi="ar-sa"/>
              </w:rPr>
              <w:t>因此，除了要保有重視工程倫理的觀念之外，也要做到落實的步驟，才不會讓一時的私慾，毀了所有人現在所擁有的珍貴且不可取代的一切。</w:t>
            </w:r>
          </w:p>
        </w:tc>
      </w:tr>
    </w:tbl>
    <w:p/>
    <w:sectPr>
      <w:pgSz w:w="11906" w:h="16838" w:orient="portrait"/>
      <w:pgMar w:bottom="1440" w:top="1440" w:right="1800" w:left="1800" w:header="851" w:footer="992" w:gutter="0"/>
      <w:cols w:space="425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notTrueType w:val="tru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notTrueType w:val="tru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notTrueType w:val="tru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notTrueType w:val="tru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notTrueType w:val="tru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4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18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360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4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18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36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4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18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360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4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18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360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4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18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3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67E07"/>
    <w:rsid w:val="00107271"/>
    <w:rsid w:val="00113D7E"/>
    <w:rsid w:val="001356B6"/>
    <w:rsid w:val="001514D6"/>
    <w:rsid w:val="0018170F"/>
    <w:rsid w:val="001B1406"/>
    <w:rsid w:val="001E1E77"/>
    <w:rsid w:val="00237C89"/>
    <w:rsid w:val="00243E05"/>
    <w:rsid w:val="002A5FCF"/>
    <w:rsid w:val="00336578"/>
    <w:rsid w:val="00396360"/>
    <w:rsid w:val="003D39AA"/>
    <w:rsid w:val="003D79EF"/>
    <w:rsid w:val="00417455"/>
    <w:rsid w:val="00511205"/>
    <w:rsid w:val="00557C92"/>
    <w:rsid w:val="005732BE"/>
    <w:rsid w:val="005A445E"/>
    <w:rsid w:val="005E728D"/>
    <w:rsid w:val="005F7FEB"/>
    <w:rsid w:val="0062218C"/>
    <w:rsid w:val="007062E0"/>
    <w:rsid w:val="00711210"/>
    <w:rsid w:val="007B5045"/>
    <w:rsid w:val="008273A2"/>
    <w:rsid w:val="008F09CF"/>
    <w:rsid w:val="00A06A6A"/>
    <w:rsid w:val="00A12340"/>
    <w:rsid w:val="00B34EA6"/>
    <w:rsid w:val="00B56C1A"/>
    <w:rsid w:val="00CA59CB"/>
    <w:rsid w:val="00CB51A3"/>
    <w:rsid w:val="00CC11D0"/>
    <w:rsid w:val="00D22BB3"/>
    <w:rsid w:val="00DC09EB"/>
    <w:rsid w:val="00DD597A"/>
    <w:rsid w:val="00E03756"/>
    <w:rsid w:val="00E123B1"/>
    <w:rsid w:val="00E1357C"/>
    <w:rsid w:val="00E902F7"/>
    <w:rsid w:val="00EB1D87"/>
    <w:rsid w:val="00F31005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rFonts w:ascii="Calibri" w:cs="Times New Roman" w:eastAsia="新細明體" w:hAnsi="Calibri"/>
        <w:lang w:val="en-us" w:bidi="ar-sa" w:eastAsia="zh-tw"/>
      </w:rPr>
    </w:rPrDefault>
    <w:pPrDefault/>
  </w:docDefaults>
  <w:style w:type="paragraph" w:default="1" w:styleId="a">
    <w:name w:val="Normal"/>
    <w:qFormat/>
    <w:rPr>
      <w:sz w:val="24.0"/>
      <w:szCs w:val="22.0"/>
      <w:rFonts w:ascii="Carlito"/>
      <w:kern w:val="2"/>
    </w:rPr>
    <w:pPr>
      <w:rPr>
        <w:sz w:val="24.0"/>
        <w:szCs w:val="22.0"/>
        <w:rFonts w:ascii="Carlito"/>
        <w:kern w:val="2"/>
      </w:rPr>
    </w:p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table" w:styleId="a3">
    <w:name w:val="Table Grid"/>
    <w:basedOn w:val="a1"/>
    <w:uiPriority w:val="59"/>
    <w:tblPr>
      <w:tblW w:w="0" w:type="nil"/>
      <w:tblInd w:w="0" w:type="dxa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bottom w:w="0" w:type="dxa"/>
        <w:left w:w="108" w:type="dxa"/>
        <w:right w:w="108" w:type="dxa"/>
      </w:tblCellMar>
    </w:tblPr>
  </w:style>
  <w:style w:type="character" w:styleId="a4">
    <w:name w:val="Hyperlink"/>
    <w:uiPriority w:val="99"/>
    <w:rPr>
      <w:u w:val="single"/>
      <w:color w:val="0563C1"/>
    </w:rPr>
  </w:style>
  <w:style w:type="paragraph" w:styleId="a5">
    <w:name w:val="header"/>
    <w:link w:val="a6"/>
    <w:basedOn w:val="a"/>
    <w:uiPriority w:val="99"/>
    <w:rPr>
      <w:sz w:val="20.0"/>
      <w:szCs w:val="20.0"/>
    </w:rPr>
    <w:pPr>
      <w:tabs>
        <w:tab w:val="center" w:pos="4153"/>
        <w:tab w:val="right" w:pos="8306"/>
      </w:tabs>
    </w:pPr>
  </w:style>
  <w:style w:type="character" w:customStyle="1" w:styleId="a6">
    <w:name w:val="頁首 字元"/>
    <w:link w:val="a5"/>
    <w:basedOn w:val="a0"/>
    <w:uiPriority w:val="99"/>
    <w:rPr>
      <w:kern w:val="2"/>
    </w:rPr>
  </w:style>
  <w:style w:type="paragraph" w:styleId="a7">
    <w:name w:val="footer"/>
    <w:link w:val="a8"/>
    <w:basedOn w:val="a"/>
    <w:uiPriority w:val="99"/>
    <w:rPr>
      <w:sz w:val="20.0"/>
      <w:szCs w:val="20.0"/>
    </w:rPr>
    <w:pPr>
      <w:tabs>
        <w:tab w:val="center" w:pos="4153"/>
        <w:tab w:val="right" w:pos="8306"/>
      </w:tabs>
    </w:pPr>
  </w:style>
  <w:style w:type="character" w:customStyle="1" w:styleId="a8">
    <w:name w:val="頁尾 字元"/>
    <w:link w:val="a7"/>
    <w:basedOn w:val="a0"/>
    <w:uiPriority w:val="99"/>
    <w:rPr>
      <w:kern w:val="2"/>
    </w:rPr>
  </w:style>
  <w:style w:type="paragraph" w:styleId="Web">
    <w:name w:val="Normal (Web)"/>
    <w:basedOn w:val="a"/>
    <w:uiPriority w:val="99"/>
    <w:rPr>
      <w:szCs w:val="24.0"/>
      <w:rFonts w:ascii="新細明體" w:cs="新細明體" w:hAnsi="新細明體"/>
      <w:kern w:val="0"/>
    </w:rPr>
    <w:pPr>
      <w:widowControl w:val="true"/>
      <w:spacing w:after="100" w:before="100" w:beforeAutospacing="1" w:afterAutospacing="1"/>
    </w:pPr>
  </w:style>
  <w:style w:type="character" w:styleId="a9">
    <w:name w:val="Strong"/>
    <w:basedOn w:val="a0"/>
    <w:uiPriority w:val="22"/>
    <w:qFormat/>
    <w:rPr>
      <w:b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2016-12-05T15:30:00Z</dcterms:created>
  <dcterms:modified xsi:type="dcterms:W3CDTF">2016-12-05T15:56:00Z</dcterms:modified>
</cp:coreProperties>
</file>