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83B" w:rsidRPr="004034F0" w:rsidRDefault="0075483B" w:rsidP="0075483B">
      <w:pPr>
        <w:widowControl/>
        <w:spacing w:before="100" w:beforeAutospacing="1" w:after="100" w:afterAutospacing="1" w:line="440" w:lineRule="exact"/>
        <w:jc w:val="center"/>
        <w:rPr>
          <w:rFonts w:eastAsia="標楷體" w:cs="新細明體" w:hint="eastAsia"/>
          <w:b/>
          <w:bCs/>
          <w:kern w:val="0"/>
          <w:sz w:val="36"/>
          <w:szCs w:val="36"/>
        </w:rPr>
      </w:pPr>
      <w:r>
        <w:rPr>
          <w:rFonts w:eastAsia="標楷體" w:hAnsi="新細明體" w:cs="新細明體" w:hint="eastAsia"/>
          <w:b/>
          <w:bCs/>
          <w:kern w:val="0"/>
          <w:sz w:val="36"/>
          <w:szCs w:val="36"/>
        </w:rPr>
        <w:t>南</w:t>
      </w:r>
      <w:proofErr w:type="gramStart"/>
      <w:r>
        <w:rPr>
          <w:rFonts w:eastAsia="標楷體" w:hAnsi="新細明體" w:cs="新細明體" w:hint="eastAsia"/>
          <w:b/>
          <w:bCs/>
          <w:kern w:val="0"/>
          <w:sz w:val="36"/>
          <w:szCs w:val="36"/>
        </w:rPr>
        <w:t>臺</w:t>
      </w:r>
      <w:proofErr w:type="gramEnd"/>
      <w:r w:rsidRPr="004034F0">
        <w:rPr>
          <w:rFonts w:eastAsia="標楷體" w:hAnsi="新細明體" w:cs="新細明體" w:hint="eastAsia"/>
          <w:b/>
          <w:bCs/>
          <w:kern w:val="0"/>
          <w:sz w:val="36"/>
          <w:szCs w:val="36"/>
        </w:rPr>
        <w:t>科技大學</w:t>
      </w:r>
      <w:r w:rsidRPr="004034F0">
        <w:rPr>
          <w:rFonts w:eastAsia="標楷體" w:hAnsi="新細明體" w:cs="新細明體"/>
          <w:b/>
          <w:bCs/>
          <w:kern w:val="0"/>
          <w:sz w:val="36"/>
          <w:szCs w:val="36"/>
        </w:rPr>
        <w:t>性別平等教育實施</w:t>
      </w:r>
      <w:r w:rsidRPr="004034F0">
        <w:rPr>
          <w:rFonts w:eastAsia="標楷體" w:hAnsi="新細明體" w:cs="新細明體" w:hint="eastAsia"/>
          <w:b/>
          <w:bCs/>
          <w:kern w:val="0"/>
          <w:sz w:val="36"/>
          <w:szCs w:val="36"/>
        </w:rPr>
        <w:t>規定</w:t>
      </w:r>
    </w:p>
    <w:p w:rsidR="0075483B" w:rsidRPr="004034F0" w:rsidRDefault="0075483B" w:rsidP="0075483B">
      <w:pPr>
        <w:widowControl/>
        <w:spacing w:before="100" w:beforeAutospacing="1" w:after="100" w:afterAutospacing="1" w:line="440" w:lineRule="exact"/>
        <w:jc w:val="center"/>
        <w:rPr>
          <w:rFonts w:eastAsia="標楷體" w:cs="新細明體" w:hint="eastAsia"/>
          <w:kern w:val="0"/>
        </w:rPr>
      </w:pPr>
      <w:r w:rsidRPr="004034F0">
        <w:rPr>
          <w:rFonts w:eastAsia="標楷體" w:cs="新細明體" w:hint="eastAsia"/>
          <w:bCs/>
          <w:kern w:val="0"/>
          <w:sz w:val="26"/>
          <w:szCs w:val="26"/>
        </w:rPr>
        <w:t xml:space="preserve">                                       </w:t>
      </w:r>
      <w:r w:rsidRPr="004034F0">
        <w:rPr>
          <w:rFonts w:eastAsia="標楷體" w:cs="新細明體" w:hint="eastAsia"/>
          <w:bCs/>
          <w:kern w:val="0"/>
        </w:rPr>
        <w:t xml:space="preserve"> 99.01.13</w:t>
      </w:r>
      <w:r w:rsidRPr="004034F0">
        <w:rPr>
          <w:rFonts w:eastAsia="標楷體" w:hAnsi="新細明體" w:cs="新細明體" w:hint="eastAsia"/>
          <w:bCs/>
          <w:kern w:val="0"/>
        </w:rPr>
        <w:t>性別平等教育委員會通過</w:t>
      </w:r>
    </w:p>
    <w:p w:rsidR="0075483B" w:rsidRDefault="0075483B" w:rsidP="0075483B">
      <w:pPr>
        <w:widowControl/>
        <w:spacing w:line="460" w:lineRule="exact"/>
        <w:ind w:left="585" w:hangingChars="225" w:hanging="585"/>
        <w:rPr>
          <w:rFonts w:eastAsia="標楷體" w:cs="新細明體" w:hint="eastAsia"/>
          <w:kern w:val="0"/>
          <w:sz w:val="26"/>
          <w:szCs w:val="26"/>
        </w:rPr>
      </w:pPr>
      <w:r w:rsidRPr="004034F0">
        <w:rPr>
          <w:rFonts w:eastAsia="標楷體" w:hAnsi="新細明體" w:cs="新細明體" w:hint="eastAsia"/>
          <w:kern w:val="0"/>
          <w:sz w:val="26"/>
          <w:szCs w:val="26"/>
        </w:rPr>
        <w:t>一、南</w:t>
      </w:r>
      <w:proofErr w:type="gramStart"/>
      <w:r>
        <w:rPr>
          <w:rFonts w:eastAsia="標楷體" w:hAnsi="新細明體" w:cs="新細明體" w:hint="eastAsia"/>
          <w:kern w:val="0"/>
          <w:sz w:val="26"/>
          <w:szCs w:val="26"/>
        </w:rPr>
        <w:t>臺</w:t>
      </w:r>
      <w:proofErr w:type="gramEnd"/>
      <w:r w:rsidRPr="004034F0">
        <w:rPr>
          <w:rFonts w:eastAsia="標楷體" w:hAnsi="新細明體" w:cs="新細明體" w:hint="eastAsia"/>
          <w:kern w:val="0"/>
          <w:sz w:val="26"/>
          <w:szCs w:val="26"/>
        </w:rPr>
        <w:t>科技大學</w:t>
      </w:r>
      <w:r w:rsidRPr="004034F0">
        <w:rPr>
          <w:rFonts w:eastAsia="標楷體" w:cs="新細明體" w:hint="eastAsia"/>
          <w:kern w:val="0"/>
          <w:sz w:val="26"/>
          <w:szCs w:val="26"/>
        </w:rPr>
        <w:t>(</w:t>
      </w:r>
      <w:r w:rsidRPr="004034F0">
        <w:rPr>
          <w:rFonts w:eastAsia="標楷體" w:hAnsi="新細明體" w:cs="新細明體" w:hint="eastAsia"/>
          <w:kern w:val="0"/>
          <w:sz w:val="26"/>
          <w:szCs w:val="26"/>
        </w:rPr>
        <w:t>以下簡稱</w:t>
      </w:r>
      <w:r w:rsidRPr="004034F0">
        <w:rPr>
          <w:rFonts w:eastAsia="標楷體" w:hAnsi="新細明體" w:cs="新細明體"/>
          <w:kern w:val="0"/>
          <w:sz w:val="26"/>
          <w:szCs w:val="26"/>
        </w:rPr>
        <w:t>本</w:t>
      </w:r>
      <w:r w:rsidRPr="004034F0">
        <w:rPr>
          <w:rFonts w:eastAsia="標楷體" w:hAnsi="新細明體" w:cs="新細明體" w:hint="eastAsia"/>
          <w:kern w:val="0"/>
          <w:sz w:val="26"/>
          <w:szCs w:val="26"/>
        </w:rPr>
        <w:t>校</w:t>
      </w:r>
      <w:r w:rsidRPr="004034F0">
        <w:rPr>
          <w:rFonts w:eastAsia="標楷體" w:cs="新細明體" w:hint="eastAsia"/>
          <w:kern w:val="0"/>
          <w:sz w:val="26"/>
          <w:szCs w:val="26"/>
        </w:rPr>
        <w:t>)</w:t>
      </w:r>
      <w:r w:rsidRPr="004034F0">
        <w:rPr>
          <w:rFonts w:eastAsia="標楷體" w:hAnsi="新細明體" w:cs="新細明體"/>
          <w:kern w:val="0"/>
          <w:sz w:val="26"/>
          <w:szCs w:val="26"/>
        </w:rPr>
        <w:t>為積極推動性別平等教育，以提升教職員工生尊重他人與自己性別意識。依據「性別平等教育法」第十二條</w:t>
      </w:r>
      <w:r w:rsidRPr="004034F0">
        <w:rPr>
          <w:rFonts w:eastAsia="標楷體" w:hAnsi="新細明體" w:cs="新細明體" w:hint="eastAsia"/>
          <w:kern w:val="0"/>
          <w:sz w:val="26"/>
          <w:szCs w:val="26"/>
        </w:rPr>
        <w:t>，特訂定本規定</w:t>
      </w:r>
      <w:r w:rsidRPr="004034F0">
        <w:rPr>
          <w:rFonts w:eastAsia="標楷體" w:hAnsi="新細明體" w:cs="新細明體"/>
          <w:kern w:val="0"/>
          <w:sz w:val="26"/>
          <w:szCs w:val="26"/>
        </w:rPr>
        <w:t>。</w:t>
      </w:r>
      <w:r w:rsidRPr="004034F0">
        <w:rPr>
          <w:rFonts w:eastAsia="標楷體" w:cs="新細明體"/>
          <w:kern w:val="0"/>
          <w:sz w:val="26"/>
          <w:szCs w:val="26"/>
        </w:rPr>
        <w:t xml:space="preserve"> </w:t>
      </w:r>
    </w:p>
    <w:p w:rsidR="0075483B" w:rsidRDefault="0075483B" w:rsidP="0075483B">
      <w:pPr>
        <w:widowControl/>
        <w:spacing w:line="460" w:lineRule="exact"/>
        <w:ind w:left="585" w:hangingChars="225" w:hanging="585"/>
        <w:rPr>
          <w:rFonts w:eastAsia="標楷體" w:cs="新細明體" w:hint="eastAsia"/>
          <w:kern w:val="0"/>
          <w:sz w:val="26"/>
          <w:szCs w:val="26"/>
        </w:rPr>
      </w:pPr>
      <w:r w:rsidRPr="004034F0">
        <w:rPr>
          <w:rFonts w:eastAsia="標楷體" w:hAnsi="新細明體" w:cs="新細明體" w:hint="eastAsia"/>
          <w:kern w:val="0"/>
          <w:sz w:val="26"/>
          <w:szCs w:val="26"/>
        </w:rPr>
        <w:t>二、</w:t>
      </w:r>
      <w:r w:rsidRPr="004034F0">
        <w:rPr>
          <w:rFonts w:eastAsia="標楷體" w:hAnsi="新細明體" w:cs="新細明體"/>
          <w:kern w:val="0"/>
          <w:sz w:val="26"/>
          <w:szCs w:val="26"/>
        </w:rPr>
        <w:t>性別平等教育實施內容</w:t>
      </w:r>
      <w:r w:rsidRPr="004034F0">
        <w:rPr>
          <w:rFonts w:eastAsia="標楷體" w:hAnsi="新細明體" w:cs="新細明體" w:hint="eastAsia"/>
          <w:kern w:val="0"/>
          <w:sz w:val="26"/>
          <w:szCs w:val="26"/>
        </w:rPr>
        <w:t>為</w:t>
      </w:r>
      <w:r w:rsidRPr="004034F0">
        <w:rPr>
          <w:rFonts w:eastAsia="標楷體" w:hAnsi="新細明體" w:cs="新細明體"/>
          <w:kern w:val="0"/>
          <w:sz w:val="26"/>
          <w:szCs w:val="26"/>
        </w:rPr>
        <w:t>：</w:t>
      </w:r>
    </w:p>
    <w:p w:rsidR="0075483B" w:rsidRDefault="0075483B" w:rsidP="0075483B">
      <w:pPr>
        <w:widowControl/>
        <w:spacing w:line="460" w:lineRule="exact"/>
        <w:ind w:firstLineChars="200" w:firstLine="568"/>
        <w:rPr>
          <w:rFonts w:eastAsia="標楷體" w:hint="eastAsia"/>
          <w:spacing w:val="12"/>
          <w:sz w:val="26"/>
          <w:szCs w:val="26"/>
        </w:rPr>
      </w:pPr>
      <w:r w:rsidRPr="004034F0">
        <w:rPr>
          <w:rFonts w:eastAsia="標楷體" w:hint="eastAsia"/>
          <w:spacing w:val="12"/>
          <w:sz w:val="26"/>
          <w:szCs w:val="26"/>
        </w:rPr>
        <w:t>(</w:t>
      </w:r>
      <w:proofErr w:type="gramStart"/>
      <w:r w:rsidRPr="004034F0">
        <w:rPr>
          <w:rFonts w:eastAsia="標楷體" w:hint="eastAsia"/>
          <w:spacing w:val="12"/>
          <w:sz w:val="26"/>
          <w:szCs w:val="26"/>
        </w:rPr>
        <w:t>一</w:t>
      </w:r>
      <w:proofErr w:type="gramEnd"/>
      <w:r w:rsidRPr="004034F0">
        <w:rPr>
          <w:rFonts w:eastAsia="標楷體" w:hint="eastAsia"/>
          <w:spacing w:val="12"/>
          <w:sz w:val="26"/>
          <w:szCs w:val="26"/>
        </w:rPr>
        <w:t>)</w:t>
      </w:r>
      <w:r w:rsidRPr="004034F0">
        <w:rPr>
          <w:rFonts w:eastAsia="標楷體"/>
          <w:spacing w:val="12"/>
          <w:sz w:val="26"/>
          <w:szCs w:val="26"/>
        </w:rPr>
        <w:t>統整學校各單位相關資源，擬訂性別平等教育實施計畫，落實並檢視</w:t>
      </w:r>
    </w:p>
    <w:p w:rsidR="0075483B" w:rsidRDefault="0075483B" w:rsidP="0075483B">
      <w:pPr>
        <w:widowControl/>
        <w:spacing w:line="460" w:lineRule="exact"/>
        <w:ind w:firstLineChars="400" w:firstLine="1136"/>
        <w:rPr>
          <w:rFonts w:eastAsia="標楷體" w:hint="eastAsia"/>
          <w:spacing w:val="12"/>
          <w:sz w:val="26"/>
          <w:szCs w:val="26"/>
        </w:rPr>
      </w:pPr>
      <w:r w:rsidRPr="004034F0">
        <w:rPr>
          <w:rFonts w:eastAsia="標楷體"/>
          <w:spacing w:val="12"/>
          <w:sz w:val="26"/>
          <w:szCs w:val="26"/>
        </w:rPr>
        <w:t>其實施成果。</w:t>
      </w:r>
    </w:p>
    <w:p w:rsidR="0075483B" w:rsidRDefault="0075483B" w:rsidP="0075483B">
      <w:pPr>
        <w:widowControl/>
        <w:spacing w:line="460" w:lineRule="exact"/>
        <w:ind w:firstLineChars="200" w:firstLine="568"/>
        <w:rPr>
          <w:rFonts w:eastAsia="標楷體" w:hint="eastAsia"/>
          <w:spacing w:val="12"/>
          <w:sz w:val="26"/>
          <w:szCs w:val="26"/>
        </w:rPr>
      </w:pPr>
      <w:r w:rsidRPr="004034F0">
        <w:rPr>
          <w:rFonts w:eastAsia="標楷體" w:hint="eastAsia"/>
          <w:spacing w:val="12"/>
          <w:sz w:val="26"/>
          <w:szCs w:val="26"/>
        </w:rPr>
        <w:t>(</w:t>
      </w:r>
      <w:r w:rsidRPr="004034F0">
        <w:rPr>
          <w:rFonts w:eastAsia="標楷體" w:hint="eastAsia"/>
          <w:spacing w:val="12"/>
          <w:sz w:val="26"/>
          <w:szCs w:val="26"/>
        </w:rPr>
        <w:t>二</w:t>
      </w:r>
      <w:r w:rsidRPr="004034F0">
        <w:rPr>
          <w:rFonts w:eastAsia="標楷體" w:hint="eastAsia"/>
          <w:spacing w:val="12"/>
          <w:sz w:val="26"/>
          <w:szCs w:val="26"/>
        </w:rPr>
        <w:t>)</w:t>
      </w:r>
      <w:r w:rsidRPr="004034F0">
        <w:rPr>
          <w:rFonts w:eastAsia="標楷體"/>
          <w:spacing w:val="12"/>
          <w:sz w:val="26"/>
          <w:szCs w:val="26"/>
        </w:rPr>
        <w:t>規劃</w:t>
      </w:r>
      <w:r w:rsidRPr="004034F0">
        <w:rPr>
          <w:rFonts w:eastAsia="標楷體" w:hint="eastAsia"/>
          <w:spacing w:val="12"/>
          <w:sz w:val="26"/>
          <w:szCs w:val="26"/>
        </w:rPr>
        <w:t>及</w:t>
      </w:r>
      <w:r w:rsidRPr="004034F0">
        <w:rPr>
          <w:rFonts w:eastAsia="標楷體"/>
          <w:spacing w:val="12"/>
          <w:sz w:val="26"/>
          <w:szCs w:val="26"/>
        </w:rPr>
        <w:t>辦理學生、教職員工及家長性別平等教育相關活動。</w:t>
      </w:r>
    </w:p>
    <w:p w:rsidR="0075483B" w:rsidRDefault="0075483B" w:rsidP="0075483B">
      <w:pPr>
        <w:widowControl/>
        <w:spacing w:line="460" w:lineRule="exact"/>
        <w:ind w:firstLineChars="200" w:firstLine="568"/>
        <w:rPr>
          <w:rFonts w:eastAsia="標楷體" w:hint="eastAsia"/>
          <w:spacing w:val="12"/>
          <w:sz w:val="26"/>
          <w:szCs w:val="26"/>
        </w:rPr>
      </w:pPr>
      <w:r w:rsidRPr="004034F0">
        <w:rPr>
          <w:rFonts w:eastAsia="標楷體" w:hint="eastAsia"/>
          <w:spacing w:val="12"/>
          <w:sz w:val="26"/>
          <w:szCs w:val="26"/>
        </w:rPr>
        <w:t>(</w:t>
      </w:r>
      <w:r w:rsidRPr="004034F0">
        <w:rPr>
          <w:rFonts w:eastAsia="標楷體" w:hint="eastAsia"/>
          <w:spacing w:val="12"/>
          <w:sz w:val="26"/>
          <w:szCs w:val="26"/>
        </w:rPr>
        <w:t>三</w:t>
      </w:r>
      <w:r w:rsidRPr="004034F0">
        <w:rPr>
          <w:rFonts w:eastAsia="標楷體" w:hint="eastAsia"/>
          <w:spacing w:val="12"/>
          <w:sz w:val="26"/>
          <w:szCs w:val="26"/>
        </w:rPr>
        <w:t>)</w:t>
      </w:r>
      <w:r w:rsidRPr="004034F0">
        <w:rPr>
          <w:rFonts w:eastAsia="標楷體"/>
          <w:spacing w:val="12"/>
          <w:sz w:val="26"/>
          <w:szCs w:val="26"/>
        </w:rPr>
        <w:t>研發並推廣性別平等教育之課程、教學及評量。</w:t>
      </w:r>
    </w:p>
    <w:p w:rsidR="0075483B" w:rsidRDefault="0075483B" w:rsidP="0075483B">
      <w:pPr>
        <w:widowControl/>
        <w:spacing w:line="460" w:lineRule="exact"/>
        <w:ind w:firstLineChars="200" w:firstLine="568"/>
        <w:rPr>
          <w:rFonts w:eastAsia="標楷體" w:hint="eastAsia"/>
          <w:spacing w:val="12"/>
          <w:sz w:val="26"/>
          <w:szCs w:val="26"/>
        </w:rPr>
      </w:pPr>
      <w:r w:rsidRPr="004034F0">
        <w:rPr>
          <w:rFonts w:eastAsia="標楷體" w:hint="eastAsia"/>
          <w:spacing w:val="12"/>
          <w:sz w:val="26"/>
          <w:szCs w:val="26"/>
        </w:rPr>
        <w:t>(</w:t>
      </w:r>
      <w:r w:rsidRPr="004034F0">
        <w:rPr>
          <w:rFonts w:eastAsia="標楷體" w:hint="eastAsia"/>
          <w:spacing w:val="12"/>
          <w:sz w:val="26"/>
          <w:szCs w:val="26"/>
        </w:rPr>
        <w:t>四</w:t>
      </w:r>
      <w:r w:rsidRPr="004034F0">
        <w:rPr>
          <w:rFonts w:eastAsia="標楷體" w:hint="eastAsia"/>
          <w:spacing w:val="12"/>
          <w:sz w:val="26"/>
          <w:szCs w:val="26"/>
        </w:rPr>
        <w:t>)</w:t>
      </w:r>
      <w:proofErr w:type="gramStart"/>
      <w:r w:rsidRPr="004034F0">
        <w:rPr>
          <w:rFonts w:eastAsia="標楷體"/>
          <w:spacing w:val="12"/>
          <w:sz w:val="26"/>
          <w:szCs w:val="26"/>
        </w:rPr>
        <w:t>研</w:t>
      </w:r>
      <w:proofErr w:type="gramEnd"/>
      <w:r w:rsidRPr="004034F0">
        <w:rPr>
          <w:rFonts w:eastAsia="標楷體"/>
          <w:spacing w:val="12"/>
          <w:sz w:val="26"/>
          <w:szCs w:val="26"/>
        </w:rPr>
        <w:t>擬性別平等教育實施與校園性侵害及性騷擾之防治規定，建立機</w:t>
      </w:r>
    </w:p>
    <w:p w:rsidR="0075483B" w:rsidRDefault="0075483B" w:rsidP="0075483B">
      <w:pPr>
        <w:widowControl/>
        <w:spacing w:line="460" w:lineRule="exact"/>
        <w:ind w:firstLineChars="400" w:firstLine="1136"/>
        <w:rPr>
          <w:rFonts w:eastAsia="標楷體" w:hint="eastAsia"/>
          <w:spacing w:val="12"/>
          <w:sz w:val="26"/>
          <w:szCs w:val="26"/>
        </w:rPr>
      </w:pPr>
      <w:r w:rsidRPr="004034F0">
        <w:rPr>
          <w:rFonts w:eastAsia="標楷體"/>
          <w:spacing w:val="12"/>
          <w:sz w:val="26"/>
          <w:szCs w:val="26"/>
        </w:rPr>
        <w:t>制，並協調及整合相關資源。</w:t>
      </w:r>
    </w:p>
    <w:p w:rsidR="0075483B" w:rsidRDefault="0075483B" w:rsidP="0075483B">
      <w:pPr>
        <w:widowControl/>
        <w:spacing w:line="460" w:lineRule="exact"/>
        <w:ind w:firstLineChars="200" w:firstLine="568"/>
        <w:rPr>
          <w:rFonts w:eastAsia="標楷體" w:hint="eastAsia"/>
          <w:spacing w:val="12"/>
          <w:sz w:val="26"/>
          <w:szCs w:val="26"/>
        </w:rPr>
      </w:pPr>
      <w:r w:rsidRPr="004034F0">
        <w:rPr>
          <w:rFonts w:eastAsia="標楷體" w:hint="eastAsia"/>
          <w:spacing w:val="12"/>
          <w:sz w:val="26"/>
          <w:szCs w:val="26"/>
        </w:rPr>
        <w:t>(</w:t>
      </w:r>
      <w:r w:rsidRPr="004034F0">
        <w:rPr>
          <w:rFonts w:eastAsia="標楷體" w:hint="eastAsia"/>
          <w:spacing w:val="12"/>
          <w:sz w:val="26"/>
          <w:szCs w:val="26"/>
        </w:rPr>
        <w:t>五</w:t>
      </w:r>
      <w:r w:rsidRPr="004034F0">
        <w:rPr>
          <w:rFonts w:eastAsia="標楷體" w:hint="eastAsia"/>
          <w:spacing w:val="12"/>
          <w:sz w:val="26"/>
          <w:szCs w:val="26"/>
        </w:rPr>
        <w:t>)</w:t>
      </w:r>
      <w:r w:rsidRPr="004034F0">
        <w:rPr>
          <w:rFonts w:eastAsia="標楷體"/>
          <w:spacing w:val="12"/>
          <w:sz w:val="26"/>
          <w:szCs w:val="26"/>
        </w:rPr>
        <w:t>調查及處理與「性別平等教育法」有關之案件。</w:t>
      </w:r>
    </w:p>
    <w:p w:rsidR="0075483B" w:rsidRDefault="0075483B" w:rsidP="0075483B">
      <w:pPr>
        <w:widowControl/>
        <w:spacing w:line="460" w:lineRule="exact"/>
        <w:ind w:firstLineChars="200" w:firstLine="568"/>
        <w:rPr>
          <w:rFonts w:eastAsia="標楷體" w:hint="eastAsia"/>
          <w:spacing w:val="12"/>
          <w:sz w:val="26"/>
          <w:szCs w:val="26"/>
        </w:rPr>
      </w:pPr>
      <w:r w:rsidRPr="004034F0">
        <w:rPr>
          <w:rFonts w:eastAsia="標楷體" w:hint="eastAsia"/>
          <w:spacing w:val="12"/>
          <w:sz w:val="26"/>
          <w:szCs w:val="26"/>
        </w:rPr>
        <w:t>(</w:t>
      </w:r>
      <w:r w:rsidRPr="004034F0">
        <w:rPr>
          <w:rFonts w:eastAsia="標楷體" w:hint="eastAsia"/>
          <w:spacing w:val="12"/>
          <w:sz w:val="26"/>
          <w:szCs w:val="26"/>
        </w:rPr>
        <w:t>六</w:t>
      </w:r>
      <w:r w:rsidRPr="004034F0">
        <w:rPr>
          <w:rFonts w:eastAsia="標楷體" w:hint="eastAsia"/>
          <w:spacing w:val="12"/>
          <w:sz w:val="26"/>
          <w:szCs w:val="26"/>
        </w:rPr>
        <w:t>)</w:t>
      </w:r>
      <w:r w:rsidRPr="004034F0">
        <w:rPr>
          <w:rFonts w:eastAsia="標楷體"/>
          <w:spacing w:val="12"/>
          <w:sz w:val="26"/>
          <w:szCs w:val="26"/>
        </w:rPr>
        <w:t>規劃及建立性別平等之安全校園空間。</w:t>
      </w:r>
    </w:p>
    <w:p w:rsidR="0075483B" w:rsidRDefault="0075483B" w:rsidP="0075483B">
      <w:pPr>
        <w:widowControl/>
        <w:spacing w:line="460" w:lineRule="exact"/>
        <w:ind w:firstLineChars="200" w:firstLine="568"/>
        <w:rPr>
          <w:rFonts w:eastAsia="標楷體" w:hint="eastAsia"/>
          <w:spacing w:val="12"/>
          <w:sz w:val="26"/>
          <w:szCs w:val="26"/>
        </w:rPr>
      </w:pPr>
      <w:r w:rsidRPr="004034F0">
        <w:rPr>
          <w:rFonts w:eastAsia="標楷體" w:hint="eastAsia"/>
          <w:spacing w:val="12"/>
          <w:sz w:val="26"/>
          <w:szCs w:val="26"/>
        </w:rPr>
        <w:t>(</w:t>
      </w:r>
      <w:r w:rsidRPr="004034F0">
        <w:rPr>
          <w:rFonts w:eastAsia="標楷體" w:hint="eastAsia"/>
          <w:spacing w:val="12"/>
          <w:sz w:val="26"/>
          <w:szCs w:val="26"/>
        </w:rPr>
        <w:t>七</w:t>
      </w:r>
      <w:r w:rsidRPr="004034F0">
        <w:rPr>
          <w:rFonts w:eastAsia="標楷體" w:hint="eastAsia"/>
          <w:spacing w:val="12"/>
          <w:sz w:val="26"/>
          <w:szCs w:val="26"/>
        </w:rPr>
        <w:t>)</w:t>
      </w:r>
      <w:r w:rsidRPr="004034F0">
        <w:rPr>
          <w:rFonts w:eastAsia="標楷體"/>
          <w:spacing w:val="12"/>
          <w:sz w:val="26"/>
          <w:szCs w:val="26"/>
        </w:rPr>
        <w:t>推動社區有關性別平等之家庭教育與社會教育。</w:t>
      </w:r>
    </w:p>
    <w:p w:rsidR="0075483B" w:rsidRDefault="0075483B" w:rsidP="0075483B">
      <w:pPr>
        <w:widowControl/>
        <w:spacing w:line="460" w:lineRule="exact"/>
        <w:ind w:firstLineChars="200" w:firstLine="568"/>
        <w:rPr>
          <w:rFonts w:eastAsia="標楷體" w:hint="eastAsia"/>
          <w:spacing w:val="12"/>
          <w:sz w:val="26"/>
          <w:szCs w:val="26"/>
        </w:rPr>
      </w:pPr>
      <w:r w:rsidRPr="004034F0">
        <w:rPr>
          <w:rFonts w:eastAsia="標楷體" w:hint="eastAsia"/>
          <w:spacing w:val="12"/>
          <w:sz w:val="26"/>
          <w:szCs w:val="26"/>
        </w:rPr>
        <w:t>(</w:t>
      </w:r>
      <w:r w:rsidRPr="004034F0">
        <w:rPr>
          <w:rFonts w:eastAsia="標楷體"/>
          <w:spacing w:val="12"/>
          <w:sz w:val="26"/>
          <w:szCs w:val="26"/>
        </w:rPr>
        <w:t>八</w:t>
      </w:r>
      <w:r w:rsidRPr="004034F0">
        <w:rPr>
          <w:rFonts w:eastAsia="標楷體" w:hint="eastAsia"/>
          <w:spacing w:val="12"/>
          <w:sz w:val="26"/>
          <w:szCs w:val="26"/>
        </w:rPr>
        <w:t>)</w:t>
      </w:r>
      <w:r w:rsidRPr="004034F0">
        <w:rPr>
          <w:rFonts w:eastAsia="標楷體" w:hint="eastAsia"/>
          <w:spacing w:val="12"/>
          <w:sz w:val="26"/>
          <w:szCs w:val="26"/>
        </w:rPr>
        <w:t>制定推動性別平等教育相關獎勵或補助要點</w:t>
      </w:r>
      <w:r w:rsidRPr="004034F0">
        <w:rPr>
          <w:rFonts w:eastAsia="標楷體" w:hAnsi="新細明體" w:cs="新細明體"/>
          <w:bCs/>
          <w:kern w:val="0"/>
          <w:sz w:val="26"/>
          <w:szCs w:val="26"/>
        </w:rPr>
        <w:t>。</w:t>
      </w:r>
    </w:p>
    <w:p w:rsidR="0075483B" w:rsidRPr="004034F0" w:rsidRDefault="0075483B" w:rsidP="0075483B">
      <w:pPr>
        <w:widowControl/>
        <w:spacing w:line="460" w:lineRule="exact"/>
        <w:ind w:firstLineChars="200" w:firstLine="568"/>
        <w:rPr>
          <w:rFonts w:eastAsia="標楷體" w:hint="eastAsia"/>
          <w:spacing w:val="12"/>
          <w:sz w:val="26"/>
          <w:szCs w:val="26"/>
        </w:rPr>
      </w:pPr>
      <w:r w:rsidRPr="004034F0">
        <w:rPr>
          <w:rFonts w:eastAsia="標楷體" w:hint="eastAsia"/>
          <w:spacing w:val="12"/>
          <w:sz w:val="26"/>
          <w:szCs w:val="26"/>
        </w:rPr>
        <w:t>(</w:t>
      </w:r>
      <w:r w:rsidRPr="004034F0">
        <w:rPr>
          <w:rFonts w:eastAsia="標楷體" w:hint="eastAsia"/>
          <w:spacing w:val="12"/>
          <w:sz w:val="26"/>
          <w:szCs w:val="26"/>
        </w:rPr>
        <w:t>九</w:t>
      </w:r>
      <w:r w:rsidRPr="004034F0">
        <w:rPr>
          <w:rFonts w:eastAsia="標楷體" w:hint="eastAsia"/>
          <w:spacing w:val="12"/>
          <w:sz w:val="26"/>
          <w:szCs w:val="26"/>
        </w:rPr>
        <w:t>)</w:t>
      </w:r>
      <w:r w:rsidRPr="004034F0">
        <w:rPr>
          <w:rFonts w:eastAsia="標楷體"/>
          <w:spacing w:val="12"/>
          <w:sz w:val="26"/>
          <w:szCs w:val="26"/>
        </w:rPr>
        <w:t>其他關於學校或社區之性別平等教育事務。</w:t>
      </w:r>
    </w:p>
    <w:p w:rsidR="0075483B" w:rsidRDefault="0075483B" w:rsidP="0075483B">
      <w:pPr>
        <w:widowControl/>
        <w:spacing w:line="460" w:lineRule="exact"/>
        <w:rPr>
          <w:rFonts w:eastAsia="標楷體" w:hAnsi="新細明體" w:cs="新細明體" w:hint="eastAsia"/>
          <w:bCs/>
          <w:kern w:val="0"/>
          <w:sz w:val="26"/>
          <w:szCs w:val="26"/>
        </w:rPr>
      </w:pPr>
      <w:r w:rsidRPr="004034F0">
        <w:rPr>
          <w:rFonts w:eastAsia="標楷體" w:cs="新細明體"/>
          <w:kern w:val="0"/>
          <w:sz w:val="26"/>
          <w:szCs w:val="26"/>
        </w:rPr>
        <w:t> </w:t>
      </w:r>
      <w:r w:rsidRPr="004034F0">
        <w:rPr>
          <w:rFonts w:eastAsia="標楷體" w:hAnsi="新細明體" w:cs="新細明體" w:hint="eastAsia"/>
          <w:bCs/>
          <w:kern w:val="0"/>
          <w:sz w:val="26"/>
          <w:szCs w:val="26"/>
        </w:rPr>
        <w:t>三、本校性別平等教育委員會應編列經費執行各項性別平等教育實施內容</w:t>
      </w:r>
      <w:r w:rsidRPr="004034F0">
        <w:rPr>
          <w:rFonts w:eastAsia="標楷體" w:hAnsi="新細明體" w:cs="新細明體"/>
          <w:bCs/>
          <w:kern w:val="0"/>
          <w:sz w:val="26"/>
          <w:szCs w:val="26"/>
        </w:rPr>
        <w:t>，</w:t>
      </w:r>
      <w:r w:rsidRPr="004034F0">
        <w:rPr>
          <w:rFonts w:eastAsia="標楷體" w:hAnsi="新細明體" w:cs="新細明體" w:hint="eastAsia"/>
          <w:bCs/>
          <w:kern w:val="0"/>
          <w:sz w:val="26"/>
          <w:szCs w:val="26"/>
        </w:rPr>
        <w:t>並視執行</w:t>
      </w:r>
    </w:p>
    <w:p w:rsidR="0075483B" w:rsidRPr="004034F0" w:rsidRDefault="0075483B" w:rsidP="0075483B">
      <w:pPr>
        <w:widowControl/>
        <w:spacing w:line="460" w:lineRule="exact"/>
        <w:ind w:firstLineChars="200" w:firstLine="520"/>
        <w:rPr>
          <w:rFonts w:eastAsia="標楷體" w:cs="新細明體" w:hint="eastAsia"/>
          <w:bCs/>
          <w:kern w:val="0"/>
          <w:sz w:val="26"/>
          <w:szCs w:val="26"/>
        </w:rPr>
      </w:pPr>
      <w:r w:rsidRPr="004034F0">
        <w:rPr>
          <w:rFonts w:eastAsia="標楷體" w:hAnsi="新細明體" w:cs="新細明體" w:hint="eastAsia"/>
          <w:bCs/>
          <w:kern w:val="0"/>
          <w:sz w:val="26"/>
          <w:szCs w:val="26"/>
        </w:rPr>
        <w:t>成效給</w:t>
      </w:r>
      <w:r w:rsidRPr="004034F0">
        <w:rPr>
          <w:rFonts w:eastAsia="標楷體" w:hAnsi="新細明體" w:cs="新細明體"/>
          <w:bCs/>
          <w:kern w:val="0"/>
          <w:sz w:val="26"/>
          <w:szCs w:val="26"/>
        </w:rPr>
        <w:t>予獎勵。</w:t>
      </w:r>
    </w:p>
    <w:p w:rsidR="0075483B" w:rsidRDefault="0075483B" w:rsidP="0075483B">
      <w:pPr>
        <w:widowControl/>
        <w:spacing w:line="460" w:lineRule="exact"/>
        <w:ind w:leftChars="-1" w:left="518" w:hangingChars="200" w:hanging="520"/>
        <w:rPr>
          <w:rFonts w:eastAsia="標楷體" w:hAnsi="新細明體" w:cs="新細明體" w:hint="eastAsia"/>
          <w:bCs/>
          <w:kern w:val="0"/>
          <w:sz w:val="26"/>
          <w:szCs w:val="26"/>
        </w:rPr>
      </w:pPr>
      <w:r w:rsidRPr="004034F0">
        <w:rPr>
          <w:rFonts w:eastAsia="標楷體" w:cs="新細明體"/>
          <w:bCs/>
          <w:kern w:val="0"/>
          <w:sz w:val="26"/>
          <w:szCs w:val="26"/>
        </w:rPr>
        <w:t> </w:t>
      </w:r>
      <w:r w:rsidRPr="004034F0">
        <w:rPr>
          <w:rFonts w:eastAsia="標楷體" w:hAnsi="新細明體" w:cs="新細明體" w:hint="eastAsia"/>
          <w:bCs/>
          <w:kern w:val="0"/>
          <w:sz w:val="26"/>
          <w:szCs w:val="26"/>
        </w:rPr>
        <w:t>四、</w:t>
      </w:r>
      <w:r w:rsidRPr="004034F0">
        <w:rPr>
          <w:rFonts w:eastAsia="標楷體" w:hAnsi="新細明體" w:cs="新細明體"/>
          <w:bCs/>
          <w:kern w:val="0"/>
          <w:sz w:val="26"/>
          <w:szCs w:val="26"/>
        </w:rPr>
        <w:t>本校負責性別平等教育相關單位之人員，應給予公差假及經費補助</w:t>
      </w:r>
      <w:r w:rsidRPr="004034F0">
        <w:rPr>
          <w:rFonts w:eastAsia="標楷體" w:hAnsi="新細明體" w:cs="新細明體" w:hint="eastAsia"/>
          <w:bCs/>
          <w:kern w:val="0"/>
          <w:sz w:val="26"/>
          <w:szCs w:val="26"/>
        </w:rPr>
        <w:t>，以利</w:t>
      </w:r>
      <w:r w:rsidRPr="004034F0">
        <w:rPr>
          <w:rFonts w:eastAsia="標楷體" w:hAnsi="新細明體" w:cs="新細明體"/>
          <w:bCs/>
          <w:kern w:val="0"/>
          <w:sz w:val="26"/>
          <w:szCs w:val="26"/>
        </w:rPr>
        <w:t>積極參加校內外性別平等教育研習活動</w:t>
      </w:r>
      <w:r w:rsidRPr="004034F0">
        <w:rPr>
          <w:rFonts w:eastAsia="標楷體" w:hAnsi="新細明體" w:cs="新細明體" w:hint="eastAsia"/>
          <w:bCs/>
          <w:kern w:val="0"/>
          <w:sz w:val="26"/>
          <w:szCs w:val="26"/>
        </w:rPr>
        <w:t>。</w:t>
      </w:r>
    </w:p>
    <w:p w:rsidR="0075483B" w:rsidRPr="004034F0" w:rsidRDefault="0075483B" w:rsidP="0075483B">
      <w:pPr>
        <w:widowControl/>
        <w:spacing w:line="460" w:lineRule="exact"/>
        <w:ind w:left="520" w:hangingChars="200" w:hanging="520"/>
        <w:rPr>
          <w:rFonts w:eastAsia="標楷體" w:hAnsi="新細明體" w:cs="新細明體" w:hint="eastAsia"/>
          <w:bCs/>
          <w:kern w:val="0"/>
          <w:sz w:val="26"/>
          <w:szCs w:val="26"/>
        </w:rPr>
      </w:pPr>
      <w:r w:rsidRPr="004034F0">
        <w:rPr>
          <w:rFonts w:eastAsia="標楷體" w:hAnsi="新細明體" w:cs="新細明體" w:hint="eastAsia"/>
          <w:bCs/>
          <w:kern w:val="0"/>
          <w:sz w:val="26"/>
          <w:szCs w:val="26"/>
        </w:rPr>
        <w:t>五、</w:t>
      </w:r>
      <w:r w:rsidRPr="004034F0">
        <w:rPr>
          <w:rFonts w:eastAsia="標楷體" w:hAnsi="新細明體" w:cs="新細明體"/>
          <w:bCs/>
          <w:kern w:val="0"/>
          <w:sz w:val="26"/>
          <w:szCs w:val="26"/>
        </w:rPr>
        <w:t>本</w:t>
      </w:r>
      <w:r w:rsidRPr="004034F0">
        <w:rPr>
          <w:rFonts w:eastAsia="標楷體" w:hAnsi="新細明體" w:cs="新細明體" w:hint="eastAsia"/>
          <w:bCs/>
          <w:kern w:val="0"/>
          <w:sz w:val="26"/>
          <w:szCs w:val="26"/>
        </w:rPr>
        <w:t>規定</w:t>
      </w:r>
      <w:r w:rsidRPr="004034F0">
        <w:rPr>
          <w:rFonts w:eastAsia="標楷體" w:hAnsi="新細明體" w:cs="新細明體"/>
          <w:bCs/>
          <w:kern w:val="0"/>
          <w:sz w:val="26"/>
          <w:szCs w:val="26"/>
        </w:rPr>
        <w:t>所實施之事項，應利用多元管道公告周知。</w:t>
      </w:r>
    </w:p>
    <w:p w:rsidR="0075483B" w:rsidRDefault="0075483B" w:rsidP="0075483B">
      <w:pPr>
        <w:widowControl/>
        <w:spacing w:line="460" w:lineRule="exact"/>
        <w:rPr>
          <w:rFonts w:eastAsia="標楷體" w:hAnsi="新細明體" w:cs="新細明體" w:hint="eastAsia"/>
          <w:bCs/>
          <w:kern w:val="0"/>
          <w:sz w:val="26"/>
          <w:szCs w:val="26"/>
        </w:rPr>
      </w:pPr>
      <w:r w:rsidRPr="004034F0">
        <w:rPr>
          <w:rFonts w:eastAsia="標楷體" w:hAnsi="新細明體" w:cs="新細明體" w:hint="eastAsia"/>
          <w:bCs/>
          <w:kern w:val="0"/>
          <w:sz w:val="26"/>
          <w:szCs w:val="26"/>
        </w:rPr>
        <w:t>六、</w:t>
      </w:r>
      <w:r w:rsidRPr="004034F0">
        <w:rPr>
          <w:rFonts w:eastAsia="標楷體" w:hAnsi="新細明體" w:cs="新細明體"/>
          <w:bCs/>
          <w:kern w:val="0"/>
          <w:sz w:val="26"/>
          <w:szCs w:val="26"/>
        </w:rPr>
        <w:t>本</w:t>
      </w:r>
      <w:r w:rsidRPr="004034F0">
        <w:rPr>
          <w:rFonts w:eastAsia="標楷體" w:hAnsi="新細明體" w:cs="新細明體" w:hint="eastAsia"/>
          <w:bCs/>
          <w:kern w:val="0"/>
          <w:sz w:val="26"/>
          <w:szCs w:val="26"/>
        </w:rPr>
        <w:t>規定經</w:t>
      </w:r>
      <w:r w:rsidRPr="004034F0">
        <w:rPr>
          <w:rFonts w:eastAsia="標楷體" w:hAnsi="新細明體" w:cs="新細明體"/>
          <w:bCs/>
          <w:kern w:val="0"/>
          <w:sz w:val="26"/>
          <w:szCs w:val="26"/>
        </w:rPr>
        <w:t>性別平等教育委員會</w:t>
      </w:r>
      <w:r w:rsidRPr="004034F0">
        <w:rPr>
          <w:rFonts w:eastAsia="標楷體" w:hAnsi="新細明體" w:cs="新細明體" w:hint="eastAsia"/>
          <w:bCs/>
          <w:kern w:val="0"/>
          <w:sz w:val="26"/>
          <w:szCs w:val="26"/>
        </w:rPr>
        <w:t>通過</w:t>
      </w:r>
      <w:r w:rsidRPr="004034F0">
        <w:rPr>
          <w:rFonts w:eastAsia="標楷體" w:hAnsi="新細明體" w:cs="新細明體"/>
          <w:bCs/>
          <w:kern w:val="0"/>
          <w:sz w:val="26"/>
          <w:szCs w:val="26"/>
        </w:rPr>
        <w:t>，</w:t>
      </w:r>
      <w:r w:rsidRPr="004034F0">
        <w:rPr>
          <w:rFonts w:eastAsia="標楷體" w:hAnsi="新細明體" w:cs="新細明體" w:hint="eastAsia"/>
          <w:bCs/>
          <w:kern w:val="0"/>
          <w:sz w:val="26"/>
          <w:szCs w:val="26"/>
        </w:rPr>
        <w:t>陳請校長核定</w:t>
      </w:r>
      <w:r w:rsidRPr="004034F0">
        <w:rPr>
          <w:rFonts w:eastAsia="標楷體" w:hAnsi="新細明體" w:cs="新細明體"/>
          <w:bCs/>
          <w:kern w:val="0"/>
          <w:sz w:val="26"/>
          <w:szCs w:val="26"/>
        </w:rPr>
        <w:t>後公</w:t>
      </w:r>
      <w:r w:rsidRPr="004034F0">
        <w:rPr>
          <w:rFonts w:eastAsia="標楷體" w:hAnsi="新細明體" w:cs="新細明體" w:hint="eastAsia"/>
          <w:bCs/>
          <w:kern w:val="0"/>
          <w:sz w:val="26"/>
          <w:szCs w:val="26"/>
        </w:rPr>
        <w:t>布</w:t>
      </w:r>
      <w:r w:rsidRPr="004034F0">
        <w:rPr>
          <w:rFonts w:eastAsia="標楷體" w:hAnsi="新細明體" w:cs="新細明體"/>
          <w:bCs/>
          <w:kern w:val="0"/>
          <w:sz w:val="26"/>
          <w:szCs w:val="26"/>
        </w:rPr>
        <w:t>實施，修正時亦同。</w:t>
      </w:r>
    </w:p>
    <w:p w:rsidR="0075483B" w:rsidRDefault="0075483B" w:rsidP="0075483B">
      <w:pPr>
        <w:widowControl/>
        <w:spacing w:before="100" w:beforeAutospacing="1" w:after="100" w:afterAutospacing="1" w:line="440" w:lineRule="exact"/>
        <w:jc w:val="center"/>
        <w:rPr>
          <w:rFonts w:eastAsia="標楷體" w:hAnsi="新細明體" w:cs="新細明體" w:hint="eastAsia"/>
          <w:b/>
          <w:bCs/>
          <w:kern w:val="0"/>
          <w:sz w:val="36"/>
          <w:szCs w:val="36"/>
        </w:rPr>
      </w:pPr>
    </w:p>
    <w:p w:rsidR="00E06541" w:rsidRPr="0075483B" w:rsidRDefault="0075483B"/>
    <w:sectPr w:rsidR="00E06541" w:rsidRPr="0075483B" w:rsidSect="0075483B">
      <w:pgSz w:w="11906" w:h="16838"/>
      <w:pgMar w:top="1440" w:right="1080" w:bottom="1440" w:left="108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483B"/>
    <w:rsid w:val="00040788"/>
    <w:rsid w:val="002E3FA8"/>
    <w:rsid w:val="006F4594"/>
    <w:rsid w:val="0075483B"/>
    <w:rsid w:val="008544BC"/>
    <w:rsid w:val="008E2704"/>
    <w:rsid w:val="009D7FE7"/>
    <w:rsid w:val="00C57C21"/>
    <w:rsid w:val="00F23126"/>
    <w:rsid w:val="00F96F8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83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2015-07-08T06:50:00Z</dcterms:created>
  <dcterms:modified xsi:type="dcterms:W3CDTF">2015-07-08T06:50:00Z</dcterms:modified>
</cp:coreProperties>
</file>