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8C" w:rsidRPr="000B14B7" w:rsidRDefault="008C248C" w:rsidP="008C248C">
      <w:pPr>
        <w:widowControl/>
        <w:spacing w:line="312" w:lineRule="atLeast"/>
        <w:jc w:val="center"/>
        <w:rPr>
          <w:rFonts w:eastAsia="標楷體"/>
          <w:b/>
          <w:color w:val="000000" w:themeColor="text1"/>
          <w:kern w:val="0"/>
          <w:sz w:val="40"/>
          <w:szCs w:val="40"/>
        </w:rPr>
      </w:pPr>
      <w:r w:rsidRPr="000B14B7">
        <w:rPr>
          <w:rFonts w:eastAsia="標楷體"/>
          <w:b/>
          <w:color w:val="000000" w:themeColor="text1"/>
          <w:kern w:val="0"/>
          <w:sz w:val="40"/>
          <w:szCs w:val="40"/>
        </w:rPr>
        <w:t>南</w:t>
      </w:r>
      <w:proofErr w:type="gramStart"/>
      <w:r w:rsidRPr="000B14B7">
        <w:rPr>
          <w:rFonts w:eastAsia="標楷體"/>
          <w:b/>
          <w:color w:val="000000" w:themeColor="text1"/>
          <w:kern w:val="0"/>
          <w:sz w:val="40"/>
          <w:szCs w:val="40"/>
        </w:rPr>
        <w:t>臺</w:t>
      </w:r>
      <w:proofErr w:type="gramEnd"/>
      <w:r w:rsidRPr="000B14B7">
        <w:rPr>
          <w:rFonts w:eastAsia="標楷體"/>
          <w:b/>
          <w:color w:val="000000" w:themeColor="text1"/>
          <w:kern w:val="0"/>
          <w:sz w:val="40"/>
          <w:szCs w:val="40"/>
        </w:rPr>
        <w:t>科技大學</w:t>
      </w:r>
      <w:r w:rsidRPr="000B14B7">
        <w:rPr>
          <w:rFonts w:eastAsia="標楷體" w:hint="eastAsia"/>
          <w:b/>
          <w:color w:val="000000" w:themeColor="text1"/>
          <w:kern w:val="0"/>
          <w:sz w:val="40"/>
          <w:szCs w:val="40"/>
        </w:rPr>
        <w:t>國內</w:t>
      </w:r>
      <w:r w:rsidRPr="000B14B7">
        <w:rPr>
          <w:rFonts w:eastAsia="標楷體"/>
          <w:b/>
          <w:color w:val="000000" w:themeColor="text1"/>
          <w:kern w:val="0"/>
          <w:sz w:val="40"/>
          <w:szCs w:val="40"/>
        </w:rPr>
        <w:t>出差旅費報支要點</w:t>
      </w:r>
    </w:p>
    <w:p w:rsidR="008C248C" w:rsidRPr="000B14B7" w:rsidRDefault="008C248C" w:rsidP="008C248C">
      <w:pPr>
        <w:widowControl/>
        <w:spacing w:line="300" w:lineRule="exact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0B14B7">
        <w:rPr>
          <w:rFonts w:eastAsia="標楷體"/>
          <w:color w:val="000000" w:themeColor="text1"/>
          <w:kern w:val="0"/>
          <w:sz w:val="20"/>
          <w:szCs w:val="20"/>
        </w:rPr>
        <w:t>民國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78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年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10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月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12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日行政會議通過</w:t>
      </w:r>
    </w:p>
    <w:p w:rsidR="008C248C" w:rsidRPr="000B14B7" w:rsidRDefault="008C248C" w:rsidP="008C248C">
      <w:pPr>
        <w:widowControl/>
        <w:spacing w:line="300" w:lineRule="exact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0B14B7">
        <w:rPr>
          <w:rFonts w:eastAsia="標楷體"/>
          <w:color w:val="000000" w:themeColor="text1"/>
          <w:kern w:val="0"/>
          <w:sz w:val="20"/>
          <w:szCs w:val="20"/>
        </w:rPr>
        <w:t>民國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80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年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11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月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11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日行政會議修正通過</w:t>
      </w:r>
    </w:p>
    <w:p w:rsidR="008C248C" w:rsidRPr="000B14B7" w:rsidRDefault="008C248C" w:rsidP="008C248C">
      <w:pPr>
        <w:widowControl/>
        <w:spacing w:line="300" w:lineRule="exact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0B14B7">
        <w:rPr>
          <w:rFonts w:eastAsia="標楷體"/>
          <w:color w:val="000000" w:themeColor="text1"/>
          <w:kern w:val="0"/>
          <w:sz w:val="20"/>
          <w:szCs w:val="20"/>
        </w:rPr>
        <w:t>民國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87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年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9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月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15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日行政會議修正通過</w:t>
      </w:r>
    </w:p>
    <w:p w:rsidR="008C248C" w:rsidRPr="000B14B7" w:rsidRDefault="008C248C" w:rsidP="008C248C">
      <w:pPr>
        <w:widowControl/>
        <w:spacing w:line="300" w:lineRule="exact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0B14B7">
        <w:rPr>
          <w:rFonts w:eastAsia="標楷體"/>
          <w:color w:val="000000" w:themeColor="text1"/>
          <w:kern w:val="0"/>
          <w:sz w:val="20"/>
          <w:szCs w:val="20"/>
        </w:rPr>
        <w:t>民國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90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年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5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月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14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日行政會議修正通過</w:t>
      </w:r>
    </w:p>
    <w:p w:rsidR="008C248C" w:rsidRPr="000B14B7" w:rsidRDefault="008C248C" w:rsidP="008C248C">
      <w:pPr>
        <w:widowControl/>
        <w:spacing w:line="300" w:lineRule="exact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0B14B7">
        <w:rPr>
          <w:rFonts w:eastAsia="標楷體"/>
          <w:color w:val="000000" w:themeColor="text1"/>
          <w:kern w:val="0"/>
          <w:sz w:val="20"/>
          <w:szCs w:val="20"/>
        </w:rPr>
        <w:t>民國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96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年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7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月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30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日行政會議修正通過</w:t>
      </w:r>
    </w:p>
    <w:p w:rsidR="008C248C" w:rsidRPr="000B14B7" w:rsidRDefault="008C248C" w:rsidP="008C248C">
      <w:pPr>
        <w:widowControl/>
        <w:spacing w:line="300" w:lineRule="exact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0B14B7">
        <w:rPr>
          <w:rFonts w:eastAsia="標楷體"/>
          <w:color w:val="000000" w:themeColor="text1"/>
          <w:kern w:val="0"/>
          <w:sz w:val="20"/>
          <w:szCs w:val="20"/>
        </w:rPr>
        <w:t>民國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97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年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3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月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17</w:t>
      </w:r>
      <w:r w:rsidRPr="000B14B7">
        <w:rPr>
          <w:rFonts w:eastAsia="標楷體"/>
          <w:color w:val="000000" w:themeColor="text1"/>
          <w:kern w:val="0"/>
          <w:sz w:val="20"/>
          <w:szCs w:val="20"/>
        </w:rPr>
        <w:t>日行政會議修正通過</w:t>
      </w:r>
    </w:p>
    <w:p w:rsidR="008C248C" w:rsidRPr="000B14B7" w:rsidRDefault="00CE2A14" w:rsidP="008C248C">
      <w:pPr>
        <w:widowControl/>
        <w:spacing w:line="300" w:lineRule="exact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0B14B7">
        <w:rPr>
          <w:rFonts w:eastAsia="標楷體" w:hint="eastAsia"/>
          <w:color w:val="000000" w:themeColor="text1"/>
          <w:sz w:val="20"/>
          <w:szCs w:val="20"/>
        </w:rPr>
        <w:t>民</w:t>
      </w:r>
      <w:r w:rsidR="008C248C" w:rsidRPr="000B14B7">
        <w:rPr>
          <w:rFonts w:eastAsia="標楷體"/>
          <w:color w:val="000000" w:themeColor="text1"/>
          <w:sz w:val="20"/>
          <w:szCs w:val="20"/>
        </w:rPr>
        <w:t>國</w:t>
      </w:r>
      <w:r w:rsidR="008C248C" w:rsidRPr="000B14B7">
        <w:rPr>
          <w:rFonts w:eastAsia="標楷體"/>
          <w:color w:val="000000" w:themeColor="text1"/>
          <w:sz w:val="20"/>
          <w:szCs w:val="20"/>
        </w:rPr>
        <w:t>104</w:t>
      </w:r>
      <w:r w:rsidR="008C248C" w:rsidRPr="000B14B7">
        <w:rPr>
          <w:rFonts w:eastAsia="標楷體"/>
          <w:color w:val="000000" w:themeColor="text1"/>
          <w:sz w:val="20"/>
          <w:szCs w:val="20"/>
        </w:rPr>
        <w:t>年</w:t>
      </w:r>
      <w:r w:rsidR="000B14B7" w:rsidRPr="000B14B7">
        <w:rPr>
          <w:rFonts w:eastAsia="標楷體"/>
          <w:color w:val="000000" w:themeColor="text1"/>
          <w:sz w:val="20"/>
          <w:szCs w:val="20"/>
        </w:rPr>
        <w:t>6</w:t>
      </w:r>
      <w:r w:rsidR="008C248C" w:rsidRPr="000B14B7">
        <w:rPr>
          <w:rFonts w:eastAsia="標楷體"/>
          <w:color w:val="000000" w:themeColor="text1"/>
          <w:sz w:val="20"/>
          <w:szCs w:val="20"/>
        </w:rPr>
        <w:t>月</w:t>
      </w:r>
      <w:r w:rsidR="000B14B7" w:rsidRPr="000B14B7">
        <w:rPr>
          <w:rFonts w:eastAsia="標楷體" w:hint="eastAsia"/>
          <w:color w:val="000000" w:themeColor="text1"/>
          <w:sz w:val="20"/>
          <w:szCs w:val="20"/>
        </w:rPr>
        <w:t>8</w:t>
      </w:r>
      <w:r w:rsidR="008C248C" w:rsidRPr="000B14B7">
        <w:rPr>
          <w:rFonts w:eastAsia="標楷體"/>
          <w:color w:val="000000" w:themeColor="text1"/>
          <w:sz w:val="20"/>
          <w:szCs w:val="20"/>
        </w:rPr>
        <w:t>日行政會議修正通過</w:t>
      </w:r>
    </w:p>
    <w:p w:rsidR="008C248C" w:rsidRPr="000B14B7" w:rsidRDefault="008C248C" w:rsidP="008C248C">
      <w:pPr>
        <w:widowControl/>
        <w:numPr>
          <w:ilvl w:val="0"/>
          <w:numId w:val="2"/>
        </w:numPr>
        <w:spacing w:line="360" w:lineRule="auto"/>
        <w:ind w:left="567" w:hanging="567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kern w:val="0"/>
        </w:rPr>
        <w:t>南</w:t>
      </w:r>
      <w:proofErr w:type="gramStart"/>
      <w:r w:rsidRPr="000B14B7">
        <w:rPr>
          <w:rFonts w:eastAsia="標楷體"/>
          <w:color w:val="000000" w:themeColor="text1"/>
          <w:kern w:val="0"/>
        </w:rPr>
        <w:t>臺</w:t>
      </w:r>
      <w:proofErr w:type="gramEnd"/>
      <w:r w:rsidRPr="000B14B7">
        <w:rPr>
          <w:rFonts w:eastAsia="標楷體"/>
          <w:color w:val="000000" w:themeColor="text1"/>
          <w:kern w:val="0"/>
        </w:rPr>
        <w:t>科技大學</w:t>
      </w:r>
      <w:r w:rsidRPr="000B14B7">
        <w:rPr>
          <w:rFonts w:eastAsia="標楷體"/>
          <w:color w:val="000000" w:themeColor="text1"/>
          <w:kern w:val="0"/>
        </w:rPr>
        <w:t>(</w:t>
      </w:r>
      <w:r w:rsidRPr="000B14B7">
        <w:rPr>
          <w:rFonts w:eastAsia="標楷體"/>
          <w:color w:val="000000" w:themeColor="text1"/>
          <w:kern w:val="0"/>
        </w:rPr>
        <w:t>以下簡稱本校</w:t>
      </w:r>
      <w:r w:rsidRPr="000B14B7">
        <w:rPr>
          <w:rFonts w:eastAsia="標楷體"/>
          <w:color w:val="000000" w:themeColor="text1"/>
          <w:kern w:val="0"/>
        </w:rPr>
        <w:t>)</w:t>
      </w:r>
      <w:r w:rsidR="00CE2A14" w:rsidRPr="000B14B7">
        <w:rPr>
          <w:rFonts w:eastAsia="標楷體"/>
          <w:color w:val="000000" w:themeColor="text1"/>
          <w:kern w:val="0"/>
        </w:rPr>
        <w:t>為規範</w:t>
      </w:r>
      <w:r w:rsidRPr="000B14B7">
        <w:rPr>
          <w:rFonts w:eastAsia="標楷體"/>
          <w:color w:val="000000" w:themeColor="text1"/>
          <w:kern w:val="0"/>
        </w:rPr>
        <w:t>教職員工生</w:t>
      </w:r>
      <w:r w:rsidR="00CE2A14" w:rsidRPr="000B14B7">
        <w:rPr>
          <w:rFonts w:eastAsia="標楷體"/>
          <w:color w:val="000000" w:themeColor="text1"/>
          <w:kern w:val="0"/>
        </w:rPr>
        <w:t>，</w:t>
      </w:r>
      <w:proofErr w:type="gramStart"/>
      <w:r w:rsidR="00CE2A14" w:rsidRPr="000B14B7">
        <w:rPr>
          <w:rFonts w:eastAsia="標楷體"/>
          <w:color w:val="000000" w:themeColor="text1"/>
          <w:kern w:val="0"/>
        </w:rPr>
        <w:t>因公奉派</w:t>
      </w:r>
      <w:proofErr w:type="gramEnd"/>
      <w:r w:rsidR="00CE2A14" w:rsidRPr="000B14B7">
        <w:rPr>
          <w:rFonts w:eastAsia="標楷體"/>
          <w:color w:val="000000" w:themeColor="text1"/>
          <w:kern w:val="0"/>
        </w:rPr>
        <w:t>國內出差，其</w:t>
      </w:r>
      <w:r w:rsidRPr="000B14B7">
        <w:rPr>
          <w:rFonts w:eastAsia="標楷體"/>
          <w:color w:val="000000" w:themeColor="text1"/>
          <w:kern w:val="0"/>
        </w:rPr>
        <w:t>出差旅費</w:t>
      </w:r>
      <w:r w:rsidR="00CE2A14" w:rsidRPr="000B14B7">
        <w:rPr>
          <w:rFonts w:eastAsia="標楷體"/>
          <w:color w:val="000000" w:themeColor="text1"/>
          <w:kern w:val="0"/>
        </w:rPr>
        <w:t>之</w:t>
      </w:r>
      <w:r w:rsidRPr="000B14B7">
        <w:rPr>
          <w:rFonts w:eastAsia="標楷體"/>
          <w:color w:val="000000" w:themeColor="text1"/>
          <w:kern w:val="0"/>
        </w:rPr>
        <w:t>報支，除法令另有規定外，悉依本要點辦理。</w:t>
      </w:r>
    </w:p>
    <w:p w:rsidR="008C248C" w:rsidRPr="000B14B7" w:rsidRDefault="008C248C" w:rsidP="008C248C">
      <w:pPr>
        <w:widowControl/>
        <w:numPr>
          <w:ilvl w:val="0"/>
          <w:numId w:val="2"/>
        </w:numPr>
        <w:spacing w:line="360" w:lineRule="auto"/>
        <w:ind w:left="567" w:hanging="567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kern w:val="0"/>
        </w:rPr>
        <w:t>出差旅費分為交通費、住宿費及膳雜費。各項費用</w:t>
      </w:r>
      <w:r w:rsidR="00A83039" w:rsidRPr="000B14B7">
        <w:rPr>
          <w:rFonts w:eastAsia="標楷體" w:hint="eastAsia"/>
          <w:color w:val="000000" w:themeColor="text1"/>
          <w:kern w:val="0"/>
        </w:rPr>
        <w:t>依本校</w:t>
      </w:r>
      <w:r w:rsidRPr="000B14B7">
        <w:rPr>
          <w:rFonts w:eastAsia="標楷體" w:hint="eastAsia"/>
          <w:color w:val="000000" w:themeColor="text1"/>
          <w:kern w:val="0"/>
        </w:rPr>
        <w:t>國內</w:t>
      </w:r>
      <w:r w:rsidRPr="000B14B7">
        <w:rPr>
          <w:rFonts w:eastAsia="標楷體"/>
          <w:color w:val="000000" w:themeColor="text1"/>
          <w:kern w:val="0"/>
        </w:rPr>
        <w:t>出差旅費標準</w:t>
      </w:r>
      <w:r w:rsidR="00A83039" w:rsidRPr="000B14B7">
        <w:rPr>
          <w:rFonts w:eastAsia="標楷體"/>
          <w:color w:val="000000" w:themeColor="text1"/>
          <w:kern w:val="0"/>
        </w:rPr>
        <w:t>支給</w:t>
      </w:r>
      <w:r w:rsidRPr="000B14B7">
        <w:rPr>
          <w:rFonts w:eastAsia="標楷體"/>
          <w:color w:val="000000" w:themeColor="text1"/>
          <w:kern w:val="0"/>
        </w:rPr>
        <w:t>。</w:t>
      </w:r>
    </w:p>
    <w:p w:rsidR="008C248C" w:rsidRPr="000B14B7" w:rsidRDefault="008C248C" w:rsidP="008C248C">
      <w:pPr>
        <w:widowControl/>
        <w:numPr>
          <w:ilvl w:val="0"/>
          <w:numId w:val="2"/>
        </w:numPr>
        <w:spacing w:line="360" w:lineRule="auto"/>
        <w:ind w:left="567" w:hanging="567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kern w:val="0"/>
        </w:rPr>
        <w:t>出差事畢，應於</w:t>
      </w:r>
      <w:r w:rsidRPr="000B14B7">
        <w:rPr>
          <w:rFonts w:eastAsia="標楷體"/>
          <w:color w:val="000000" w:themeColor="text1"/>
          <w:kern w:val="0"/>
        </w:rPr>
        <w:t>15</w:t>
      </w:r>
      <w:r w:rsidRPr="000B14B7">
        <w:rPr>
          <w:rFonts w:eastAsia="標楷體"/>
          <w:color w:val="000000" w:themeColor="text1"/>
          <w:kern w:val="0"/>
        </w:rPr>
        <w:t>天內</w:t>
      </w:r>
      <w:r w:rsidRPr="000B14B7">
        <w:rPr>
          <w:rFonts w:eastAsia="標楷體"/>
          <w:color w:val="000000" w:themeColor="text1"/>
          <w:szCs w:val="28"/>
        </w:rPr>
        <w:t>填妥</w:t>
      </w:r>
      <w:r w:rsidRPr="000B14B7">
        <w:rPr>
          <w:rFonts w:eastAsia="標楷體"/>
          <w:color w:val="000000" w:themeColor="text1"/>
          <w:kern w:val="0"/>
        </w:rPr>
        <w:t>出差</w:t>
      </w:r>
      <w:bookmarkStart w:id="0" w:name="_GoBack"/>
      <w:bookmarkEnd w:id="0"/>
      <w:r w:rsidRPr="000B14B7">
        <w:rPr>
          <w:rFonts w:eastAsia="標楷體"/>
          <w:color w:val="000000" w:themeColor="text1"/>
          <w:kern w:val="0"/>
        </w:rPr>
        <w:t>旅費報告表，並檢具相關文件單據，依行政流程辦理出差旅費報支。</w:t>
      </w:r>
    </w:p>
    <w:p w:rsidR="008C248C" w:rsidRPr="000B14B7" w:rsidRDefault="008C248C" w:rsidP="008C248C">
      <w:pPr>
        <w:widowControl/>
        <w:spacing w:line="360" w:lineRule="auto"/>
        <w:ind w:left="567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kern w:val="0"/>
        </w:rPr>
        <w:t>會計年度結束日</w:t>
      </w:r>
      <w:r w:rsidRPr="000B14B7">
        <w:rPr>
          <w:rFonts w:eastAsia="標楷體"/>
          <w:color w:val="000000" w:themeColor="text1"/>
          <w:kern w:val="0"/>
        </w:rPr>
        <w:t>(7</w:t>
      </w:r>
      <w:r w:rsidRPr="000B14B7">
        <w:rPr>
          <w:rFonts w:eastAsia="標楷體"/>
          <w:color w:val="000000" w:themeColor="text1"/>
          <w:kern w:val="0"/>
        </w:rPr>
        <w:t>月</w:t>
      </w:r>
      <w:r w:rsidRPr="000B14B7">
        <w:rPr>
          <w:rFonts w:eastAsia="標楷體"/>
          <w:color w:val="000000" w:themeColor="text1"/>
          <w:kern w:val="0"/>
        </w:rPr>
        <w:t>31</w:t>
      </w:r>
      <w:r w:rsidRPr="000B14B7">
        <w:rPr>
          <w:rFonts w:eastAsia="標楷體"/>
          <w:color w:val="000000" w:themeColor="text1"/>
          <w:kern w:val="0"/>
        </w:rPr>
        <w:t>日</w:t>
      </w:r>
      <w:r w:rsidRPr="000B14B7">
        <w:rPr>
          <w:rFonts w:eastAsia="標楷體"/>
          <w:color w:val="000000" w:themeColor="text1"/>
          <w:kern w:val="0"/>
        </w:rPr>
        <w:t>)</w:t>
      </w:r>
      <w:r w:rsidRPr="000B14B7">
        <w:rPr>
          <w:rFonts w:eastAsia="標楷體"/>
          <w:color w:val="000000" w:themeColor="text1"/>
          <w:kern w:val="0"/>
        </w:rPr>
        <w:t>前</w:t>
      </w:r>
      <w:r w:rsidRPr="000B14B7">
        <w:rPr>
          <w:rFonts w:eastAsia="標楷體"/>
          <w:color w:val="000000" w:themeColor="text1"/>
          <w:kern w:val="0"/>
        </w:rPr>
        <w:t>9</w:t>
      </w:r>
      <w:r w:rsidRPr="000B14B7">
        <w:rPr>
          <w:rFonts w:eastAsia="標楷體"/>
          <w:color w:val="000000" w:themeColor="text1"/>
          <w:kern w:val="0"/>
        </w:rPr>
        <w:t>天內出差者，應於出差結束日</w:t>
      </w:r>
      <w:r w:rsidRPr="000B14B7">
        <w:rPr>
          <w:rFonts w:eastAsia="標楷體"/>
          <w:color w:val="000000" w:themeColor="text1"/>
          <w:kern w:val="0"/>
        </w:rPr>
        <w:t>5</w:t>
      </w:r>
      <w:r w:rsidRPr="000B14B7">
        <w:rPr>
          <w:rFonts w:eastAsia="標楷體"/>
          <w:color w:val="000000" w:themeColor="text1"/>
          <w:kern w:val="0"/>
        </w:rPr>
        <w:t>天內完成</w:t>
      </w:r>
      <w:r w:rsidR="00C32DED" w:rsidRPr="000B14B7">
        <w:rPr>
          <w:rFonts w:eastAsia="標楷體"/>
          <w:color w:val="000000" w:themeColor="text1"/>
          <w:kern w:val="0"/>
        </w:rPr>
        <w:t>出差旅費</w:t>
      </w:r>
      <w:r w:rsidRPr="000B14B7">
        <w:rPr>
          <w:rFonts w:eastAsia="標楷體"/>
          <w:color w:val="000000" w:themeColor="text1"/>
          <w:kern w:val="0"/>
        </w:rPr>
        <w:t>報支，並將出差旅費報告表送回會計室以利年度結帳。</w:t>
      </w:r>
    </w:p>
    <w:p w:rsidR="008C248C" w:rsidRPr="000B14B7" w:rsidRDefault="008C248C" w:rsidP="008C248C">
      <w:pPr>
        <w:widowControl/>
        <w:numPr>
          <w:ilvl w:val="0"/>
          <w:numId w:val="2"/>
        </w:numPr>
        <w:spacing w:line="360" w:lineRule="auto"/>
        <w:ind w:left="567" w:hanging="567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kern w:val="0"/>
        </w:rPr>
        <w:t>交通費包括出差行程中必須搭乘飛機、高鐵、火車、汽車、捷運、計程車等費用，及飛機場或高鐵站之停車費等。交通費均覈實報支。搭乘飛機、高鐵者，應檢附票根或購票證明文件，搭乘飛機者</w:t>
      </w:r>
      <w:r w:rsidR="00A83039" w:rsidRPr="000B14B7">
        <w:rPr>
          <w:rFonts w:eastAsia="標楷體" w:hint="eastAsia"/>
          <w:color w:val="000000" w:themeColor="text1"/>
          <w:kern w:val="0"/>
        </w:rPr>
        <w:t>另</w:t>
      </w:r>
      <w:r w:rsidRPr="000B14B7">
        <w:rPr>
          <w:rFonts w:eastAsia="標楷體"/>
          <w:color w:val="000000" w:themeColor="text1"/>
          <w:kern w:val="0"/>
        </w:rPr>
        <w:t>須檢附登機證存根。</w:t>
      </w:r>
    </w:p>
    <w:p w:rsidR="008C248C" w:rsidRPr="000B14B7" w:rsidRDefault="008C248C" w:rsidP="008C248C">
      <w:pPr>
        <w:widowControl/>
        <w:spacing w:line="360" w:lineRule="auto"/>
        <w:ind w:left="567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kern w:val="0"/>
        </w:rPr>
        <w:t>交通費以本校至出差地點計算，若搭乘校車、主辦單位</w:t>
      </w:r>
      <w:r w:rsidR="00C32DED" w:rsidRPr="000B14B7">
        <w:rPr>
          <w:rFonts w:eastAsia="標楷體" w:hint="eastAsia"/>
          <w:color w:val="000000" w:themeColor="text1"/>
          <w:kern w:val="0"/>
        </w:rPr>
        <w:t>提供</w:t>
      </w:r>
      <w:r w:rsidRPr="000B14B7">
        <w:rPr>
          <w:rFonts w:eastAsia="標楷體"/>
          <w:color w:val="000000" w:themeColor="text1"/>
          <w:kern w:val="0"/>
        </w:rPr>
        <w:t>交通工具、領有免費票、或搭乘便車者，不得報支。計程車費及停車費因急要公務在限額內可檢據覈實報支。</w:t>
      </w:r>
    </w:p>
    <w:p w:rsidR="008C248C" w:rsidRPr="000B14B7" w:rsidRDefault="008C248C" w:rsidP="008C248C">
      <w:pPr>
        <w:spacing w:line="360" w:lineRule="auto"/>
        <w:ind w:leftChars="215" w:left="528" w:hangingChars="5" w:hanging="12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kern w:val="0"/>
        </w:rPr>
        <w:t>使用自用汽車出差者，其交通費得按同路段公民營客運汽車最高等級之票價報支。但不得另行報支油料、過路、停車等費用；如發生事故，不得以公款支付修理費用</w:t>
      </w:r>
      <w:r w:rsidRPr="000B14B7">
        <w:rPr>
          <w:rFonts w:eastAsia="標楷體"/>
          <w:color w:val="000000" w:themeColor="text1"/>
        </w:rPr>
        <w:t>及對第三者之損害賠償。</w:t>
      </w:r>
    </w:p>
    <w:p w:rsidR="008C248C" w:rsidRPr="000B14B7" w:rsidRDefault="008C248C" w:rsidP="008C248C">
      <w:pPr>
        <w:widowControl/>
        <w:numPr>
          <w:ilvl w:val="0"/>
          <w:numId w:val="2"/>
        </w:numPr>
        <w:spacing w:line="360" w:lineRule="auto"/>
        <w:ind w:left="567" w:hanging="567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kern w:val="0"/>
        </w:rPr>
        <w:t>出差地點距離本校所在地六十公里以上，得依</w:t>
      </w:r>
      <w:r w:rsidR="00A83039" w:rsidRPr="000B14B7">
        <w:rPr>
          <w:rFonts w:eastAsia="標楷體" w:hint="eastAsia"/>
          <w:color w:val="000000" w:themeColor="text1"/>
          <w:kern w:val="0"/>
        </w:rPr>
        <w:t>本校</w:t>
      </w:r>
      <w:r w:rsidRPr="000B14B7">
        <w:rPr>
          <w:rFonts w:eastAsia="標楷體"/>
          <w:color w:val="000000" w:themeColor="text1"/>
          <w:kern w:val="0"/>
        </w:rPr>
        <w:t>各職等規定</w:t>
      </w:r>
      <w:r w:rsidR="00A83039" w:rsidRPr="000B14B7">
        <w:rPr>
          <w:rFonts w:eastAsia="標楷體"/>
          <w:color w:val="000000" w:themeColor="text1"/>
          <w:kern w:val="0"/>
        </w:rPr>
        <w:t>國內出差旅費標準</w:t>
      </w:r>
      <w:r w:rsidRPr="000B14B7">
        <w:rPr>
          <w:rFonts w:eastAsia="標楷體"/>
          <w:color w:val="000000" w:themeColor="text1"/>
          <w:kern w:val="0"/>
        </w:rPr>
        <w:t>數額內，檢據</w:t>
      </w:r>
      <w:proofErr w:type="gramStart"/>
      <w:r w:rsidRPr="000B14B7">
        <w:rPr>
          <w:rFonts w:eastAsia="標楷體"/>
          <w:color w:val="000000" w:themeColor="text1"/>
          <w:kern w:val="0"/>
        </w:rPr>
        <w:t>覈</w:t>
      </w:r>
      <w:proofErr w:type="gramEnd"/>
      <w:r w:rsidRPr="000B14B7">
        <w:rPr>
          <w:rFonts w:eastAsia="標楷體"/>
          <w:color w:val="000000" w:themeColor="text1"/>
          <w:kern w:val="0"/>
        </w:rPr>
        <w:t>實報支住宿費。</w:t>
      </w:r>
    </w:p>
    <w:p w:rsidR="008C248C" w:rsidRPr="000B14B7" w:rsidRDefault="008C248C" w:rsidP="008C248C">
      <w:pPr>
        <w:widowControl/>
        <w:spacing w:line="360" w:lineRule="auto"/>
        <w:ind w:left="567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kern w:val="0"/>
        </w:rPr>
        <w:t>出差地點距離本校所在地未達</w:t>
      </w:r>
      <w:smartTag w:uri="urn:schemas-microsoft-com:office:smarttags" w:element="chmetcnv">
        <w:smartTagPr>
          <w:attr w:name="UnitName" w:val="公里"/>
          <w:attr w:name="SourceValue" w:val="60"/>
          <w:attr w:name="HasSpace" w:val="False"/>
          <w:attr w:name="Negative" w:val="False"/>
          <w:attr w:name="NumberType" w:val="3"/>
          <w:attr w:name="TCSC" w:val="1"/>
        </w:smartTagPr>
        <w:r w:rsidRPr="000B14B7">
          <w:rPr>
            <w:rFonts w:eastAsia="標楷體"/>
            <w:color w:val="000000" w:themeColor="text1"/>
            <w:kern w:val="0"/>
          </w:rPr>
          <w:t>六十公里</w:t>
        </w:r>
      </w:smartTag>
      <w:r w:rsidRPr="000B14B7">
        <w:rPr>
          <w:rFonts w:eastAsia="標楷體"/>
          <w:color w:val="000000" w:themeColor="text1"/>
          <w:kern w:val="0"/>
        </w:rPr>
        <w:t>，因業務需要，經簽准後</w:t>
      </w:r>
      <w:r w:rsidR="004F3F8B" w:rsidRPr="000B14B7">
        <w:rPr>
          <w:rFonts w:eastAsia="標楷體"/>
          <w:color w:val="000000" w:themeColor="text1"/>
          <w:kern w:val="0"/>
        </w:rPr>
        <w:t>，</w:t>
      </w:r>
      <w:r w:rsidRPr="000B14B7">
        <w:rPr>
          <w:rFonts w:eastAsia="標楷體"/>
          <w:color w:val="000000" w:themeColor="text1"/>
          <w:kern w:val="0"/>
        </w:rPr>
        <w:t>得依前項規定報支住宿費。</w:t>
      </w:r>
    </w:p>
    <w:p w:rsidR="008C248C" w:rsidRPr="000B14B7" w:rsidRDefault="008C248C" w:rsidP="008C248C">
      <w:pPr>
        <w:widowControl/>
        <w:spacing w:line="360" w:lineRule="auto"/>
        <w:ind w:left="567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kern w:val="0"/>
        </w:rPr>
        <w:t>主辦單位提供免費住宿者，不得報支；提供有償住宿者，應於標準限額內檢據覈實報支；部份補助住宿費者，應扣除補助費報支。</w:t>
      </w:r>
    </w:p>
    <w:p w:rsidR="008C248C" w:rsidRPr="000B14B7" w:rsidRDefault="008C248C" w:rsidP="008C248C">
      <w:pPr>
        <w:widowControl/>
        <w:spacing w:line="360" w:lineRule="auto"/>
        <w:ind w:left="567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kern w:val="0"/>
        </w:rPr>
        <w:t>出差逾一個月且未滿二個月，住宿費按規定數額八折報支；出差逾二個月，住宿費按規定數額七折報支。</w:t>
      </w:r>
    </w:p>
    <w:p w:rsidR="00A83039" w:rsidRPr="000B14B7" w:rsidRDefault="008C248C" w:rsidP="00C32DED">
      <w:pPr>
        <w:widowControl/>
        <w:numPr>
          <w:ilvl w:val="0"/>
          <w:numId w:val="2"/>
        </w:numPr>
        <w:spacing w:line="360" w:lineRule="auto"/>
        <w:ind w:left="567" w:hanging="567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 w:hint="eastAsia"/>
          <w:color w:val="000000" w:themeColor="text1"/>
          <w:szCs w:val="28"/>
        </w:rPr>
        <w:t>膳費為午晚餐各二分之一。主辦單位提供膳食者不得報支膳費</w:t>
      </w:r>
      <w:r w:rsidRPr="000B14B7">
        <w:rPr>
          <w:rFonts w:eastAsia="標楷體"/>
          <w:color w:val="000000" w:themeColor="text1"/>
          <w:szCs w:val="28"/>
        </w:rPr>
        <w:t>。</w:t>
      </w:r>
    </w:p>
    <w:p w:rsidR="00A83039" w:rsidRPr="000B14B7" w:rsidRDefault="008C248C" w:rsidP="00C32DED">
      <w:pPr>
        <w:widowControl/>
        <w:numPr>
          <w:ilvl w:val="0"/>
          <w:numId w:val="2"/>
        </w:numPr>
        <w:spacing w:line="360" w:lineRule="auto"/>
        <w:ind w:left="567" w:hanging="567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kern w:val="0"/>
        </w:rPr>
        <w:lastRenderedPageBreak/>
        <w:t>由旅行業代辦含住宿及交通之套裝行程，得以旅行業代收</w:t>
      </w:r>
      <w:proofErr w:type="gramStart"/>
      <w:r w:rsidRPr="000B14B7">
        <w:rPr>
          <w:rFonts w:eastAsia="標楷體"/>
          <w:color w:val="000000" w:themeColor="text1"/>
          <w:kern w:val="0"/>
        </w:rPr>
        <w:t>轉付收據報</w:t>
      </w:r>
      <w:proofErr w:type="gramEnd"/>
      <w:r w:rsidRPr="000B14B7">
        <w:rPr>
          <w:rFonts w:eastAsia="標楷體"/>
          <w:color w:val="000000" w:themeColor="text1"/>
          <w:kern w:val="0"/>
        </w:rPr>
        <w:t>支，惟不得超過住宿費加計交通費之規定數額；搭乘飛機、高鐵者，應</w:t>
      </w:r>
      <w:r w:rsidRPr="000B14B7">
        <w:rPr>
          <w:rFonts w:eastAsia="標楷體"/>
          <w:color w:val="000000" w:themeColor="text1"/>
          <w:kern w:val="0"/>
          <w:lang w:val="zh-TW"/>
        </w:rPr>
        <w:t>檢附票根或購票證明文件，搭乘飛機者另須檢附登機證存根。</w:t>
      </w:r>
    </w:p>
    <w:p w:rsidR="00A83039" w:rsidRPr="000B14B7" w:rsidRDefault="008C248C" w:rsidP="00C32DED">
      <w:pPr>
        <w:widowControl/>
        <w:numPr>
          <w:ilvl w:val="0"/>
          <w:numId w:val="2"/>
        </w:numPr>
        <w:spacing w:line="360" w:lineRule="auto"/>
        <w:ind w:left="567" w:hanging="567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 w:hint="eastAsia"/>
          <w:color w:val="000000" w:themeColor="text1"/>
          <w:szCs w:val="28"/>
        </w:rPr>
        <w:t>出</w:t>
      </w:r>
      <w:r w:rsidRPr="000B14B7">
        <w:rPr>
          <w:rFonts w:eastAsia="標楷體"/>
          <w:color w:val="000000" w:themeColor="text1"/>
          <w:kern w:val="0"/>
        </w:rPr>
        <w:t>差旅費計算天數以實際開會、比賽天數為</w:t>
      </w:r>
      <w:proofErr w:type="gramStart"/>
      <w:r w:rsidRPr="000B14B7">
        <w:rPr>
          <w:rFonts w:eastAsia="標楷體"/>
          <w:color w:val="000000" w:themeColor="text1"/>
          <w:kern w:val="0"/>
        </w:rPr>
        <w:t>準</w:t>
      </w:r>
      <w:proofErr w:type="gramEnd"/>
      <w:r w:rsidRPr="000B14B7">
        <w:rPr>
          <w:rFonts w:eastAsia="標楷體"/>
          <w:color w:val="000000" w:themeColor="text1"/>
          <w:kern w:val="0"/>
        </w:rPr>
        <w:t>。</w:t>
      </w:r>
    </w:p>
    <w:p w:rsidR="00A83039" w:rsidRPr="000B14B7" w:rsidRDefault="008C248C" w:rsidP="00C32DED">
      <w:pPr>
        <w:widowControl/>
        <w:spacing w:line="360" w:lineRule="auto"/>
        <w:ind w:left="567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kern w:val="0"/>
        </w:rPr>
        <w:t>當日搭乘飛機或高鐵往返者不得報支住宿費。路程遙遠且須於會議當日上午報到，得提前半日至目的地，可依規定標準數額內，檢據</w:t>
      </w:r>
      <w:proofErr w:type="gramStart"/>
      <w:r w:rsidRPr="000B14B7">
        <w:rPr>
          <w:rFonts w:eastAsia="標楷體"/>
          <w:color w:val="000000" w:themeColor="text1"/>
          <w:kern w:val="0"/>
        </w:rPr>
        <w:t>覈</w:t>
      </w:r>
      <w:proofErr w:type="gramEnd"/>
      <w:r w:rsidRPr="000B14B7">
        <w:rPr>
          <w:rFonts w:eastAsia="標楷體"/>
          <w:color w:val="000000" w:themeColor="text1"/>
          <w:kern w:val="0"/>
        </w:rPr>
        <w:t>實報支住宿費，交通費以自強號以下交通工具</w:t>
      </w:r>
      <w:proofErr w:type="gramStart"/>
      <w:r w:rsidRPr="000B14B7">
        <w:rPr>
          <w:rFonts w:eastAsia="標楷體"/>
          <w:color w:val="000000" w:themeColor="text1"/>
          <w:kern w:val="0"/>
        </w:rPr>
        <w:t>覈</w:t>
      </w:r>
      <w:proofErr w:type="gramEnd"/>
      <w:r w:rsidRPr="000B14B7">
        <w:rPr>
          <w:rFonts w:eastAsia="標楷體"/>
          <w:color w:val="000000" w:themeColor="text1"/>
          <w:kern w:val="0"/>
        </w:rPr>
        <w:t>實報支。返程時若因會議結束</w:t>
      </w:r>
      <w:proofErr w:type="gramStart"/>
      <w:r w:rsidRPr="000B14B7">
        <w:rPr>
          <w:rFonts w:eastAsia="標楷體"/>
          <w:color w:val="000000" w:themeColor="text1"/>
          <w:kern w:val="0"/>
        </w:rPr>
        <w:t>太晚且路程</w:t>
      </w:r>
      <w:proofErr w:type="gramEnd"/>
      <w:r w:rsidRPr="000B14B7">
        <w:rPr>
          <w:rFonts w:eastAsia="標楷體"/>
          <w:color w:val="000000" w:themeColor="text1"/>
          <w:kern w:val="0"/>
        </w:rPr>
        <w:t>遙遠、得報支住宿費，並於翌日上午返校。核支住宿費以交通工具上之日期為依據。</w:t>
      </w:r>
    </w:p>
    <w:p w:rsidR="00A83039" w:rsidRPr="000B14B7" w:rsidRDefault="008C248C" w:rsidP="00C32DED">
      <w:pPr>
        <w:widowControl/>
        <w:numPr>
          <w:ilvl w:val="0"/>
          <w:numId w:val="2"/>
        </w:numPr>
        <w:spacing w:line="360" w:lineRule="auto"/>
        <w:ind w:left="567" w:hanging="567"/>
        <w:jc w:val="both"/>
        <w:rPr>
          <w:rFonts w:eastAsia="標楷體"/>
          <w:color w:val="000000" w:themeColor="text1"/>
          <w:kern w:val="0"/>
        </w:rPr>
      </w:pPr>
      <w:proofErr w:type="gramStart"/>
      <w:r w:rsidRPr="000B14B7">
        <w:rPr>
          <w:rFonts w:eastAsia="標楷體"/>
          <w:color w:val="000000" w:themeColor="text1"/>
          <w:kern w:val="0"/>
        </w:rPr>
        <w:t>因公奉派</w:t>
      </w:r>
      <w:proofErr w:type="gramEnd"/>
      <w:r w:rsidRPr="000B14B7">
        <w:rPr>
          <w:rFonts w:eastAsia="標楷體"/>
          <w:color w:val="000000" w:themeColor="text1"/>
          <w:kern w:val="0"/>
        </w:rPr>
        <w:t>至下列地區出差，差旅費報支原則如下：</w:t>
      </w:r>
    </w:p>
    <w:p w:rsidR="00C32DED" w:rsidRPr="000B14B7" w:rsidRDefault="008C248C" w:rsidP="00C32DED">
      <w:pPr>
        <w:pStyle w:val="ac"/>
        <w:widowControl/>
        <w:numPr>
          <w:ilvl w:val="0"/>
          <w:numId w:val="19"/>
        </w:numPr>
        <w:spacing w:line="360" w:lineRule="auto"/>
        <w:ind w:leftChars="0" w:left="426" w:firstLine="0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kern w:val="0"/>
        </w:rPr>
        <w:t>原台南市區、永康區、新市區、歸仁區、仁德區，一律不給予差旅費。</w:t>
      </w:r>
    </w:p>
    <w:p w:rsidR="00A83039" w:rsidRPr="000B14B7" w:rsidRDefault="008C248C" w:rsidP="00C32DED">
      <w:pPr>
        <w:pStyle w:val="ac"/>
        <w:widowControl/>
        <w:numPr>
          <w:ilvl w:val="0"/>
          <w:numId w:val="19"/>
        </w:numPr>
        <w:spacing w:line="360" w:lineRule="auto"/>
        <w:ind w:leftChars="0" w:left="426" w:firstLine="0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kern w:val="0"/>
        </w:rPr>
        <w:t>其餘台南市地區，得</w:t>
      </w:r>
      <w:proofErr w:type="gramStart"/>
      <w:r w:rsidRPr="000B14B7">
        <w:rPr>
          <w:rFonts w:eastAsia="標楷體"/>
          <w:color w:val="000000" w:themeColor="text1"/>
          <w:kern w:val="0"/>
        </w:rPr>
        <w:t>覈</w:t>
      </w:r>
      <w:proofErr w:type="gramEnd"/>
      <w:r w:rsidRPr="000B14B7">
        <w:rPr>
          <w:rFonts w:eastAsia="標楷體"/>
          <w:color w:val="000000" w:themeColor="text1"/>
          <w:kern w:val="0"/>
        </w:rPr>
        <w:t>實報支交通費及支領雜費。</w:t>
      </w:r>
    </w:p>
    <w:p w:rsidR="008C248C" w:rsidRPr="000B14B7" w:rsidRDefault="008C248C" w:rsidP="00C32DED">
      <w:pPr>
        <w:widowControl/>
        <w:numPr>
          <w:ilvl w:val="0"/>
          <w:numId w:val="2"/>
        </w:numPr>
        <w:spacing w:line="360" w:lineRule="auto"/>
        <w:ind w:left="567" w:hanging="567"/>
        <w:jc w:val="both"/>
        <w:rPr>
          <w:rFonts w:eastAsia="標楷體"/>
          <w:color w:val="000000" w:themeColor="text1"/>
          <w:kern w:val="0"/>
        </w:rPr>
      </w:pPr>
      <w:r w:rsidRPr="000B14B7">
        <w:rPr>
          <w:rFonts w:eastAsia="標楷體"/>
          <w:color w:val="000000" w:themeColor="text1"/>
          <w:szCs w:val="28"/>
        </w:rPr>
        <w:t>本要點經行政會議通過，陳請校長核定後公布施行，修正時亦同。</w:t>
      </w:r>
    </w:p>
    <w:p w:rsidR="008C248C" w:rsidRPr="000B14B7" w:rsidRDefault="008C248C" w:rsidP="008C248C">
      <w:pPr>
        <w:spacing w:beforeLines="25" w:before="60" w:afterLines="25" w:after="60"/>
        <w:jc w:val="center"/>
        <w:rPr>
          <w:rFonts w:eastAsia="標楷體"/>
          <w:b/>
          <w:color w:val="000000" w:themeColor="text1"/>
          <w:kern w:val="0"/>
          <w:sz w:val="40"/>
          <w:szCs w:val="40"/>
        </w:rPr>
      </w:pPr>
      <w:r w:rsidRPr="000B14B7">
        <w:rPr>
          <w:rFonts w:eastAsia="標楷體"/>
          <w:color w:val="000000" w:themeColor="text1"/>
          <w:kern w:val="0"/>
        </w:rPr>
        <w:br w:type="page"/>
      </w:r>
      <w:r w:rsidRPr="000B14B7">
        <w:rPr>
          <w:rFonts w:eastAsia="標楷體"/>
          <w:b/>
          <w:color w:val="000000" w:themeColor="text1"/>
          <w:kern w:val="0"/>
          <w:sz w:val="40"/>
          <w:szCs w:val="40"/>
        </w:rPr>
        <w:lastRenderedPageBreak/>
        <w:t>南臺科技大學</w:t>
      </w:r>
      <w:r w:rsidRPr="000B14B7">
        <w:rPr>
          <w:rFonts w:eastAsia="標楷體" w:hint="eastAsia"/>
          <w:b/>
          <w:color w:val="000000" w:themeColor="text1"/>
          <w:kern w:val="0"/>
          <w:sz w:val="40"/>
          <w:szCs w:val="40"/>
        </w:rPr>
        <w:t>國內</w:t>
      </w:r>
      <w:r w:rsidRPr="000B14B7">
        <w:rPr>
          <w:rFonts w:eastAsia="標楷體"/>
          <w:b/>
          <w:color w:val="000000" w:themeColor="text1"/>
          <w:kern w:val="0"/>
          <w:sz w:val="40"/>
          <w:szCs w:val="40"/>
        </w:rPr>
        <w:t>出差旅費標準表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72"/>
        <w:gridCol w:w="1672"/>
        <w:gridCol w:w="1672"/>
        <w:gridCol w:w="1673"/>
      </w:tblGrid>
      <w:tr w:rsidR="000B14B7" w:rsidRPr="000B14B7" w:rsidTr="007E1B52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住宿費</w:t>
            </w:r>
          </w:p>
        </w:tc>
        <w:tc>
          <w:tcPr>
            <w:tcW w:w="1672" w:type="dxa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膳費</w:t>
            </w:r>
          </w:p>
        </w:tc>
        <w:tc>
          <w:tcPr>
            <w:tcW w:w="1672" w:type="dxa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雜費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交通費</w:t>
            </w:r>
          </w:p>
        </w:tc>
      </w:tr>
      <w:tr w:rsidR="000B14B7" w:rsidRPr="000B14B7" w:rsidTr="007E1B52">
        <w:trPr>
          <w:trHeight w:val="743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8C248C" w:rsidRPr="000B14B7" w:rsidRDefault="008C248C" w:rsidP="007E1B52">
            <w:pPr>
              <w:widowControl/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校　長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8C248C" w:rsidRPr="000B14B7" w:rsidRDefault="008C248C" w:rsidP="00C32DED">
            <w:pPr>
              <w:widowControl/>
              <w:spacing w:before="100" w:beforeAutospacing="1" w:after="100" w:afterAutospacing="1"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2,000</w:t>
            </w:r>
            <w:r w:rsidR="00FC40B7">
              <w:rPr>
                <w:rFonts w:eastAsia="標楷體"/>
                <w:color w:val="000000" w:themeColor="text1"/>
                <w:kern w:val="0"/>
              </w:rPr>
              <w:br/>
              <w:t>(</w:t>
            </w:r>
            <w:proofErr w:type="gramStart"/>
            <w:r w:rsidR="00FC40B7" w:rsidRPr="000B14B7">
              <w:rPr>
                <w:rFonts w:eastAsia="標楷體"/>
                <w:color w:val="000000" w:themeColor="text1"/>
                <w:kern w:val="0"/>
                <w:szCs w:val="22"/>
              </w:rPr>
              <w:t>覈</w:t>
            </w:r>
            <w:proofErr w:type="gramEnd"/>
            <w:r w:rsidR="00FC40B7" w:rsidRPr="000B14B7">
              <w:rPr>
                <w:rFonts w:eastAsia="標楷體"/>
                <w:color w:val="000000" w:themeColor="text1"/>
                <w:kern w:val="0"/>
                <w:szCs w:val="22"/>
              </w:rPr>
              <w:t>實報支</w:t>
            </w:r>
            <w:r w:rsidR="00FC40B7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1672" w:type="dxa"/>
            <w:vAlign w:val="center"/>
          </w:tcPr>
          <w:p w:rsidR="008C248C" w:rsidRPr="000B14B7" w:rsidRDefault="008C248C" w:rsidP="007E1B52">
            <w:pPr>
              <w:widowControl/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 xml:space="preserve">350 </w:t>
            </w:r>
          </w:p>
        </w:tc>
        <w:tc>
          <w:tcPr>
            <w:tcW w:w="1672" w:type="dxa"/>
            <w:vAlign w:val="center"/>
          </w:tcPr>
          <w:p w:rsidR="008C248C" w:rsidRPr="000B14B7" w:rsidRDefault="008C248C" w:rsidP="007E1B52">
            <w:pPr>
              <w:widowControl/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 xml:space="preserve">300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C248C" w:rsidRPr="000B14B7" w:rsidRDefault="008C248C" w:rsidP="007E1B52">
            <w:pPr>
              <w:widowControl/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飛機、高鐵</w:t>
            </w:r>
            <w:r w:rsidRPr="000B14B7">
              <w:rPr>
                <w:rFonts w:eastAsia="標楷體"/>
                <w:color w:val="000000" w:themeColor="text1"/>
                <w:kern w:val="0"/>
              </w:rPr>
              <w:br/>
              <w:t>(</w:t>
            </w:r>
            <w:r w:rsidRPr="000B14B7">
              <w:rPr>
                <w:rFonts w:eastAsia="標楷體"/>
                <w:color w:val="000000" w:themeColor="text1"/>
                <w:kern w:val="0"/>
              </w:rPr>
              <w:t>商務艙</w:t>
            </w:r>
            <w:r w:rsidRPr="000B14B7">
              <w:rPr>
                <w:rFonts w:eastAsia="標楷體"/>
                <w:color w:val="000000" w:themeColor="text1"/>
                <w:kern w:val="0"/>
              </w:rPr>
              <w:t xml:space="preserve">) </w:t>
            </w:r>
          </w:p>
        </w:tc>
      </w:tr>
      <w:tr w:rsidR="000B14B7" w:rsidRPr="000B14B7" w:rsidTr="007E1B5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一級主管、教授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1,600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 xml:space="preserve">300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 xml:space="preserve">250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飛機、高鐵</w:t>
            </w:r>
          </w:p>
        </w:tc>
      </w:tr>
      <w:tr w:rsidR="000B14B7" w:rsidRPr="000B14B7" w:rsidTr="007E1B5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before="100" w:beforeAutospacing="1" w:after="100" w:afterAutospacing="1"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二級主管、副教授、助理教授、講師、助教、職員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1,400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 xml:space="preserve">300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 xml:space="preserve">200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before="100" w:beforeAutospacing="1" w:after="100" w:afterAutospacing="1"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高鐵</w:t>
            </w:r>
          </w:p>
        </w:tc>
      </w:tr>
      <w:tr w:rsidR="000B14B7" w:rsidRPr="000B14B7" w:rsidTr="007E1B5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工　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 xml:space="preserve">1,200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 xml:space="preserve">300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 xml:space="preserve">150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自強</w:t>
            </w:r>
          </w:p>
        </w:tc>
      </w:tr>
      <w:tr w:rsidR="000B14B7" w:rsidRPr="000B14B7" w:rsidTr="007E1B5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學　生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 xml:space="preserve">1,000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 xml:space="preserve">250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 xml:space="preserve">100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248C" w:rsidRPr="000B14B7" w:rsidRDefault="008C248C" w:rsidP="007E1B52">
            <w:pPr>
              <w:widowControl/>
              <w:spacing w:line="312" w:lineRule="atLeas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莒光</w:t>
            </w:r>
          </w:p>
        </w:tc>
      </w:tr>
      <w:tr w:rsidR="008C248C" w:rsidRPr="000B14B7" w:rsidTr="007E1B52">
        <w:trPr>
          <w:trHeight w:val="2733"/>
          <w:jc w:val="center"/>
        </w:trPr>
        <w:tc>
          <w:tcPr>
            <w:tcW w:w="909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C248C" w:rsidRPr="000B14B7" w:rsidRDefault="008C248C" w:rsidP="007E1B52">
            <w:pPr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註</w:t>
            </w:r>
            <w:proofErr w:type="gramEnd"/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1</w:t>
            </w:r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：</w:t>
            </w:r>
            <w:r w:rsidRPr="000B14B7">
              <w:rPr>
                <w:rFonts w:eastAsia="標楷體"/>
                <w:color w:val="000000" w:themeColor="text1"/>
                <w:kern w:val="0"/>
              </w:rPr>
              <w:t>住宿費依標準</w:t>
            </w:r>
            <w:r w:rsidRPr="000B14B7">
              <w:rPr>
                <w:rFonts w:eastAsia="標楷體"/>
                <w:color w:val="000000" w:themeColor="text1"/>
                <w:kern w:val="0"/>
                <w:szCs w:val="22"/>
              </w:rPr>
              <w:t>檢據</w:t>
            </w:r>
            <w:proofErr w:type="gramStart"/>
            <w:r w:rsidRPr="000B14B7">
              <w:rPr>
                <w:rFonts w:eastAsia="標楷體"/>
                <w:color w:val="000000" w:themeColor="text1"/>
                <w:kern w:val="0"/>
                <w:szCs w:val="22"/>
              </w:rPr>
              <w:t>覈</w:t>
            </w:r>
            <w:proofErr w:type="gramEnd"/>
            <w:r w:rsidRPr="000B14B7">
              <w:rPr>
                <w:rFonts w:eastAsia="標楷體"/>
                <w:color w:val="000000" w:themeColor="text1"/>
                <w:kern w:val="0"/>
                <w:szCs w:val="22"/>
              </w:rPr>
              <w:t>實報支</w:t>
            </w:r>
            <w:r w:rsidRPr="000B14B7">
              <w:rPr>
                <w:rFonts w:eastAsia="標楷體"/>
                <w:color w:val="000000" w:themeColor="text1"/>
                <w:kern w:val="0"/>
              </w:rPr>
              <w:t>。</w:t>
            </w:r>
          </w:p>
          <w:p w:rsidR="008C248C" w:rsidRPr="000B14B7" w:rsidRDefault="008C248C" w:rsidP="007E1B52">
            <w:pPr>
              <w:widowControl/>
              <w:spacing w:line="320" w:lineRule="exact"/>
              <w:ind w:left="600" w:hangingChars="250" w:hanging="60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註</w:t>
            </w:r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2</w:t>
            </w:r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：</w:t>
            </w:r>
            <w:r w:rsidRPr="000B14B7">
              <w:rPr>
                <w:rFonts w:eastAsia="標楷體"/>
                <w:color w:val="000000" w:themeColor="text1"/>
                <w:kern w:val="0"/>
              </w:rPr>
              <w:t>因趕赴會場無大眾運輸工具可搭乘而需搭短程計程車，可檢據限額內</w:t>
            </w:r>
            <w:r w:rsidRPr="000B14B7">
              <w:rPr>
                <w:rFonts w:eastAsia="標楷體"/>
                <w:color w:val="000000" w:themeColor="text1"/>
                <w:kern w:val="0"/>
                <w:szCs w:val="22"/>
              </w:rPr>
              <w:t>覈</w:t>
            </w:r>
            <w:r w:rsidRPr="000B14B7">
              <w:rPr>
                <w:rFonts w:eastAsia="標楷體"/>
                <w:color w:val="000000" w:themeColor="text1"/>
                <w:kern w:val="0"/>
              </w:rPr>
              <w:t>實報支。計程車費行政主管</w:t>
            </w:r>
            <w:r w:rsidRPr="000B14B7">
              <w:rPr>
                <w:rFonts w:eastAsia="標楷體"/>
                <w:color w:val="000000" w:themeColor="text1"/>
                <w:kern w:val="0"/>
              </w:rPr>
              <w:t>(</w:t>
            </w:r>
            <w:r w:rsidRPr="000B14B7">
              <w:rPr>
                <w:rFonts w:eastAsia="標楷體"/>
                <w:color w:val="000000" w:themeColor="text1"/>
                <w:kern w:val="0"/>
              </w:rPr>
              <w:t>含二級</w:t>
            </w:r>
            <w:r w:rsidRPr="000B14B7">
              <w:rPr>
                <w:rFonts w:eastAsia="標楷體"/>
                <w:color w:val="000000" w:themeColor="text1"/>
                <w:kern w:val="0"/>
              </w:rPr>
              <w:t>)</w:t>
            </w:r>
            <w:r w:rsidRPr="000B14B7">
              <w:rPr>
                <w:rFonts w:eastAsia="標楷體"/>
                <w:color w:val="000000" w:themeColor="text1"/>
                <w:kern w:val="0"/>
              </w:rPr>
              <w:t>以</w:t>
            </w:r>
            <w:r w:rsidRPr="000B14B7">
              <w:rPr>
                <w:rFonts w:eastAsia="標楷體"/>
                <w:color w:val="000000" w:themeColor="text1"/>
                <w:kern w:val="0"/>
              </w:rPr>
              <w:t>350</w:t>
            </w:r>
            <w:r w:rsidRPr="000B14B7">
              <w:rPr>
                <w:rFonts w:eastAsia="標楷體"/>
                <w:color w:val="000000" w:themeColor="text1"/>
                <w:kern w:val="0"/>
              </w:rPr>
              <w:t>元、其它人員以</w:t>
            </w:r>
            <w:r w:rsidRPr="000B14B7">
              <w:rPr>
                <w:rFonts w:eastAsia="標楷體"/>
                <w:color w:val="000000" w:themeColor="text1"/>
                <w:kern w:val="0"/>
              </w:rPr>
              <w:t>180</w:t>
            </w:r>
            <w:r w:rsidRPr="000B14B7">
              <w:rPr>
                <w:rFonts w:eastAsia="標楷體"/>
                <w:color w:val="000000" w:themeColor="text1"/>
                <w:kern w:val="0"/>
              </w:rPr>
              <w:t>元</w:t>
            </w:r>
            <w:r w:rsidR="000B14B7">
              <w:rPr>
                <w:rFonts w:eastAsia="標楷體" w:hint="eastAsia"/>
                <w:color w:val="000000" w:themeColor="text1"/>
                <w:kern w:val="0"/>
              </w:rPr>
              <w:t>為限</w:t>
            </w:r>
            <w:r w:rsidRPr="000B14B7">
              <w:rPr>
                <w:rFonts w:eastAsia="標楷體"/>
                <w:color w:val="000000" w:themeColor="text1"/>
                <w:kern w:val="0"/>
              </w:rPr>
              <w:t>。機場、高鐵之停車費以</w:t>
            </w:r>
            <w:r w:rsidRPr="000B14B7">
              <w:rPr>
                <w:rFonts w:eastAsia="標楷體" w:hint="eastAsia"/>
                <w:color w:val="000000" w:themeColor="text1"/>
                <w:kern w:val="0"/>
              </w:rPr>
              <w:t>18</w:t>
            </w:r>
            <w:r w:rsidRPr="000B14B7">
              <w:rPr>
                <w:rFonts w:eastAsia="標楷體"/>
                <w:color w:val="000000" w:themeColor="text1"/>
                <w:kern w:val="0"/>
              </w:rPr>
              <w:t>0</w:t>
            </w:r>
            <w:r w:rsidRPr="000B14B7">
              <w:rPr>
                <w:rFonts w:eastAsia="標楷體"/>
                <w:color w:val="000000" w:themeColor="text1"/>
                <w:kern w:val="0"/>
              </w:rPr>
              <w:t>元為限，檢據</w:t>
            </w:r>
            <w:r w:rsidRPr="000B14B7">
              <w:rPr>
                <w:rFonts w:eastAsia="標楷體"/>
                <w:color w:val="000000" w:themeColor="text1"/>
                <w:kern w:val="0"/>
                <w:szCs w:val="22"/>
              </w:rPr>
              <w:t>覈實報支</w:t>
            </w:r>
            <w:r w:rsidRPr="000B14B7">
              <w:rPr>
                <w:rFonts w:eastAsia="標楷體"/>
                <w:color w:val="000000" w:themeColor="text1"/>
                <w:kern w:val="0"/>
              </w:rPr>
              <w:t>。學生不得報支計程車費、停車費。搭乘高鐵、飛機者無路程假。</w:t>
            </w:r>
          </w:p>
          <w:p w:rsidR="008C248C" w:rsidRPr="000B14B7" w:rsidRDefault="008C248C" w:rsidP="007E1B52">
            <w:pPr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註</w:t>
            </w:r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3</w:t>
            </w:r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：</w:t>
            </w:r>
            <w:r w:rsidRPr="000B14B7">
              <w:rPr>
                <w:rFonts w:eastAsia="標楷體"/>
                <w:color w:val="000000" w:themeColor="text1"/>
                <w:kern w:val="0"/>
              </w:rPr>
              <w:t>高鐵以標準車廂價格為計算原則。</w:t>
            </w:r>
          </w:p>
          <w:p w:rsidR="008C248C" w:rsidRPr="000B14B7" w:rsidRDefault="008C248C" w:rsidP="007E1B52">
            <w:pPr>
              <w:spacing w:line="320" w:lineRule="exact"/>
              <w:ind w:left="595" w:hangingChars="248" w:hanging="595"/>
              <w:jc w:val="both"/>
              <w:rPr>
                <w:rFonts w:eastAsia="標楷體"/>
                <w:b/>
                <w:color w:val="000000" w:themeColor="text1"/>
                <w:kern w:val="0"/>
              </w:rPr>
            </w:pPr>
            <w:r w:rsidRPr="000B14B7">
              <w:rPr>
                <w:rFonts w:eastAsia="標楷體"/>
                <w:color w:val="000000" w:themeColor="text1"/>
                <w:kern w:val="0"/>
              </w:rPr>
              <w:t>註</w:t>
            </w:r>
            <w:r w:rsidRPr="000B14B7">
              <w:rPr>
                <w:rFonts w:eastAsia="標楷體"/>
                <w:color w:val="000000" w:themeColor="text1"/>
                <w:kern w:val="0"/>
              </w:rPr>
              <w:t>4</w:t>
            </w:r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：教師薪級</w:t>
            </w:r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475</w:t>
            </w:r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以上，企業產學案或委辦計畫</w:t>
            </w:r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不含學校配合款</w:t>
            </w:r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)</w:t>
            </w:r>
            <w:r w:rsidRPr="000B14B7">
              <w:rPr>
                <w:rFonts w:eastAsia="標楷體"/>
                <w:bCs/>
                <w:color w:val="000000" w:themeColor="text1"/>
                <w:kern w:val="0"/>
              </w:rPr>
              <w:t>得參照教授標準支領</w:t>
            </w:r>
            <w:r w:rsidRPr="000B14B7">
              <w:rPr>
                <w:rFonts w:eastAsia="標楷體"/>
                <w:color w:val="000000" w:themeColor="text1"/>
                <w:kern w:val="0"/>
              </w:rPr>
              <w:t>出差旅費。使用自用汽車出差者，其交通費得按自強號之票價</w:t>
            </w:r>
            <w:proofErr w:type="gramStart"/>
            <w:r w:rsidR="009A6551" w:rsidRPr="000B14B7">
              <w:rPr>
                <w:rFonts w:eastAsia="標楷體"/>
                <w:color w:val="000000" w:themeColor="text1"/>
                <w:kern w:val="0"/>
              </w:rPr>
              <w:t>覈</w:t>
            </w:r>
            <w:proofErr w:type="gramEnd"/>
            <w:r w:rsidR="009A6551" w:rsidRPr="000B14B7">
              <w:rPr>
                <w:rFonts w:eastAsia="標楷體"/>
                <w:color w:val="000000" w:themeColor="text1"/>
                <w:kern w:val="0"/>
              </w:rPr>
              <w:t>實</w:t>
            </w:r>
            <w:r w:rsidRPr="000B14B7">
              <w:rPr>
                <w:rFonts w:eastAsia="標楷體"/>
                <w:color w:val="000000" w:themeColor="text1"/>
                <w:kern w:val="0"/>
              </w:rPr>
              <w:t>報支。</w:t>
            </w:r>
          </w:p>
        </w:tc>
      </w:tr>
    </w:tbl>
    <w:p w:rsidR="008C248C" w:rsidRPr="000B14B7" w:rsidRDefault="008C248C" w:rsidP="008C248C">
      <w:pPr>
        <w:widowControl/>
        <w:rPr>
          <w:rFonts w:eastAsia="標楷體"/>
          <w:color w:val="000000" w:themeColor="text1"/>
        </w:rPr>
      </w:pPr>
    </w:p>
    <w:sectPr w:rsidR="008C248C" w:rsidRPr="000B14B7" w:rsidSect="006C06DB">
      <w:footerReference w:type="default" r:id="rId7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711" w:rsidRDefault="00FC1711" w:rsidP="00583388">
      <w:r>
        <w:separator/>
      </w:r>
    </w:p>
  </w:endnote>
  <w:endnote w:type="continuationSeparator" w:id="0">
    <w:p w:rsidR="00FC1711" w:rsidRDefault="00FC1711" w:rsidP="0058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472" w:rsidRDefault="000A1472" w:rsidP="00583388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711" w:rsidRDefault="00FC1711" w:rsidP="00583388">
      <w:r>
        <w:separator/>
      </w:r>
    </w:p>
  </w:footnote>
  <w:footnote w:type="continuationSeparator" w:id="0">
    <w:p w:rsidR="00FC1711" w:rsidRDefault="00FC1711" w:rsidP="00583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0054"/>
    <w:multiLevelType w:val="hybridMultilevel"/>
    <w:tmpl w:val="82265E36"/>
    <w:lvl w:ilvl="0" w:tplc="F2A08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B2500"/>
    <w:multiLevelType w:val="hybridMultilevel"/>
    <w:tmpl w:val="86DAF146"/>
    <w:lvl w:ilvl="0" w:tplc="F8C8B014">
      <w:start w:val="1"/>
      <w:numFmt w:val="taiwaneseCountingThousand"/>
      <w:lvlText w:val="(%1)"/>
      <w:lvlJc w:val="left"/>
      <w:pPr>
        <w:ind w:left="115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" w15:restartNumberingAfterBreak="0">
    <w:nsid w:val="14F536D5"/>
    <w:multiLevelType w:val="hybridMultilevel"/>
    <w:tmpl w:val="02D4DCA0"/>
    <w:lvl w:ilvl="0" w:tplc="9B186C7E">
      <w:start w:val="1"/>
      <w:numFmt w:val="taiwaneseCountingThousand"/>
      <w:lvlText w:val="%1、"/>
      <w:lvlJc w:val="left"/>
      <w:pPr>
        <w:ind w:left="764" w:hanging="480"/>
      </w:pPr>
      <w:rPr>
        <w:color w:val="000000" w:themeColor="text1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3B26ED"/>
    <w:multiLevelType w:val="hybridMultilevel"/>
    <w:tmpl w:val="AEF4543C"/>
    <w:lvl w:ilvl="0" w:tplc="2EB08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A4D1FF1"/>
    <w:multiLevelType w:val="hybridMultilevel"/>
    <w:tmpl w:val="0BEE2F8A"/>
    <w:lvl w:ilvl="0" w:tplc="EEE0A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0D7F6C"/>
    <w:multiLevelType w:val="hybridMultilevel"/>
    <w:tmpl w:val="096608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2C33FC"/>
    <w:multiLevelType w:val="hybridMultilevel"/>
    <w:tmpl w:val="FC6AF3AC"/>
    <w:lvl w:ilvl="0" w:tplc="CE9CD92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543E84"/>
    <w:multiLevelType w:val="hybridMultilevel"/>
    <w:tmpl w:val="26ACE46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6856381"/>
    <w:multiLevelType w:val="hybridMultilevel"/>
    <w:tmpl w:val="EBF0FB18"/>
    <w:lvl w:ilvl="0" w:tplc="AEB4C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14082"/>
    <w:multiLevelType w:val="hybridMultilevel"/>
    <w:tmpl w:val="0E4AA074"/>
    <w:lvl w:ilvl="0" w:tplc="697AEA34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6CF5486"/>
    <w:multiLevelType w:val="hybridMultilevel"/>
    <w:tmpl w:val="0E4AA074"/>
    <w:lvl w:ilvl="0" w:tplc="697AEA34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A5630B1"/>
    <w:multiLevelType w:val="hybridMultilevel"/>
    <w:tmpl w:val="E3D89562"/>
    <w:lvl w:ilvl="0" w:tplc="F2A08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5C6B16"/>
    <w:multiLevelType w:val="hybridMultilevel"/>
    <w:tmpl w:val="E05E0988"/>
    <w:lvl w:ilvl="0" w:tplc="7DD01F3E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7256833"/>
    <w:multiLevelType w:val="hybridMultilevel"/>
    <w:tmpl w:val="82265E36"/>
    <w:lvl w:ilvl="0" w:tplc="F2A08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1B4BB6"/>
    <w:multiLevelType w:val="hybridMultilevel"/>
    <w:tmpl w:val="7FD6A734"/>
    <w:lvl w:ilvl="0" w:tplc="697AEA34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5EB468FF"/>
    <w:multiLevelType w:val="hybridMultilevel"/>
    <w:tmpl w:val="C47430F6"/>
    <w:lvl w:ilvl="0" w:tplc="3F9CAA0A">
      <w:start w:val="1"/>
      <w:numFmt w:val="decimal"/>
      <w:lvlText w:val="(%1)"/>
      <w:lvlJc w:val="left"/>
      <w:pPr>
        <w:ind w:left="787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6" w15:restartNumberingAfterBreak="0">
    <w:nsid w:val="675335D0"/>
    <w:multiLevelType w:val="hybridMultilevel"/>
    <w:tmpl w:val="1728D634"/>
    <w:lvl w:ilvl="0" w:tplc="D12AE2D8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4532E8"/>
    <w:multiLevelType w:val="hybridMultilevel"/>
    <w:tmpl w:val="EBE0B23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6B321E15"/>
    <w:multiLevelType w:val="hybridMultilevel"/>
    <w:tmpl w:val="B0BA6A3C"/>
    <w:lvl w:ilvl="0" w:tplc="AC446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6"/>
  </w:num>
  <w:num w:numId="5">
    <w:abstractNumId w:val="14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18"/>
  </w:num>
  <w:num w:numId="13">
    <w:abstractNumId w:val="13"/>
  </w:num>
  <w:num w:numId="14">
    <w:abstractNumId w:val="15"/>
  </w:num>
  <w:num w:numId="15">
    <w:abstractNumId w:val="17"/>
  </w:num>
  <w:num w:numId="16">
    <w:abstractNumId w:val="7"/>
  </w:num>
  <w:num w:numId="17">
    <w:abstractNumId w:val="0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0"/>
    <w:rsid w:val="00006E87"/>
    <w:rsid w:val="00031B2B"/>
    <w:rsid w:val="00032DF5"/>
    <w:rsid w:val="000707A1"/>
    <w:rsid w:val="00081360"/>
    <w:rsid w:val="000A1472"/>
    <w:rsid w:val="000B14B7"/>
    <w:rsid w:val="000D41DF"/>
    <w:rsid w:val="000E14C8"/>
    <w:rsid w:val="000F5101"/>
    <w:rsid w:val="0010442A"/>
    <w:rsid w:val="001207ED"/>
    <w:rsid w:val="00172539"/>
    <w:rsid w:val="001C04AE"/>
    <w:rsid w:val="001C4F73"/>
    <w:rsid w:val="001F103D"/>
    <w:rsid w:val="001F20A6"/>
    <w:rsid w:val="00220CBE"/>
    <w:rsid w:val="00241245"/>
    <w:rsid w:val="00263FB0"/>
    <w:rsid w:val="00267557"/>
    <w:rsid w:val="00267F02"/>
    <w:rsid w:val="00290B54"/>
    <w:rsid w:val="002A3221"/>
    <w:rsid w:val="002C42B0"/>
    <w:rsid w:val="002C4F9A"/>
    <w:rsid w:val="002E070C"/>
    <w:rsid w:val="003120CC"/>
    <w:rsid w:val="00323D18"/>
    <w:rsid w:val="0032638B"/>
    <w:rsid w:val="003322BB"/>
    <w:rsid w:val="00334C30"/>
    <w:rsid w:val="00335E1F"/>
    <w:rsid w:val="00344794"/>
    <w:rsid w:val="00346321"/>
    <w:rsid w:val="003467B8"/>
    <w:rsid w:val="003568ED"/>
    <w:rsid w:val="00373662"/>
    <w:rsid w:val="00384C84"/>
    <w:rsid w:val="003869A1"/>
    <w:rsid w:val="00392706"/>
    <w:rsid w:val="003B14D7"/>
    <w:rsid w:val="003B3079"/>
    <w:rsid w:val="003D3F85"/>
    <w:rsid w:val="003E5F55"/>
    <w:rsid w:val="003E7E2E"/>
    <w:rsid w:val="003F227E"/>
    <w:rsid w:val="00403D8C"/>
    <w:rsid w:val="00484687"/>
    <w:rsid w:val="0049797C"/>
    <w:rsid w:val="004A0780"/>
    <w:rsid w:val="004F3F8B"/>
    <w:rsid w:val="005115FF"/>
    <w:rsid w:val="005220D4"/>
    <w:rsid w:val="005273B5"/>
    <w:rsid w:val="00532F9E"/>
    <w:rsid w:val="00542DEB"/>
    <w:rsid w:val="00546871"/>
    <w:rsid w:val="00583388"/>
    <w:rsid w:val="005B0F22"/>
    <w:rsid w:val="005D33BD"/>
    <w:rsid w:val="005E15BB"/>
    <w:rsid w:val="005F2225"/>
    <w:rsid w:val="00605037"/>
    <w:rsid w:val="006326B1"/>
    <w:rsid w:val="00640733"/>
    <w:rsid w:val="00643C5B"/>
    <w:rsid w:val="00645043"/>
    <w:rsid w:val="0064509F"/>
    <w:rsid w:val="00682852"/>
    <w:rsid w:val="006A2975"/>
    <w:rsid w:val="006A328E"/>
    <w:rsid w:val="006C06DB"/>
    <w:rsid w:val="006D2253"/>
    <w:rsid w:val="006D4D29"/>
    <w:rsid w:val="006F5A03"/>
    <w:rsid w:val="006F7FDE"/>
    <w:rsid w:val="00724540"/>
    <w:rsid w:val="00734272"/>
    <w:rsid w:val="007465B0"/>
    <w:rsid w:val="00766AD0"/>
    <w:rsid w:val="00792F0A"/>
    <w:rsid w:val="007D0167"/>
    <w:rsid w:val="007E069E"/>
    <w:rsid w:val="007E1129"/>
    <w:rsid w:val="0080167A"/>
    <w:rsid w:val="00844DB8"/>
    <w:rsid w:val="008828FF"/>
    <w:rsid w:val="008A4C52"/>
    <w:rsid w:val="008C248C"/>
    <w:rsid w:val="008C25DE"/>
    <w:rsid w:val="008E69D4"/>
    <w:rsid w:val="008F6D4B"/>
    <w:rsid w:val="0090001A"/>
    <w:rsid w:val="00941F93"/>
    <w:rsid w:val="0095700C"/>
    <w:rsid w:val="009570FB"/>
    <w:rsid w:val="009665A4"/>
    <w:rsid w:val="00970BAF"/>
    <w:rsid w:val="009727A4"/>
    <w:rsid w:val="009735EC"/>
    <w:rsid w:val="009A0B7C"/>
    <w:rsid w:val="009A6551"/>
    <w:rsid w:val="009E3A0C"/>
    <w:rsid w:val="009F5978"/>
    <w:rsid w:val="00A10FC3"/>
    <w:rsid w:val="00A124E2"/>
    <w:rsid w:val="00A128E7"/>
    <w:rsid w:val="00A316D3"/>
    <w:rsid w:val="00A3414F"/>
    <w:rsid w:val="00A37F87"/>
    <w:rsid w:val="00A4793E"/>
    <w:rsid w:val="00A665D6"/>
    <w:rsid w:val="00A83039"/>
    <w:rsid w:val="00AA4D28"/>
    <w:rsid w:val="00AA7560"/>
    <w:rsid w:val="00AA7F31"/>
    <w:rsid w:val="00AD6808"/>
    <w:rsid w:val="00AE61A4"/>
    <w:rsid w:val="00B02CFC"/>
    <w:rsid w:val="00B10691"/>
    <w:rsid w:val="00B310A2"/>
    <w:rsid w:val="00B35BA0"/>
    <w:rsid w:val="00B71CDD"/>
    <w:rsid w:val="00B76F91"/>
    <w:rsid w:val="00B80507"/>
    <w:rsid w:val="00B85B04"/>
    <w:rsid w:val="00BA58B4"/>
    <w:rsid w:val="00BA6353"/>
    <w:rsid w:val="00BA6401"/>
    <w:rsid w:val="00BC6B4E"/>
    <w:rsid w:val="00BD7BC0"/>
    <w:rsid w:val="00C065B4"/>
    <w:rsid w:val="00C25E40"/>
    <w:rsid w:val="00C32208"/>
    <w:rsid w:val="00C32DED"/>
    <w:rsid w:val="00C530EB"/>
    <w:rsid w:val="00C53751"/>
    <w:rsid w:val="00C571F9"/>
    <w:rsid w:val="00C801DD"/>
    <w:rsid w:val="00C96E03"/>
    <w:rsid w:val="00CC67F6"/>
    <w:rsid w:val="00CE2A14"/>
    <w:rsid w:val="00D02158"/>
    <w:rsid w:val="00D20D8B"/>
    <w:rsid w:val="00D33E73"/>
    <w:rsid w:val="00D37FE1"/>
    <w:rsid w:val="00D65DC2"/>
    <w:rsid w:val="00D71F8F"/>
    <w:rsid w:val="00D81A38"/>
    <w:rsid w:val="00D9720D"/>
    <w:rsid w:val="00DB660E"/>
    <w:rsid w:val="00DB6EE6"/>
    <w:rsid w:val="00DD5D2D"/>
    <w:rsid w:val="00DF1B24"/>
    <w:rsid w:val="00E42125"/>
    <w:rsid w:val="00E500FA"/>
    <w:rsid w:val="00E61E88"/>
    <w:rsid w:val="00E62BE4"/>
    <w:rsid w:val="00E93345"/>
    <w:rsid w:val="00EA0C40"/>
    <w:rsid w:val="00EE7B15"/>
    <w:rsid w:val="00F246F8"/>
    <w:rsid w:val="00F27F23"/>
    <w:rsid w:val="00F44E6F"/>
    <w:rsid w:val="00F66AA6"/>
    <w:rsid w:val="00F76C79"/>
    <w:rsid w:val="00FC1711"/>
    <w:rsid w:val="00FC40B7"/>
    <w:rsid w:val="00FE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B6CA6DC4-7FED-468E-A5A6-0A2406D9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F5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D7B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1">
    <w:name w:val="style1"/>
    <w:basedOn w:val="a0"/>
    <w:rsid w:val="00BD7BC0"/>
  </w:style>
  <w:style w:type="paragraph" w:styleId="a3">
    <w:name w:val="Balloon Text"/>
    <w:basedOn w:val="a"/>
    <w:link w:val="a4"/>
    <w:rsid w:val="00006E87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rsid w:val="00006E87"/>
    <w:rPr>
      <w:rFonts w:ascii="Calibri Light" w:eastAsia="新細明體" w:hAnsi="Calibri Light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5115F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5E15BB"/>
    <w:pPr>
      <w:ind w:left="640" w:hangingChars="200" w:hanging="640"/>
    </w:pPr>
    <w:rPr>
      <w:rFonts w:ascii="標楷體" w:eastAsia="標楷體"/>
      <w:sz w:val="32"/>
    </w:rPr>
  </w:style>
  <w:style w:type="character" w:customStyle="1" w:styleId="a7">
    <w:name w:val="本文縮排 字元"/>
    <w:link w:val="a6"/>
    <w:rsid w:val="005E15BB"/>
    <w:rPr>
      <w:rFonts w:ascii="標楷體" w:eastAsia="標楷體"/>
      <w:kern w:val="2"/>
      <w:sz w:val="32"/>
      <w:szCs w:val="24"/>
    </w:rPr>
  </w:style>
  <w:style w:type="paragraph" w:styleId="a8">
    <w:name w:val="header"/>
    <w:basedOn w:val="a"/>
    <w:link w:val="a9"/>
    <w:rsid w:val="00583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583388"/>
    <w:rPr>
      <w:kern w:val="2"/>
    </w:rPr>
  </w:style>
  <w:style w:type="paragraph" w:styleId="aa">
    <w:name w:val="footer"/>
    <w:basedOn w:val="a"/>
    <w:link w:val="ab"/>
    <w:uiPriority w:val="99"/>
    <w:rsid w:val="00583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83388"/>
    <w:rPr>
      <w:kern w:val="2"/>
    </w:rPr>
  </w:style>
  <w:style w:type="paragraph" w:styleId="ac">
    <w:name w:val="List Paragraph"/>
    <w:basedOn w:val="a"/>
    <w:link w:val="ad"/>
    <w:uiPriority w:val="34"/>
    <w:qFormat/>
    <w:rsid w:val="00EE7B15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0A147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>STUT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</dc:creator>
  <cp:keywords/>
  <cp:lastModifiedBy>user</cp:lastModifiedBy>
  <cp:revision>7</cp:revision>
  <cp:lastPrinted>2015-06-03T08:46:00Z</cp:lastPrinted>
  <dcterms:created xsi:type="dcterms:W3CDTF">2015-06-08T09:28:00Z</dcterms:created>
  <dcterms:modified xsi:type="dcterms:W3CDTF">2015-07-21T08:31:00Z</dcterms:modified>
</cp:coreProperties>
</file>