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DC" w:rsidRPr="006066E7" w:rsidRDefault="006224DC" w:rsidP="006224DC">
      <w:pPr>
        <w:snapToGrid w:val="0"/>
        <w:spacing w:before="108" w:line="360" w:lineRule="auto"/>
        <w:ind w:leftChars="157" w:left="659" w:hangingChars="88" w:hanging="282"/>
        <w:jc w:val="center"/>
        <w:rPr>
          <w:rFonts w:ascii="標楷體" w:eastAsia="標楷體" w:hAnsi="標楷體"/>
          <w:b/>
          <w:color w:val="000000"/>
          <w:kern w:val="0"/>
          <w:sz w:val="32"/>
          <w:szCs w:val="32"/>
        </w:rPr>
      </w:pPr>
      <w:r w:rsidRPr="006066E7">
        <w:rPr>
          <w:rFonts w:ascii="標楷體" w:eastAsia="標楷體" w:hAnsi="標楷體"/>
          <w:b/>
          <w:color w:val="000000"/>
          <w:kern w:val="0"/>
          <w:sz w:val="32"/>
          <w:szCs w:val="32"/>
        </w:rPr>
        <w:t>南</w:t>
      </w:r>
      <w:proofErr w:type="gramStart"/>
      <w:r w:rsidRPr="006066E7">
        <w:rPr>
          <w:rFonts w:ascii="標楷體" w:eastAsia="標楷體" w:hAnsi="標楷體"/>
          <w:b/>
          <w:color w:val="000000"/>
          <w:kern w:val="0"/>
          <w:sz w:val="32"/>
          <w:szCs w:val="32"/>
        </w:rPr>
        <w:t>臺</w:t>
      </w:r>
      <w:proofErr w:type="gramEnd"/>
      <w:r w:rsidRPr="006066E7">
        <w:rPr>
          <w:rFonts w:ascii="標楷體" w:eastAsia="標楷體" w:hAnsi="標楷體"/>
          <w:b/>
          <w:color w:val="000000"/>
          <w:kern w:val="0"/>
          <w:sz w:val="32"/>
          <w:szCs w:val="32"/>
        </w:rPr>
        <w:t>科技大學特殊優秀人才獎勵辦法</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民國99年09月06日行政會議通過</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w:t>
      </w:r>
      <w:smartTag w:uri="urn:schemas-microsoft-com:office:smarttags" w:element="chsdate">
        <w:smartTagPr>
          <w:attr w:name="Year" w:val="1999"/>
          <w:attr w:name="Month" w:val="11"/>
          <w:attr w:name="Day" w:val="01"/>
          <w:attr w:name="IsLunarDate" w:val="False"/>
          <w:attr w:name="IsROCDate" w:val="False"/>
        </w:smartTagPr>
        <w:r w:rsidRPr="006066E7">
          <w:rPr>
            <w:rFonts w:ascii="標楷體" w:eastAsia="標楷體" w:hAnsi="標楷體"/>
            <w:color w:val="000000"/>
            <w:kern w:val="0"/>
            <w:sz w:val="20"/>
            <w:szCs w:val="20"/>
          </w:rPr>
          <w:t>99年11月01日</w:t>
        </w:r>
      </w:smartTag>
      <w:r w:rsidRPr="006066E7">
        <w:rPr>
          <w:rFonts w:ascii="標楷體" w:eastAsia="標楷體" w:hAnsi="標楷體"/>
          <w:color w:val="000000"/>
          <w:kern w:val="0"/>
          <w:sz w:val="20"/>
          <w:szCs w:val="20"/>
        </w:rPr>
        <w:t>行政會議修正通過</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民國101年04月16日行政會議修正通過</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民國101年09月10日行政會議修正通過</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民國101年10月22日行政會議修正通過</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民國102年11月18日行政會議修正通過</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民國104年11月30日行政會議修正通過</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民國105年09月26日行政會議修正通過</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民國105年</w:t>
      </w:r>
      <w:r w:rsidRPr="006066E7">
        <w:rPr>
          <w:rFonts w:ascii="標楷體" w:eastAsia="標楷體" w:hAnsi="標楷體" w:hint="eastAsia"/>
          <w:color w:val="000000"/>
          <w:kern w:val="0"/>
          <w:sz w:val="20"/>
          <w:szCs w:val="20"/>
        </w:rPr>
        <w:t>12</w:t>
      </w:r>
      <w:r w:rsidRPr="006066E7">
        <w:rPr>
          <w:rFonts w:ascii="標楷體" w:eastAsia="標楷體" w:hAnsi="標楷體"/>
          <w:color w:val="000000"/>
          <w:kern w:val="0"/>
          <w:sz w:val="20"/>
          <w:szCs w:val="20"/>
        </w:rPr>
        <w:t>月</w:t>
      </w:r>
      <w:r w:rsidRPr="006066E7">
        <w:rPr>
          <w:rFonts w:ascii="標楷體" w:eastAsia="標楷體" w:hAnsi="標楷體" w:hint="eastAsia"/>
          <w:color w:val="000000"/>
          <w:kern w:val="0"/>
          <w:sz w:val="20"/>
          <w:szCs w:val="20"/>
        </w:rPr>
        <w:t>05</w:t>
      </w:r>
      <w:r w:rsidRPr="006066E7">
        <w:rPr>
          <w:rFonts w:ascii="標楷體" w:eastAsia="標楷體" w:hAnsi="標楷體"/>
          <w:color w:val="000000"/>
          <w:kern w:val="0"/>
          <w:sz w:val="20"/>
          <w:szCs w:val="20"/>
        </w:rPr>
        <w:t>日行政會議修正通過</w:t>
      </w:r>
    </w:p>
    <w:p w:rsidR="006224DC" w:rsidRPr="006066E7" w:rsidRDefault="006224DC" w:rsidP="006224DC">
      <w:pPr>
        <w:autoSpaceDE w:val="0"/>
        <w:autoSpaceDN w:val="0"/>
        <w:adjustRightInd w:val="0"/>
        <w:snapToGrid w:val="0"/>
        <w:spacing w:line="240" w:lineRule="atLeast"/>
        <w:jc w:val="right"/>
        <w:rPr>
          <w:rFonts w:ascii="標楷體" w:eastAsia="標楷體" w:hAnsi="標楷體"/>
          <w:color w:val="000000"/>
          <w:kern w:val="0"/>
          <w:sz w:val="20"/>
          <w:szCs w:val="20"/>
        </w:rPr>
      </w:pPr>
      <w:r w:rsidRPr="006066E7">
        <w:rPr>
          <w:rFonts w:ascii="標楷體" w:eastAsia="標楷體" w:hAnsi="標楷體"/>
          <w:color w:val="000000"/>
          <w:kern w:val="0"/>
          <w:sz w:val="20"/>
          <w:szCs w:val="20"/>
        </w:rPr>
        <w:t>民國10</w:t>
      </w:r>
      <w:r w:rsidRPr="006066E7">
        <w:rPr>
          <w:rFonts w:ascii="標楷體" w:eastAsia="標楷體" w:hAnsi="標楷體" w:hint="eastAsia"/>
          <w:color w:val="000000"/>
          <w:kern w:val="0"/>
          <w:sz w:val="20"/>
          <w:szCs w:val="20"/>
        </w:rPr>
        <w:t>6</w:t>
      </w:r>
      <w:r w:rsidRPr="006066E7">
        <w:rPr>
          <w:rFonts w:ascii="標楷體" w:eastAsia="標楷體" w:hAnsi="標楷體"/>
          <w:color w:val="000000"/>
          <w:kern w:val="0"/>
          <w:sz w:val="20"/>
          <w:szCs w:val="20"/>
        </w:rPr>
        <w:t>年</w:t>
      </w:r>
      <w:r w:rsidRPr="006066E7">
        <w:rPr>
          <w:rFonts w:ascii="標楷體" w:eastAsia="標楷體" w:hAnsi="標楷體" w:hint="eastAsia"/>
          <w:color w:val="000000"/>
          <w:kern w:val="0"/>
          <w:sz w:val="20"/>
          <w:szCs w:val="20"/>
        </w:rPr>
        <w:t>05</w:t>
      </w:r>
      <w:r w:rsidRPr="006066E7">
        <w:rPr>
          <w:rFonts w:ascii="標楷體" w:eastAsia="標楷體" w:hAnsi="標楷體"/>
          <w:color w:val="000000"/>
          <w:kern w:val="0"/>
          <w:sz w:val="20"/>
          <w:szCs w:val="20"/>
        </w:rPr>
        <w:t>月</w:t>
      </w:r>
      <w:r w:rsidRPr="006066E7">
        <w:rPr>
          <w:rFonts w:ascii="標楷體" w:eastAsia="標楷體" w:hAnsi="標楷體" w:hint="eastAsia"/>
          <w:color w:val="000000"/>
          <w:kern w:val="0"/>
          <w:sz w:val="20"/>
          <w:szCs w:val="20"/>
        </w:rPr>
        <w:t>01</w:t>
      </w:r>
      <w:r w:rsidRPr="006066E7">
        <w:rPr>
          <w:rFonts w:ascii="標楷體" w:eastAsia="標楷體" w:hAnsi="標楷體"/>
          <w:color w:val="000000"/>
          <w:kern w:val="0"/>
          <w:sz w:val="20"/>
          <w:szCs w:val="20"/>
        </w:rPr>
        <w:t>日行政會議修正通過</w:t>
      </w:r>
    </w:p>
    <w:p w:rsidR="006224DC" w:rsidRPr="00DF05F9" w:rsidRDefault="006224DC" w:rsidP="006224DC">
      <w:pPr>
        <w:autoSpaceDE w:val="0"/>
        <w:autoSpaceDN w:val="0"/>
        <w:adjustRightInd w:val="0"/>
        <w:snapToGrid w:val="0"/>
        <w:spacing w:line="240" w:lineRule="atLeast"/>
        <w:jc w:val="right"/>
        <w:rPr>
          <w:rFonts w:ascii="Times New Roman" w:eastAsia="標楷體" w:hAnsi="Times New Roman" w:hint="eastAsia"/>
          <w:color w:val="000000"/>
          <w:kern w:val="0"/>
          <w:sz w:val="20"/>
          <w:szCs w:val="20"/>
        </w:rPr>
      </w:pPr>
      <w:r w:rsidRPr="006066E7">
        <w:rPr>
          <w:rFonts w:ascii="標楷體" w:eastAsia="標楷體" w:hAnsi="標楷體"/>
          <w:color w:val="000000"/>
          <w:kern w:val="0"/>
          <w:sz w:val="20"/>
          <w:szCs w:val="20"/>
        </w:rPr>
        <w:t>民國10</w:t>
      </w:r>
      <w:r w:rsidRPr="006066E7">
        <w:rPr>
          <w:rFonts w:ascii="標楷體" w:eastAsia="標楷體" w:hAnsi="標楷體" w:hint="eastAsia"/>
          <w:color w:val="000000"/>
          <w:kern w:val="0"/>
          <w:sz w:val="20"/>
          <w:szCs w:val="20"/>
        </w:rPr>
        <w:t>6</w:t>
      </w:r>
      <w:r w:rsidRPr="006066E7">
        <w:rPr>
          <w:rFonts w:ascii="標楷體" w:eastAsia="標楷體" w:hAnsi="標楷體"/>
          <w:color w:val="000000"/>
          <w:kern w:val="0"/>
          <w:sz w:val="20"/>
          <w:szCs w:val="20"/>
        </w:rPr>
        <w:t>年</w:t>
      </w:r>
      <w:r w:rsidRPr="006066E7">
        <w:rPr>
          <w:rFonts w:ascii="標楷體" w:eastAsia="標楷體" w:hAnsi="標楷體" w:hint="eastAsia"/>
          <w:color w:val="000000"/>
          <w:kern w:val="0"/>
          <w:sz w:val="20"/>
          <w:szCs w:val="20"/>
        </w:rPr>
        <w:t>05</w:t>
      </w:r>
      <w:r w:rsidRPr="006066E7">
        <w:rPr>
          <w:rFonts w:ascii="標楷體" w:eastAsia="標楷體" w:hAnsi="標楷體"/>
          <w:color w:val="000000"/>
          <w:kern w:val="0"/>
          <w:sz w:val="20"/>
          <w:szCs w:val="20"/>
        </w:rPr>
        <w:t>月</w:t>
      </w:r>
      <w:r w:rsidRPr="006066E7">
        <w:rPr>
          <w:rFonts w:ascii="標楷體" w:eastAsia="標楷體" w:hAnsi="標楷體" w:hint="eastAsia"/>
          <w:color w:val="000000"/>
          <w:kern w:val="0"/>
          <w:sz w:val="20"/>
          <w:szCs w:val="20"/>
        </w:rPr>
        <w:t>31</w:t>
      </w:r>
      <w:r w:rsidRPr="006066E7">
        <w:rPr>
          <w:rFonts w:ascii="標楷體" w:eastAsia="標楷體" w:hAnsi="標楷體"/>
          <w:color w:val="000000"/>
          <w:kern w:val="0"/>
          <w:sz w:val="20"/>
          <w:szCs w:val="20"/>
        </w:rPr>
        <w:t>日行政會議修正通過</w:t>
      </w:r>
    </w:p>
    <w:p w:rsidR="006224DC" w:rsidRPr="006066E7" w:rsidRDefault="006224DC" w:rsidP="006224DC">
      <w:pPr>
        <w:tabs>
          <w:tab w:val="left" w:pos="232"/>
          <w:tab w:val="left" w:pos="338"/>
        </w:tabs>
        <w:snapToGrid w:val="0"/>
        <w:ind w:leftChars="6" w:left="1092" w:hangingChars="449" w:hanging="1078"/>
        <w:jc w:val="both"/>
        <w:rPr>
          <w:rFonts w:ascii="標楷體" w:eastAsia="標楷體" w:hAnsi="標楷體"/>
          <w:color w:val="000000"/>
          <w:szCs w:val="24"/>
        </w:rPr>
      </w:pPr>
      <w:r w:rsidRPr="006066E7">
        <w:rPr>
          <w:rFonts w:ascii="標楷體" w:eastAsia="標楷體" w:hAnsi="標楷體"/>
          <w:color w:val="000000"/>
          <w:szCs w:val="24"/>
        </w:rPr>
        <w:t>第 一 條 南</w:t>
      </w:r>
      <w:proofErr w:type="gramStart"/>
      <w:r w:rsidRPr="006066E7">
        <w:rPr>
          <w:rFonts w:ascii="標楷體" w:eastAsia="標楷體" w:hAnsi="標楷體"/>
          <w:color w:val="000000"/>
          <w:szCs w:val="24"/>
        </w:rPr>
        <w:t>臺</w:t>
      </w:r>
      <w:proofErr w:type="gramEnd"/>
      <w:r w:rsidRPr="006066E7">
        <w:rPr>
          <w:rFonts w:ascii="標楷體" w:eastAsia="標楷體" w:hAnsi="標楷體"/>
          <w:color w:val="000000"/>
          <w:szCs w:val="24"/>
        </w:rPr>
        <w:t>科技大學(以下簡稱本校)為獎勵研究</w:t>
      </w:r>
      <w:r w:rsidRPr="006066E7">
        <w:rPr>
          <w:rFonts w:ascii="標楷體" w:eastAsia="標楷體" w:hAnsi="標楷體" w:hint="eastAsia"/>
          <w:color w:val="000000"/>
          <w:szCs w:val="24"/>
        </w:rPr>
        <w:t>及產學</w:t>
      </w:r>
      <w:r w:rsidRPr="006066E7">
        <w:rPr>
          <w:rFonts w:ascii="標楷體" w:eastAsia="標楷體" w:hAnsi="標楷體"/>
          <w:color w:val="000000"/>
          <w:szCs w:val="24"/>
        </w:rPr>
        <w:t>績效卓越之教師</w:t>
      </w:r>
      <w:r w:rsidRPr="006066E7">
        <w:rPr>
          <w:rFonts w:ascii="標楷體" w:eastAsia="標楷體" w:hAnsi="標楷體" w:hint="eastAsia"/>
          <w:color w:val="000000"/>
          <w:szCs w:val="24"/>
        </w:rPr>
        <w:t>、延攬特殊優秀人才，</w:t>
      </w:r>
      <w:r w:rsidRPr="006066E7">
        <w:rPr>
          <w:rFonts w:ascii="標楷體" w:eastAsia="標楷體" w:hAnsi="標楷體"/>
          <w:color w:val="000000"/>
          <w:szCs w:val="24"/>
        </w:rPr>
        <w:t xml:space="preserve">提高本校學術研究風氣，特訂定本辦法。 </w:t>
      </w:r>
    </w:p>
    <w:p w:rsidR="006224DC" w:rsidRPr="006066E7" w:rsidRDefault="006224DC" w:rsidP="006224DC">
      <w:pPr>
        <w:tabs>
          <w:tab w:val="left" w:pos="232"/>
          <w:tab w:val="left" w:pos="338"/>
        </w:tabs>
        <w:snapToGrid w:val="0"/>
        <w:ind w:leftChars="6" w:left="1092" w:hangingChars="449" w:hanging="1078"/>
        <w:jc w:val="both"/>
        <w:rPr>
          <w:rFonts w:ascii="標楷體" w:eastAsia="標楷體" w:hAnsi="標楷體"/>
          <w:color w:val="000000"/>
          <w:szCs w:val="24"/>
        </w:rPr>
      </w:pPr>
      <w:r w:rsidRPr="006066E7">
        <w:rPr>
          <w:rFonts w:ascii="標楷體" w:eastAsia="標楷體" w:hAnsi="標楷體"/>
          <w:color w:val="000000"/>
          <w:szCs w:val="24"/>
        </w:rPr>
        <w:t>第 二 條 凡本校於學術研究、</w:t>
      </w:r>
      <w:r w:rsidRPr="006066E7">
        <w:rPr>
          <w:rFonts w:ascii="標楷體" w:eastAsia="標楷體" w:hAnsi="標楷體" w:hint="eastAsia"/>
          <w:color w:val="000000"/>
          <w:szCs w:val="24"/>
        </w:rPr>
        <w:t>實務應用研究、</w:t>
      </w:r>
      <w:r w:rsidRPr="006066E7">
        <w:rPr>
          <w:rFonts w:ascii="標楷體" w:eastAsia="標楷體" w:hAnsi="標楷體"/>
          <w:color w:val="000000"/>
          <w:szCs w:val="24"/>
        </w:rPr>
        <w:t>產學研究或跨領域研究有卓越績效(不含教學績效傑出人員、行政工作績效卓著人員、自公立大專校院及公立學術研究機關(構)退休之人員)</w:t>
      </w:r>
      <w:r w:rsidRPr="006066E7">
        <w:rPr>
          <w:rFonts w:ascii="標楷體" w:eastAsia="標楷體" w:hAnsi="標楷體" w:hint="eastAsia"/>
          <w:color w:val="000000"/>
          <w:szCs w:val="24"/>
        </w:rPr>
        <w:t>，</w:t>
      </w:r>
      <w:r w:rsidRPr="006066E7">
        <w:rPr>
          <w:rFonts w:ascii="標楷體" w:eastAsia="標楷體" w:hAnsi="標楷體"/>
          <w:color w:val="000000"/>
          <w:szCs w:val="24"/>
        </w:rPr>
        <w:t>均可依本辦法規定提出申請</w:t>
      </w:r>
      <w:r w:rsidRPr="006066E7">
        <w:rPr>
          <w:rFonts w:ascii="標楷體" w:eastAsia="標楷體" w:hAnsi="標楷體" w:hint="eastAsia"/>
          <w:color w:val="000000"/>
          <w:szCs w:val="24"/>
        </w:rPr>
        <w:t>，獎勵對象分在職、與新聘二類。</w:t>
      </w:r>
    </w:p>
    <w:p w:rsidR="006224DC" w:rsidRPr="006066E7" w:rsidRDefault="006224DC" w:rsidP="006224DC">
      <w:pPr>
        <w:tabs>
          <w:tab w:val="left" w:pos="232"/>
          <w:tab w:val="left" w:pos="338"/>
        </w:tabs>
        <w:snapToGrid w:val="0"/>
        <w:ind w:leftChars="461" w:left="1538" w:hangingChars="180" w:hanging="432"/>
        <w:jc w:val="both"/>
        <w:rPr>
          <w:rFonts w:ascii="標楷體" w:eastAsia="標楷體" w:hAnsi="標楷體"/>
          <w:color w:val="000000"/>
          <w:szCs w:val="24"/>
        </w:rPr>
      </w:pPr>
      <w:r w:rsidRPr="006066E7">
        <w:rPr>
          <w:rFonts w:ascii="標楷體" w:eastAsia="標楷體" w:hAnsi="標楷體"/>
          <w:color w:val="000000"/>
          <w:szCs w:val="24"/>
        </w:rPr>
        <w:t>一、在職之特殊優秀人員需為本校任職2年以上</w:t>
      </w:r>
      <w:r w:rsidRPr="006066E7">
        <w:rPr>
          <w:rFonts w:ascii="標楷體" w:eastAsia="標楷體" w:hAnsi="標楷體" w:hint="eastAsia"/>
          <w:color w:val="000000"/>
          <w:szCs w:val="24"/>
        </w:rPr>
        <w:t>之編制內</w:t>
      </w:r>
      <w:r w:rsidRPr="006066E7">
        <w:rPr>
          <w:rFonts w:ascii="標楷體" w:eastAsia="標楷體" w:hAnsi="標楷體"/>
          <w:color w:val="000000"/>
          <w:szCs w:val="24"/>
        </w:rPr>
        <w:t>專任助理教授以上</w:t>
      </w:r>
      <w:r w:rsidRPr="006066E7">
        <w:rPr>
          <w:rFonts w:ascii="標楷體" w:eastAsia="標楷體" w:hAnsi="標楷體" w:hint="eastAsia"/>
          <w:color w:val="000000"/>
          <w:szCs w:val="24"/>
        </w:rPr>
        <w:t>教師，且以申請當年度之前3年內曾執行科技部計畫至少2件以上之計畫主持人(如為多年期計畫者，每年以1件計算)</w:t>
      </w:r>
      <w:r w:rsidRPr="006066E7">
        <w:rPr>
          <w:rFonts w:ascii="標楷體" w:eastAsia="標楷體" w:hAnsi="標楷體"/>
          <w:color w:val="000000"/>
          <w:szCs w:val="24"/>
        </w:rPr>
        <w:t>。</w:t>
      </w:r>
    </w:p>
    <w:p w:rsidR="006224DC" w:rsidRPr="006066E7" w:rsidRDefault="006224DC" w:rsidP="006224DC">
      <w:pPr>
        <w:tabs>
          <w:tab w:val="left" w:pos="232"/>
          <w:tab w:val="left" w:pos="338"/>
        </w:tabs>
        <w:snapToGrid w:val="0"/>
        <w:ind w:leftChars="461" w:left="1538" w:hangingChars="180" w:hanging="432"/>
        <w:jc w:val="both"/>
        <w:rPr>
          <w:rFonts w:ascii="標楷體" w:eastAsia="標楷體" w:hAnsi="標楷體"/>
          <w:color w:val="000000"/>
          <w:szCs w:val="24"/>
        </w:rPr>
      </w:pPr>
      <w:r w:rsidRPr="006066E7">
        <w:rPr>
          <w:rFonts w:ascii="標楷體" w:eastAsia="標楷體" w:hAnsi="標楷體"/>
          <w:color w:val="000000"/>
          <w:szCs w:val="24"/>
        </w:rPr>
        <w:t>二、新聘之特殊優秀專任教學研究人員，需為本校首次於國內聘任，且不含自國內公私立大專校院或學術研究機關(構)延攬之人員。</w:t>
      </w:r>
    </w:p>
    <w:p w:rsidR="006224DC" w:rsidRPr="006066E7" w:rsidRDefault="006224DC" w:rsidP="006224DC">
      <w:pPr>
        <w:tabs>
          <w:tab w:val="left" w:pos="232"/>
          <w:tab w:val="left" w:pos="338"/>
        </w:tabs>
        <w:snapToGrid w:val="0"/>
        <w:ind w:left="1092" w:hangingChars="455" w:hanging="1092"/>
        <w:jc w:val="both"/>
        <w:rPr>
          <w:rFonts w:ascii="標楷體" w:eastAsia="標楷體" w:hAnsi="標楷體"/>
          <w:color w:val="000000"/>
          <w:szCs w:val="24"/>
        </w:rPr>
      </w:pPr>
      <w:r w:rsidRPr="006066E7">
        <w:rPr>
          <w:rFonts w:ascii="標楷體" w:eastAsia="標楷體" w:hAnsi="標楷體"/>
          <w:color w:val="000000"/>
          <w:szCs w:val="24"/>
        </w:rPr>
        <w:t>第</w:t>
      </w:r>
      <w:r w:rsidRPr="006066E7">
        <w:rPr>
          <w:rFonts w:ascii="標楷體" w:eastAsia="標楷體" w:hAnsi="標楷體" w:hint="eastAsia"/>
          <w:color w:val="000000"/>
          <w:szCs w:val="24"/>
        </w:rPr>
        <w:t xml:space="preserve"> 三 </w:t>
      </w:r>
      <w:r w:rsidRPr="006066E7">
        <w:rPr>
          <w:rFonts w:ascii="標楷體" w:eastAsia="標楷體" w:hAnsi="標楷體"/>
          <w:color w:val="000000"/>
          <w:szCs w:val="24"/>
        </w:rPr>
        <w:t>條 本校成立「特殊優秀人才審查委員會」（以下簡稱委員會），負責特殊優秀人才甄選與績效管考。委員會由產學副校長、學術副校長、各院院長、</w:t>
      </w:r>
      <w:r w:rsidRPr="006066E7">
        <w:rPr>
          <w:rFonts w:ascii="標楷體" w:eastAsia="標楷體" w:hAnsi="標楷體" w:hint="eastAsia"/>
          <w:color w:val="000000"/>
          <w:szCs w:val="24"/>
        </w:rPr>
        <w:t>通識教育中心主任、</w:t>
      </w:r>
      <w:r w:rsidRPr="006066E7">
        <w:rPr>
          <w:rFonts w:ascii="標楷體" w:eastAsia="標楷體" w:hAnsi="標楷體"/>
          <w:color w:val="000000"/>
          <w:szCs w:val="24"/>
        </w:rPr>
        <w:t>研究</w:t>
      </w:r>
      <w:proofErr w:type="gramStart"/>
      <w:r w:rsidRPr="006066E7">
        <w:rPr>
          <w:rFonts w:ascii="標楷體" w:eastAsia="標楷體" w:hAnsi="標楷體"/>
          <w:color w:val="000000"/>
          <w:szCs w:val="24"/>
        </w:rPr>
        <w:t>發展暨產學</w:t>
      </w:r>
      <w:proofErr w:type="gramEnd"/>
      <w:r w:rsidRPr="006066E7">
        <w:rPr>
          <w:rFonts w:ascii="標楷體" w:eastAsia="標楷體" w:hAnsi="標楷體"/>
          <w:color w:val="000000"/>
          <w:szCs w:val="24"/>
        </w:rPr>
        <w:t>合作處處長、教務長、人事室主任、會計室主任組成。</w:t>
      </w:r>
    </w:p>
    <w:p w:rsidR="006224DC" w:rsidRPr="006066E7" w:rsidRDefault="006224DC" w:rsidP="006224DC">
      <w:pPr>
        <w:tabs>
          <w:tab w:val="left" w:pos="232"/>
          <w:tab w:val="left" w:pos="338"/>
        </w:tabs>
        <w:snapToGrid w:val="0"/>
        <w:ind w:left="1092" w:hangingChars="455" w:hanging="1092"/>
        <w:jc w:val="both"/>
        <w:rPr>
          <w:rFonts w:ascii="標楷體" w:eastAsia="標楷體" w:hAnsi="標楷體" w:hint="eastAsia"/>
          <w:color w:val="000000"/>
          <w:szCs w:val="24"/>
        </w:rPr>
      </w:pPr>
      <w:r w:rsidRPr="006066E7">
        <w:rPr>
          <w:rFonts w:ascii="標楷體" w:eastAsia="標楷體" w:hAnsi="標楷體"/>
          <w:color w:val="000000"/>
          <w:szCs w:val="24"/>
        </w:rPr>
        <w:t>第</w:t>
      </w:r>
      <w:r w:rsidRPr="006066E7">
        <w:rPr>
          <w:rFonts w:ascii="標楷體" w:eastAsia="標楷體" w:hAnsi="標楷體" w:hint="eastAsia"/>
          <w:color w:val="000000"/>
          <w:szCs w:val="24"/>
        </w:rPr>
        <w:t xml:space="preserve"> 四 </w:t>
      </w:r>
      <w:r w:rsidRPr="006066E7">
        <w:rPr>
          <w:rFonts w:ascii="標楷體" w:eastAsia="標楷體" w:hAnsi="標楷體"/>
          <w:color w:val="000000"/>
          <w:szCs w:val="24"/>
        </w:rPr>
        <w:t>條</w:t>
      </w:r>
      <w:r w:rsidRPr="006066E7">
        <w:rPr>
          <w:rFonts w:ascii="標楷體" w:eastAsia="標楷體" w:hAnsi="標楷體" w:hint="eastAsia"/>
          <w:color w:val="000000"/>
          <w:szCs w:val="24"/>
        </w:rPr>
        <w:t xml:space="preserve"> </w:t>
      </w:r>
      <w:r w:rsidRPr="006066E7">
        <w:rPr>
          <w:rFonts w:ascii="標楷體" w:eastAsia="標楷體" w:hAnsi="標楷體"/>
          <w:color w:val="000000"/>
          <w:szCs w:val="24"/>
        </w:rPr>
        <w:t>依科技部每年度補助大專校院獎勵特殊優秀人才措施所規定之獎勵金額，按各</w:t>
      </w:r>
      <w:r w:rsidRPr="006066E7">
        <w:rPr>
          <w:rFonts w:ascii="標楷體" w:eastAsia="標楷體" w:hAnsi="標楷體" w:hint="eastAsia"/>
          <w:color w:val="000000"/>
          <w:szCs w:val="24"/>
        </w:rPr>
        <w:t>學</w:t>
      </w:r>
      <w:r w:rsidRPr="006066E7">
        <w:rPr>
          <w:rFonts w:ascii="標楷體" w:eastAsia="標楷體" w:hAnsi="標楷體"/>
          <w:color w:val="000000"/>
          <w:szCs w:val="24"/>
        </w:rPr>
        <w:t>院</w:t>
      </w:r>
      <w:r w:rsidRPr="006066E7">
        <w:rPr>
          <w:rFonts w:ascii="標楷體" w:eastAsia="標楷體" w:hAnsi="標楷體" w:hint="eastAsia"/>
          <w:color w:val="000000"/>
          <w:szCs w:val="24"/>
        </w:rPr>
        <w:t>(</w:t>
      </w:r>
      <w:proofErr w:type="gramStart"/>
      <w:r w:rsidRPr="006066E7">
        <w:rPr>
          <w:rFonts w:ascii="標楷體" w:eastAsia="標楷體" w:hAnsi="標楷體" w:hint="eastAsia"/>
          <w:color w:val="000000"/>
          <w:szCs w:val="24"/>
        </w:rPr>
        <w:t>含通識</w:t>
      </w:r>
      <w:proofErr w:type="gramEnd"/>
      <w:r w:rsidRPr="006066E7">
        <w:rPr>
          <w:rFonts w:ascii="標楷體" w:eastAsia="標楷體" w:hAnsi="標楷體" w:hint="eastAsia"/>
          <w:color w:val="000000"/>
          <w:szCs w:val="24"/>
        </w:rPr>
        <w:t>教育中心)</w:t>
      </w:r>
      <w:r w:rsidRPr="006066E7">
        <w:rPr>
          <w:rFonts w:ascii="標楷體" w:eastAsia="標楷體" w:hAnsi="標楷體"/>
          <w:color w:val="000000"/>
          <w:szCs w:val="24"/>
        </w:rPr>
        <w:t>上一年度所獲科技部專題研究、</w:t>
      </w:r>
      <w:proofErr w:type="gramStart"/>
      <w:r w:rsidRPr="006066E7">
        <w:rPr>
          <w:rFonts w:ascii="標楷體" w:eastAsia="標楷體" w:hAnsi="標楷體"/>
          <w:color w:val="000000"/>
          <w:szCs w:val="24"/>
        </w:rPr>
        <w:t>科技部產學</w:t>
      </w:r>
      <w:proofErr w:type="gramEnd"/>
      <w:r w:rsidRPr="006066E7">
        <w:rPr>
          <w:rFonts w:ascii="標楷體" w:eastAsia="標楷體" w:hAnsi="標楷體"/>
          <w:color w:val="000000"/>
          <w:szCs w:val="24"/>
        </w:rPr>
        <w:t>計畫金額之比例進行分配可獲獎勵金額。</w:t>
      </w:r>
    </w:p>
    <w:p w:rsidR="006224DC" w:rsidRPr="006066E7" w:rsidRDefault="006224DC" w:rsidP="006224DC">
      <w:pPr>
        <w:tabs>
          <w:tab w:val="left" w:pos="232"/>
          <w:tab w:val="left" w:pos="338"/>
        </w:tabs>
        <w:snapToGrid w:val="0"/>
        <w:ind w:left="1092" w:hangingChars="455" w:hanging="1092"/>
        <w:jc w:val="both"/>
        <w:rPr>
          <w:rFonts w:ascii="標楷體" w:eastAsia="標楷體" w:hAnsi="標楷體"/>
          <w:color w:val="000000"/>
          <w:szCs w:val="24"/>
        </w:rPr>
      </w:pPr>
      <w:r w:rsidRPr="006066E7">
        <w:rPr>
          <w:rFonts w:ascii="標楷體" w:eastAsia="標楷體" w:hAnsi="標楷體"/>
          <w:color w:val="000000"/>
          <w:szCs w:val="24"/>
        </w:rPr>
        <w:t>第</w:t>
      </w:r>
      <w:r w:rsidRPr="006066E7">
        <w:rPr>
          <w:rFonts w:ascii="標楷體" w:eastAsia="標楷體" w:hAnsi="標楷體" w:hint="eastAsia"/>
          <w:color w:val="000000"/>
          <w:szCs w:val="24"/>
        </w:rPr>
        <w:t xml:space="preserve"> 五 </w:t>
      </w:r>
      <w:r w:rsidRPr="006066E7">
        <w:rPr>
          <w:rFonts w:ascii="標楷體" w:eastAsia="標楷體" w:hAnsi="標楷體"/>
          <w:color w:val="000000"/>
          <w:szCs w:val="24"/>
        </w:rPr>
        <w:t>條</w:t>
      </w:r>
      <w:r w:rsidRPr="006066E7">
        <w:rPr>
          <w:rFonts w:ascii="標楷體" w:eastAsia="標楷體" w:hAnsi="標楷體" w:hint="eastAsia"/>
          <w:color w:val="000000"/>
          <w:szCs w:val="24"/>
        </w:rPr>
        <w:t xml:space="preserve"> 本辦法所稱之期刊論文、學術研究計畫、產學合作計畫、專利、技術移轉定義如下：</w:t>
      </w:r>
    </w:p>
    <w:p w:rsidR="006224DC" w:rsidRPr="006066E7" w:rsidRDefault="006224DC" w:rsidP="006224DC">
      <w:pPr>
        <w:snapToGrid w:val="0"/>
        <w:ind w:leftChars="454" w:left="1568" w:hangingChars="199" w:hanging="478"/>
        <w:jc w:val="both"/>
        <w:rPr>
          <w:rFonts w:ascii="標楷體" w:eastAsia="標楷體" w:hAnsi="標楷體"/>
          <w:color w:val="000000"/>
          <w:szCs w:val="24"/>
        </w:rPr>
      </w:pPr>
      <w:r w:rsidRPr="006066E7">
        <w:rPr>
          <w:rFonts w:ascii="標楷體" w:eastAsia="標楷體" w:hAnsi="標楷體" w:hint="eastAsia"/>
          <w:color w:val="000000"/>
          <w:szCs w:val="24"/>
        </w:rPr>
        <w:t>一、期刊論文：須為SCI、SSCI、AH&amp;CI、TSSCI或THCI Core期刊。</w:t>
      </w:r>
    </w:p>
    <w:p w:rsidR="006224DC" w:rsidRPr="006066E7" w:rsidRDefault="006224DC" w:rsidP="006224DC">
      <w:pPr>
        <w:snapToGrid w:val="0"/>
        <w:ind w:leftChars="454" w:left="1568" w:hangingChars="199" w:hanging="478"/>
        <w:jc w:val="both"/>
        <w:rPr>
          <w:rFonts w:ascii="標楷體" w:eastAsia="標楷體" w:hAnsi="標楷體"/>
          <w:color w:val="000000"/>
          <w:szCs w:val="24"/>
        </w:rPr>
      </w:pPr>
      <w:r w:rsidRPr="006066E7">
        <w:rPr>
          <w:rFonts w:ascii="標楷體" w:eastAsia="標楷體" w:hAnsi="標楷體" w:hint="eastAsia"/>
          <w:color w:val="000000"/>
          <w:szCs w:val="24"/>
        </w:rPr>
        <w:t>二、</w:t>
      </w:r>
      <w:r w:rsidRPr="006066E7">
        <w:rPr>
          <w:rFonts w:ascii="標楷體" w:eastAsia="標楷體" w:hAnsi="標楷體"/>
          <w:color w:val="000000"/>
          <w:szCs w:val="24"/>
        </w:rPr>
        <w:t>學術</w:t>
      </w:r>
      <w:r w:rsidRPr="006066E7">
        <w:rPr>
          <w:rFonts w:ascii="標楷體" w:eastAsia="標楷體" w:hAnsi="標楷體" w:hint="eastAsia"/>
          <w:color w:val="000000"/>
          <w:szCs w:val="24"/>
        </w:rPr>
        <w:t>研究計畫：</w:t>
      </w:r>
      <w:proofErr w:type="gramStart"/>
      <w:r w:rsidRPr="006066E7">
        <w:rPr>
          <w:rFonts w:ascii="標楷體" w:eastAsia="標楷體" w:hAnsi="標楷體" w:hint="eastAsia"/>
          <w:color w:val="000000"/>
          <w:szCs w:val="24"/>
        </w:rPr>
        <w:t>採</w:t>
      </w:r>
      <w:proofErr w:type="gramEnd"/>
      <w:r w:rsidRPr="006066E7">
        <w:rPr>
          <w:rFonts w:ascii="標楷體" w:eastAsia="標楷體" w:hAnsi="標楷體" w:hint="eastAsia"/>
          <w:color w:val="000000"/>
          <w:szCs w:val="24"/>
        </w:rPr>
        <w:t>計科技部專題研究計畫、科技部產業前瞻技術計畫、國家型科技計畫、政府部會研究型計畫；科技部單一整合型計畫、科技部深耕工業基礎技術專案計畫及</w:t>
      </w:r>
      <w:proofErr w:type="gramStart"/>
      <w:r w:rsidRPr="006066E7">
        <w:rPr>
          <w:rFonts w:ascii="標楷體" w:eastAsia="標楷體" w:hAnsi="標楷體" w:hint="eastAsia"/>
          <w:color w:val="000000"/>
          <w:szCs w:val="24"/>
        </w:rPr>
        <w:t>科技部產學</w:t>
      </w:r>
      <w:proofErr w:type="gramEnd"/>
      <w:r w:rsidRPr="006066E7">
        <w:rPr>
          <w:rFonts w:ascii="標楷體" w:eastAsia="標楷體" w:hAnsi="標楷體" w:hint="eastAsia"/>
          <w:color w:val="000000"/>
          <w:szCs w:val="24"/>
        </w:rPr>
        <w:t>小聯盟計畫金額折半計算金額減半計算，</w:t>
      </w:r>
      <w:proofErr w:type="gramStart"/>
      <w:r w:rsidRPr="006066E7">
        <w:rPr>
          <w:rFonts w:ascii="標楷體" w:eastAsia="標楷體" w:hAnsi="標楷體" w:hint="eastAsia"/>
          <w:color w:val="000000"/>
          <w:szCs w:val="24"/>
        </w:rPr>
        <w:t>科技部產學</w:t>
      </w:r>
      <w:proofErr w:type="gramEnd"/>
      <w:r w:rsidRPr="006066E7">
        <w:rPr>
          <w:rFonts w:ascii="標楷體" w:eastAsia="標楷體" w:hAnsi="標楷體" w:hint="eastAsia"/>
          <w:color w:val="000000"/>
          <w:szCs w:val="24"/>
        </w:rPr>
        <w:t>合作研究計畫僅</w:t>
      </w:r>
      <w:proofErr w:type="gramStart"/>
      <w:r w:rsidRPr="006066E7">
        <w:rPr>
          <w:rFonts w:ascii="標楷體" w:eastAsia="標楷體" w:hAnsi="標楷體" w:hint="eastAsia"/>
          <w:color w:val="000000"/>
          <w:szCs w:val="24"/>
        </w:rPr>
        <w:t>採</w:t>
      </w:r>
      <w:proofErr w:type="gramEnd"/>
      <w:r w:rsidRPr="006066E7">
        <w:rPr>
          <w:rFonts w:ascii="標楷體" w:eastAsia="標楷體" w:hAnsi="標楷體" w:hint="eastAsia"/>
          <w:color w:val="000000"/>
          <w:szCs w:val="24"/>
        </w:rPr>
        <w:t>計科技部補助金額。不</w:t>
      </w:r>
      <w:proofErr w:type="gramStart"/>
      <w:r w:rsidRPr="006066E7">
        <w:rPr>
          <w:rFonts w:ascii="標楷體" w:eastAsia="標楷體" w:hAnsi="標楷體" w:hint="eastAsia"/>
          <w:color w:val="000000"/>
          <w:szCs w:val="24"/>
        </w:rPr>
        <w:t>採</w:t>
      </w:r>
      <w:proofErr w:type="gramEnd"/>
      <w:r w:rsidRPr="006066E7">
        <w:rPr>
          <w:rFonts w:ascii="標楷體" w:eastAsia="標楷體" w:hAnsi="標楷體" w:hint="eastAsia"/>
          <w:color w:val="000000"/>
          <w:szCs w:val="24"/>
        </w:rPr>
        <w:t>計教育部計畫或教學改進計畫、科技部科普活動、</w:t>
      </w:r>
      <w:bookmarkStart w:id="0" w:name="OLE_LINK5"/>
      <w:bookmarkStart w:id="1" w:name="OLE_LINK6"/>
      <w:r w:rsidRPr="006066E7">
        <w:rPr>
          <w:rFonts w:ascii="標楷體" w:eastAsia="標楷體" w:hAnsi="標楷體" w:hint="eastAsia"/>
          <w:color w:val="000000"/>
          <w:szCs w:val="24"/>
        </w:rPr>
        <w:t>科技部短期研究</w:t>
      </w:r>
      <w:bookmarkEnd w:id="0"/>
      <w:bookmarkEnd w:id="1"/>
      <w:r w:rsidRPr="006066E7">
        <w:rPr>
          <w:rFonts w:ascii="標楷體" w:eastAsia="標楷體" w:hAnsi="標楷體" w:hint="eastAsia"/>
          <w:color w:val="000000"/>
          <w:szCs w:val="24"/>
        </w:rPr>
        <w:t>、科技部人員交流等非研究型計畫。</w:t>
      </w:r>
    </w:p>
    <w:p w:rsidR="006224DC" w:rsidRPr="006066E7" w:rsidRDefault="006224DC" w:rsidP="006224DC">
      <w:pPr>
        <w:snapToGrid w:val="0"/>
        <w:ind w:leftChars="454" w:left="1568" w:hangingChars="199" w:hanging="478"/>
        <w:jc w:val="both"/>
        <w:rPr>
          <w:rFonts w:ascii="標楷體" w:eastAsia="標楷體" w:hAnsi="標楷體"/>
          <w:color w:val="000000"/>
          <w:szCs w:val="24"/>
        </w:rPr>
      </w:pPr>
      <w:r w:rsidRPr="006066E7">
        <w:rPr>
          <w:rFonts w:ascii="標楷體" w:eastAsia="標楷體" w:hAnsi="標楷體" w:hint="eastAsia"/>
          <w:color w:val="000000"/>
          <w:szCs w:val="24"/>
        </w:rPr>
        <w:t>三、產學合作計畫：</w:t>
      </w:r>
      <w:proofErr w:type="gramStart"/>
      <w:r w:rsidRPr="006066E7">
        <w:rPr>
          <w:rFonts w:ascii="標楷體" w:eastAsia="標楷體" w:hAnsi="標楷體" w:hint="eastAsia"/>
          <w:color w:val="000000"/>
          <w:szCs w:val="24"/>
        </w:rPr>
        <w:t>採</w:t>
      </w:r>
      <w:proofErr w:type="gramEnd"/>
      <w:r w:rsidRPr="006066E7">
        <w:rPr>
          <w:rFonts w:ascii="標楷體" w:eastAsia="標楷體" w:hAnsi="標楷體" w:hint="eastAsia"/>
          <w:color w:val="000000"/>
          <w:szCs w:val="24"/>
        </w:rPr>
        <w:t>計企業及法人研發計畫，</w:t>
      </w:r>
      <w:proofErr w:type="gramStart"/>
      <w:r w:rsidRPr="006066E7">
        <w:rPr>
          <w:rFonts w:ascii="標楷體" w:eastAsia="標楷體" w:hAnsi="標楷體" w:hint="eastAsia"/>
          <w:color w:val="000000"/>
          <w:szCs w:val="24"/>
        </w:rPr>
        <w:t>科技部產學</w:t>
      </w:r>
      <w:proofErr w:type="gramEnd"/>
      <w:r w:rsidRPr="006066E7">
        <w:rPr>
          <w:rFonts w:ascii="標楷體" w:eastAsia="標楷體" w:hAnsi="標楷體" w:hint="eastAsia"/>
          <w:color w:val="000000"/>
          <w:szCs w:val="24"/>
        </w:rPr>
        <w:t>合作研究計畫僅</w:t>
      </w:r>
      <w:proofErr w:type="gramStart"/>
      <w:r w:rsidRPr="006066E7">
        <w:rPr>
          <w:rFonts w:ascii="標楷體" w:eastAsia="標楷體" w:hAnsi="標楷體" w:hint="eastAsia"/>
          <w:color w:val="000000"/>
          <w:szCs w:val="24"/>
        </w:rPr>
        <w:t>採</w:t>
      </w:r>
      <w:proofErr w:type="gramEnd"/>
      <w:r w:rsidRPr="006066E7">
        <w:rPr>
          <w:rFonts w:ascii="標楷體" w:eastAsia="標楷體" w:hAnsi="標楷體" w:hint="eastAsia"/>
          <w:color w:val="000000"/>
          <w:szCs w:val="24"/>
        </w:rPr>
        <w:t>計廠商出資金額。不</w:t>
      </w:r>
      <w:proofErr w:type="gramStart"/>
      <w:r w:rsidRPr="006066E7">
        <w:rPr>
          <w:rFonts w:ascii="標楷體" w:eastAsia="標楷體" w:hAnsi="標楷體" w:hint="eastAsia"/>
          <w:color w:val="000000"/>
          <w:szCs w:val="24"/>
        </w:rPr>
        <w:t>採</w:t>
      </w:r>
      <w:proofErr w:type="gramEnd"/>
      <w:r w:rsidRPr="006066E7">
        <w:rPr>
          <w:rFonts w:ascii="標楷體" w:eastAsia="標楷體" w:hAnsi="標楷體" w:hint="eastAsia"/>
          <w:color w:val="000000"/>
          <w:szCs w:val="24"/>
        </w:rPr>
        <w:t>計委託勞務、教育訓練、人力培訓等非屬研發性質之產學合作計畫。</w:t>
      </w:r>
    </w:p>
    <w:p w:rsidR="006224DC" w:rsidRPr="006066E7" w:rsidRDefault="006224DC" w:rsidP="006224DC">
      <w:pPr>
        <w:snapToGrid w:val="0"/>
        <w:ind w:leftChars="454" w:left="1510" w:hangingChars="175" w:hanging="420"/>
        <w:jc w:val="both"/>
        <w:rPr>
          <w:rFonts w:ascii="標楷體" w:eastAsia="標楷體" w:hAnsi="標楷體"/>
          <w:color w:val="000000"/>
          <w:szCs w:val="24"/>
        </w:rPr>
      </w:pPr>
      <w:r w:rsidRPr="006066E7">
        <w:rPr>
          <w:rFonts w:ascii="標楷體" w:eastAsia="標楷體" w:hAnsi="標楷體" w:hint="eastAsia"/>
          <w:color w:val="000000"/>
          <w:szCs w:val="24"/>
        </w:rPr>
        <w:t>四、專利：獲國內外專利權(</w:t>
      </w:r>
      <w:proofErr w:type="gramStart"/>
      <w:r w:rsidRPr="006066E7">
        <w:rPr>
          <w:rFonts w:ascii="標楷體" w:eastAsia="標楷體" w:hAnsi="標楷體" w:hint="eastAsia"/>
          <w:color w:val="000000"/>
          <w:szCs w:val="24"/>
        </w:rPr>
        <w:t>採</w:t>
      </w:r>
      <w:proofErr w:type="gramEnd"/>
      <w:r w:rsidRPr="006066E7">
        <w:rPr>
          <w:rFonts w:ascii="標楷體" w:eastAsia="標楷體" w:hAnsi="標楷體" w:hint="eastAsia"/>
          <w:color w:val="000000"/>
          <w:szCs w:val="24"/>
        </w:rPr>
        <w:t>計已領證件數)，且歸屬南</w:t>
      </w:r>
      <w:proofErr w:type="gramStart"/>
      <w:r w:rsidRPr="006066E7">
        <w:rPr>
          <w:rFonts w:ascii="標楷體" w:eastAsia="標楷體" w:hAnsi="標楷體" w:hint="eastAsia"/>
          <w:color w:val="000000"/>
          <w:szCs w:val="24"/>
        </w:rPr>
        <w:t>臺</w:t>
      </w:r>
      <w:proofErr w:type="gramEnd"/>
      <w:r w:rsidRPr="006066E7">
        <w:rPr>
          <w:rFonts w:ascii="標楷體" w:eastAsia="標楷體" w:hAnsi="標楷體" w:hint="eastAsia"/>
          <w:color w:val="000000"/>
          <w:szCs w:val="24"/>
        </w:rPr>
        <w:t>科技大學。</w:t>
      </w:r>
    </w:p>
    <w:p w:rsidR="006224DC" w:rsidRPr="006066E7" w:rsidRDefault="006224DC" w:rsidP="006224DC">
      <w:pPr>
        <w:snapToGrid w:val="0"/>
        <w:ind w:leftChars="456" w:left="1567" w:hangingChars="197" w:hanging="473"/>
        <w:jc w:val="both"/>
        <w:rPr>
          <w:rFonts w:ascii="標楷體" w:eastAsia="標楷體" w:hAnsi="標楷體"/>
          <w:color w:val="000000"/>
          <w:szCs w:val="24"/>
        </w:rPr>
      </w:pPr>
      <w:r w:rsidRPr="006066E7">
        <w:rPr>
          <w:rFonts w:ascii="標楷體" w:eastAsia="標楷體" w:hAnsi="標楷體" w:hint="eastAsia"/>
          <w:color w:val="000000"/>
          <w:szCs w:val="24"/>
        </w:rPr>
        <w:t>五、技術移轉：以本校名義完成技術契約書之簽訂，</w:t>
      </w:r>
      <w:proofErr w:type="gramStart"/>
      <w:r w:rsidRPr="006066E7">
        <w:rPr>
          <w:rFonts w:ascii="標楷體" w:eastAsia="標楷體" w:hAnsi="標楷體" w:hint="eastAsia"/>
          <w:color w:val="000000"/>
          <w:szCs w:val="24"/>
        </w:rPr>
        <w:t>且技轉金繳入校庫者</w:t>
      </w:r>
      <w:proofErr w:type="gramEnd"/>
      <w:r w:rsidRPr="006066E7">
        <w:rPr>
          <w:rFonts w:ascii="標楷體" w:eastAsia="標楷體" w:hAnsi="標楷體" w:hint="eastAsia"/>
          <w:color w:val="000000"/>
          <w:szCs w:val="24"/>
        </w:rPr>
        <w:t>。</w:t>
      </w:r>
    </w:p>
    <w:p w:rsidR="006224DC" w:rsidRPr="006066E7" w:rsidRDefault="006224DC" w:rsidP="006224DC">
      <w:pPr>
        <w:adjustRightInd w:val="0"/>
        <w:snapToGrid w:val="0"/>
        <w:spacing w:before="108"/>
        <w:jc w:val="both"/>
        <w:rPr>
          <w:rFonts w:ascii="標楷體" w:eastAsia="標楷體" w:hAnsi="標楷體"/>
          <w:color w:val="000000"/>
          <w:szCs w:val="24"/>
        </w:rPr>
      </w:pPr>
      <w:r w:rsidRPr="006066E7">
        <w:rPr>
          <w:rFonts w:ascii="標楷體" w:eastAsia="標楷體" w:hAnsi="標楷體"/>
          <w:color w:val="000000"/>
          <w:szCs w:val="24"/>
        </w:rPr>
        <w:br w:type="page"/>
      </w:r>
      <w:r w:rsidRPr="006066E7">
        <w:rPr>
          <w:rFonts w:ascii="標楷體" w:eastAsia="標楷體" w:hAnsi="標楷體"/>
          <w:color w:val="000000"/>
          <w:szCs w:val="24"/>
        </w:rPr>
        <w:lastRenderedPageBreak/>
        <w:t>第</w:t>
      </w:r>
      <w:r w:rsidRPr="006066E7">
        <w:rPr>
          <w:rFonts w:ascii="標楷體" w:eastAsia="標楷體" w:hAnsi="標楷體" w:hint="eastAsia"/>
          <w:color w:val="000000"/>
          <w:szCs w:val="24"/>
        </w:rPr>
        <w:t xml:space="preserve"> 六 </w:t>
      </w:r>
      <w:r w:rsidRPr="006066E7">
        <w:rPr>
          <w:rFonts w:ascii="標楷體" w:eastAsia="標楷體" w:hAnsi="標楷體"/>
          <w:color w:val="000000"/>
          <w:szCs w:val="24"/>
        </w:rPr>
        <w:t>條</w:t>
      </w:r>
      <w:r w:rsidRPr="006066E7">
        <w:rPr>
          <w:rFonts w:ascii="標楷體" w:eastAsia="標楷體" w:hAnsi="標楷體" w:hint="eastAsia"/>
          <w:color w:val="000000"/>
          <w:szCs w:val="24"/>
        </w:rPr>
        <w:t xml:space="preserve"> 獎勵評選項目及計分權重比例：</w:t>
      </w:r>
    </w:p>
    <w:p w:rsidR="006224DC" w:rsidRPr="006066E7" w:rsidRDefault="006224DC" w:rsidP="006224DC">
      <w:pPr>
        <w:snapToGrid w:val="0"/>
        <w:ind w:leftChars="473" w:left="1560" w:hangingChars="177" w:hanging="425"/>
        <w:rPr>
          <w:rFonts w:ascii="標楷體" w:eastAsia="標楷體" w:hAnsi="標楷體"/>
          <w:color w:val="000000"/>
          <w:szCs w:val="24"/>
        </w:rPr>
      </w:pPr>
      <w:r>
        <w:rPr>
          <w:rFonts w:ascii="標楷體" w:eastAsia="標楷體" w:hAnsi="標楷體" w:hint="eastAsia"/>
          <w:color w:val="000000"/>
          <w:szCs w:val="24"/>
        </w:rPr>
        <w:t>一、</w:t>
      </w:r>
      <w:proofErr w:type="gramStart"/>
      <w:r w:rsidRPr="006066E7">
        <w:rPr>
          <w:rFonts w:ascii="標楷體" w:eastAsia="標楷體" w:hAnsi="標楷體" w:hint="eastAsia"/>
          <w:color w:val="000000"/>
          <w:szCs w:val="24"/>
        </w:rPr>
        <w:t>採</w:t>
      </w:r>
      <w:proofErr w:type="gramEnd"/>
      <w:r w:rsidRPr="006066E7">
        <w:rPr>
          <w:rFonts w:ascii="標楷體" w:eastAsia="標楷體" w:hAnsi="標楷體" w:hint="eastAsia"/>
          <w:color w:val="000000"/>
          <w:szCs w:val="24"/>
        </w:rPr>
        <w:t>計申請人</w:t>
      </w:r>
      <w:r w:rsidRPr="006066E7">
        <w:rPr>
          <w:rFonts w:ascii="標楷體" w:eastAsia="標楷體" w:hAnsi="標楷體"/>
          <w:color w:val="000000"/>
          <w:szCs w:val="24"/>
        </w:rPr>
        <w:t>提出申請之前一年6月1日起至申請當年5月31日</w:t>
      </w:r>
      <w:proofErr w:type="gramStart"/>
      <w:r w:rsidRPr="006066E7">
        <w:rPr>
          <w:rFonts w:ascii="標楷體" w:eastAsia="標楷體" w:hAnsi="標楷體"/>
          <w:color w:val="000000"/>
          <w:szCs w:val="24"/>
        </w:rPr>
        <w:t>止</w:t>
      </w:r>
      <w:proofErr w:type="gramEnd"/>
      <w:r w:rsidRPr="006066E7">
        <w:rPr>
          <w:rFonts w:ascii="標楷體" w:eastAsia="標楷體" w:hAnsi="標楷體" w:hint="eastAsia"/>
          <w:color w:val="000000"/>
          <w:szCs w:val="24"/>
        </w:rPr>
        <w:t>績效。</w:t>
      </w:r>
    </w:p>
    <w:p w:rsidR="006224DC" w:rsidRPr="006066E7" w:rsidRDefault="006224DC" w:rsidP="006224DC">
      <w:pPr>
        <w:snapToGrid w:val="0"/>
        <w:ind w:leftChars="473" w:left="1560" w:hangingChars="177" w:hanging="425"/>
        <w:rPr>
          <w:rFonts w:ascii="Times New Roman" w:eastAsia="標楷體" w:hAnsi="Times New Roman"/>
          <w:color w:val="000000"/>
        </w:rPr>
      </w:pPr>
      <w:r>
        <w:rPr>
          <w:rFonts w:ascii="標楷體" w:eastAsia="標楷體" w:hAnsi="標楷體" w:hint="eastAsia"/>
          <w:color w:val="000000"/>
          <w:szCs w:val="24"/>
        </w:rPr>
        <w:t>二、</w:t>
      </w:r>
      <w:r w:rsidRPr="006066E7">
        <w:rPr>
          <w:rFonts w:ascii="標楷體" w:eastAsia="標楷體" w:hAnsi="標楷體" w:hint="eastAsia"/>
          <w:color w:val="000000"/>
          <w:szCs w:val="24"/>
        </w:rPr>
        <w:t>申請人依各獎勵評選項目自選權重比例，權重比例累計上限為100%，所獲得之累計金額即為申請人參加評比之金額，如表1說明。</w:t>
      </w:r>
    </w:p>
    <w:p w:rsidR="006224DC" w:rsidRPr="00DF05F9" w:rsidRDefault="006224DC" w:rsidP="006224DC">
      <w:pPr>
        <w:tabs>
          <w:tab w:val="left" w:pos="1596"/>
        </w:tabs>
        <w:spacing w:beforeLines="20"/>
        <w:jc w:val="center"/>
        <w:rPr>
          <w:rFonts w:ascii="Times New Roman" w:eastAsia="標楷體" w:hAnsi="Times New Roman"/>
          <w:dstrike/>
          <w:color w:val="000000"/>
        </w:rPr>
      </w:pPr>
      <w:r w:rsidRPr="00DF05F9">
        <w:rPr>
          <w:rFonts w:ascii="Times New Roman" w:eastAsia="標楷體" w:hAnsi="Times New Roman" w:hint="eastAsia"/>
          <w:color w:val="000000"/>
        </w:rPr>
        <w:t>表</w:t>
      </w:r>
      <w:r w:rsidRPr="00DF05F9">
        <w:rPr>
          <w:rFonts w:ascii="Times New Roman" w:eastAsia="標楷體" w:hAnsi="Times New Roman" w:hint="eastAsia"/>
          <w:color w:val="000000"/>
        </w:rPr>
        <w:t>1</w:t>
      </w:r>
      <w:r w:rsidRPr="00DF05F9">
        <w:rPr>
          <w:rFonts w:ascii="Times New Roman" w:eastAsia="標楷體" w:hAnsi="Times New Roman" w:hint="eastAsia"/>
          <w:color w:val="000000"/>
        </w:rPr>
        <w:t>、各獎勵評選項目及計分權重比例說明表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843"/>
        <w:gridCol w:w="6378"/>
      </w:tblGrid>
      <w:tr w:rsidR="006224DC" w:rsidRPr="00DF05F9" w:rsidTr="00927C92">
        <w:trPr>
          <w:trHeight w:val="407"/>
          <w:tblHeader/>
        </w:trPr>
        <w:tc>
          <w:tcPr>
            <w:tcW w:w="1418" w:type="dxa"/>
            <w:shd w:val="clear" w:color="auto" w:fill="auto"/>
            <w:vAlign w:val="center"/>
          </w:tcPr>
          <w:p w:rsidR="006224DC" w:rsidRPr="006066E7" w:rsidRDefault="006224DC" w:rsidP="006224DC">
            <w:pPr>
              <w:adjustRightInd w:val="0"/>
              <w:snapToGrid w:val="0"/>
              <w:spacing w:before="108"/>
              <w:jc w:val="center"/>
              <w:rPr>
                <w:rFonts w:ascii="標楷體" w:eastAsia="標楷體" w:hAnsi="標楷體" w:hint="eastAsia"/>
                <w:color w:val="000000"/>
                <w:szCs w:val="24"/>
              </w:rPr>
            </w:pPr>
            <w:r w:rsidRPr="006066E7">
              <w:rPr>
                <w:rFonts w:ascii="標楷體" w:eastAsia="標楷體" w:hAnsi="標楷體" w:hint="eastAsia"/>
                <w:color w:val="000000"/>
                <w:szCs w:val="24"/>
              </w:rPr>
              <w:t>獎勵評選項目(金額)</w:t>
            </w:r>
          </w:p>
        </w:tc>
        <w:tc>
          <w:tcPr>
            <w:tcW w:w="1843" w:type="dxa"/>
            <w:shd w:val="clear" w:color="auto" w:fill="auto"/>
            <w:vAlign w:val="center"/>
          </w:tcPr>
          <w:p w:rsidR="006224DC" w:rsidRPr="006066E7" w:rsidRDefault="006224DC" w:rsidP="00927C92">
            <w:pPr>
              <w:adjustRightInd w:val="0"/>
              <w:snapToGrid w:val="0"/>
              <w:spacing w:line="216" w:lineRule="auto"/>
              <w:ind w:leftChars="-45" w:left="-108" w:rightChars="-45" w:right="-108"/>
              <w:jc w:val="center"/>
              <w:rPr>
                <w:rFonts w:ascii="標楷體" w:eastAsia="標楷體" w:hAnsi="標楷體" w:hint="eastAsia"/>
                <w:color w:val="000000"/>
                <w:szCs w:val="24"/>
              </w:rPr>
            </w:pPr>
            <w:r w:rsidRPr="006066E7">
              <w:rPr>
                <w:rFonts w:ascii="標楷體" w:eastAsia="標楷體" w:hAnsi="標楷體" w:hint="eastAsia"/>
                <w:color w:val="000000"/>
                <w:szCs w:val="24"/>
              </w:rPr>
              <w:t>自選配分百分比之範圍(累計上限100%)</w:t>
            </w:r>
          </w:p>
        </w:tc>
        <w:tc>
          <w:tcPr>
            <w:tcW w:w="6378" w:type="dxa"/>
            <w:shd w:val="clear" w:color="auto" w:fill="auto"/>
            <w:vAlign w:val="center"/>
          </w:tcPr>
          <w:p w:rsidR="006224DC" w:rsidRPr="006066E7" w:rsidRDefault="006224DC" w:rsidP="00927C92">
            <w:pPr>
              <w:adjustRightInd w:val="0"/>
              <w:snapToGrid w:val="0"/>
              <w:jc w:val="center"/>
              <w:rPr>
                <w:rFonts w:ascii="標楷體" w:eastAsia="標楷體" w:hAnsi="標楷體" w:hint="eastAsia"/>
                <w:color w:val="000000"/>
                <w:szCs w:val="24"/>
              </w:rPr>
            </w:pPr>
            <w:r w:rsidRPr="006066E7">
              <w:rPr>
                <w:rFonts w:ascii="標楷體" w:eastAsia="標楷體" w:hAnsi="標楷體" w:hint="eastAsia"/>
                <w:color w:val="000000"/>
                <w:szCs w:val="24"/>
              </w:rPr>
              <w:t>相關規定</w:t>
            </w:r>
          </w:p>
        </w:tc>
      </w:tr>
      <w:tr w:rsidR="006224DC" w:rsidRPr="00DF05F9" w:rsidTr="00927C92">
        <w:trPr>
          <w:trHeight w:val="4121"/>
        </w:trPr>
        <w:tc>
          <w:tcPr>
            <w:tcW w:w="1418" w:type="dxa"/>
            <w:shd w:val="clear" w:color="auto" w:fill="auto"/>
            <w:vAlign w:val="center"/>
          </w:tcPr>
          <w:p w:rsidR="006224DC" w:rsidRPr="00DF05F9" w:rsidRDefault="006224DC" w:rsidP="00927C92">
            <w:pPr>
              <w:adjustRightInd w:val="0"/>
              <w:snapToGrid w:val="0"/>
              <w:jc w:val="center"/>
              <w:rPr>
                <w:rFonts w:ascii="Times New Roman" w:eastAsia="標楷體" w:hAnsi="Times New Roman"/>
                <w:color w:val="000000"/>
                <w:szCs w:val="24"/>
              </w:rPr>
            </w:pPr>
            <w:r w:rsidRPr="00DF05F9">
              <w:rPr>
                <w:rFonts w:ascii="Times New Roman" w:eastAsia="標楷體" w:hAnsi="Times New Roman" w:hint="eastAsia"/>
                <w:color w:val="000000"/>
                <w:szCs w:val="24"/>
              </w:rPr>
              <w:t>期刊論文</w:t>
            </w:r>
          </w:p>
        </w:tc>
        <w:tc>
          <w:tcPr>
            <w:tcW w:w="1843" w:type="dxa"/>
            <w:shd w:val="clear" w:color="auto" w:fill="auto"/>
            <w:vAlign w:val="center"/>
          </w:tcPr>
          <w:p w:rsidR="006224DC" w:rsidRPr="00DF05F9" w:rsidRDefault="006224DC" w:rsidP="00927C92">
            <w:pPr>
              <w:adjustRightInd w:val="0"/>
              <w:snapToGrid w:val="0"/>
              <w:jc w:val="center"/>
              <w:rPr>
                <w:rFonts w:ascii="Times New Roman" w:eastAsia="標楷體" w:hAnsi="Times New Roman"/>
                <w:color w:val="000000"/>
                <w:szCs w:val="24"/>
              </w:rPr>
            </w:pPr>
            <w:r w:rsidRPr="00DF05F9">
              <w:rPr>
                <w:rFonts w:ascii="Times New Roman" w:eastAsia="標楷體" w:hAnsi="Times New Roman" w:hint="eastAsia"/>
                <w:color w:val="000000"/>
                <w:szCs w:val="24"/>
              </w:rPr>
              <w:t>10%-20%</w:t>
            </w:r>
          </w:p>
        </w:tc>
        <w:tc>
          <w:tcPr>
            <w:tcW w:w="6378" w:type="dxa"/>
            <w:shd w:val="clear" w:color="auto" w:fill="auto"/>
            <w:vAlign w:val="center"/>
          </w:tcPr>
          <w:p w:rsidR="006224DC" w:rsidRPr="00DF05F9" w:rsidRDefault="006224DC" w:rsidP="00927C92">
            <w:pPr>
              <w:adjustRightInd w:val="0"/>
              <w:snapToGrid w:val="0"/>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期刊論文分成</w:t>
            </w:r>
            <w:r w:rsidRPr="00DF05F9">
              <w:rPr>
                <w:rFonts w:ascii="Times New Roman" w:eastAsia="標楷體" w:hAnsi="Times New Roman" w:hint="eastAsia"/>
                <w:color w:val="000000"/>
                <w:szCs w:val="24"/>
              </w:rPr>
              <w:t>A</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B</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C</w:t>
            </w:r>
            <w:r w:rsidRPr="00DF05F9">
              <w:rPr>
                <w:rFonts w:ascii="Times New Roman" w:eastAsia="標楷體" w:hAnsi="Times New Roman" w:hint="eastAsia"/>
                <w:color w:val="000000"/>
                <w:szCs w:val="24"/>
              </w:rPr>
              <w:t>三級，各級給予不同的</w:t>
            </w:r>
            <w:proofErr w:type="gramStart"/>
            <w:r w:rsidRPr="00DF05F9">
              <w:rPr>
                <w:rFonts w:ascii="Times New Roman" w:eastAsia="標楷體" w:hAnsi="Times New Roman" w:hint="eastAsia"/>
                <w:color w:val="000000"/>
                <w:szCs w:val="24"/>
              </w:rPr>
              <w:t>採</w:t>
            </w:r>
            <w:proofErr w:type="gramEnd"/>
            <w:r w:rsidRPr="00DF05F9">
              <w:rPr>
                <w:rFonts w:ascii="Times New Roman" w:eastAsia="標楷體" w:hAnsi="Times New Roman" w:hint="eastAsia"/>
                <w:color w:val="000000"/>
                <w:szCs w:val="24"/>
              </w:rPr>
              <w:t>計金額：</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僅</w:t>
            </w:r>
            <w:proofErr w:type="gramStart"/>
            <w:r w:rsidRPr="00DF05F9">
              <w:rPr>
                <w:rFonts w:ascii="Times New Roman" w:eastAsia="標楷體" w:hAnsi="Times New Roman" w:hint="eastAsia"/>
                <w:color w:val="000000"/>
                <w:szCs w:val="24"/>
              </w:rPr>
              <w:t>採</w:t>
            </w:r>
            <w:proofErr w:type="gramEnd"/>
            <w:r w:rsidRPr="00DF05F9">
              <w:rPr>
                <w:rFonts w:ascii="Times New Roman" w:eastAsia="標楷體" w:hAnsi="Times New Roman" w:hint="eastAsia"/>
                <w:color w:val="000000"/>
                <w:szCs w:val="24"/>
              </w:rPr>
              <w:t>計第一作者及通訊作者期刊論文</w:t>
            </w:r>
            <w:r w:rsidRPr="00DF05F9">
              <w:rPr>
                <w:rFonts w:ascii="Times New Roman" w:eastAsia="標楷體" w:hAnsi="Times New Roman" w:hint="eastAsia"/>
                <w:color w:val="000000"/>
                <w:szCs w:val="24"/>
              </w:rPr>
              <w:t>)</w:t>
            </w:r>
          </w:p>
          <w:p w:rsidR="006224DC" w:rsidRPr="00DF05F9" w:rsidRDefault="006224DC" w:rsidP="006224DC">
            <w:pPr>
              <w:numPr>
                <w:ilvl w:val="0"/>
                <w:numId w:val="1"/>
              </w:numPr>
              <w:adjustRightInd w:val="0"/>
              <w:snapToGrid w:val="0"/>
              <w:ind w:left="597" w:hanging="758"/>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A</w:t>
            </w:r>
            <w:r w:rsidRPr="00DF05F9">
              <w:rPr>
                <w:rFonts w:ascii="Times New Roman" w:eastAsia="標楷體" w:hAnsi="Times New Roman" w:hint="eastAsia"/>
                <w:color w:val="000000"/>
                <w:szCs w:val="24"/>
              </w:rPr>
              <w:t>級：</w:t>
            </w:r>
            <w:r w:rsidRPr="00DF05F9">
              <w:rPr>
                <w:rFonts w:ascii="Times New Roman" w:eastAsia="標楷體" w:hAnsi="Times New Roman" w:hint="eastAsia"/>
                <w:color w:val="000000"/>
                <w:szCs w:val="24"/>
              </w:rPr>
              <w:t>SCI</w:t>
            </w:r>
            <w:r w:rsidRPr="00DF05F9">
              <w:rPr>
                <w:rFonts w:ascii="Times New Roman" w:eastAsia="標楷體" w:hAnsi="Times New Roman" w:hint="eastAsia"/>
                <w:color w:val="000000"/>
                <w:szCs w:val="24"/>
              </w:rPr>
              <w:t>期刊論文在該領域之影響指數</w:t>
            </w:r>
            <w:r w:rsidRPr="00DF05F9">
              <w:rPr>
                <w:rFonts w:ascii="Times New Roman" w:eastAsia="標楷體" w:hAnsi="Times New Roman" w:hint="eastAsia"/>
                <w:color w:val="000000"/>
                <w:szCs w:val="24"/>
              </w:rPr>
              <w:t>(Impact Factor)</w:t>
            </w:r>
            <w:r w:rsidRPr="00DF05F9">
              <w:rPr>
                <w:rFonts w:ascii="Times New Roman" w:eastAsia="標楷體" w:hAnsi="Times New Roman" w:hint="eastAsia"/>
                <w:color w:val="000000"/>
                <w:szCs w:val="24"/>
              </w:rPr>
              <w:t>排行</w:t>
            </w:r>
            <w:r w:rsidRPr="00DF05F9">
              <w:rPr>
                <w:rFonts w:ascii="Times New Roman" w:eastAsia="標楷體" w:hAnsi="Times New Roman" w:hint="eastAsia"/>
                <w:color w:val="000000"/>
                <w:szCs w:val="24"/>
              </w:rPr>
              <w:t>(rank)</w:t>
            </w:r>
            <w:r w:rsidRPr="00DF05F9">
              <w:rPr>
                <w:rFonts w:ascii="Times New Roman" w:eastAsia="標楷體" w:hAnsi="Times New Roman" w:hint="eastAsia"/>
                <w:color w:val="000000"/>
                <w:szCs w:val="24"/>
              </w:rPr>
              <w:t>屬前</w:t>
            </w:r>
            <w:r w:rsidRPr="00DF05F9">
              <w:rPr>
                <w:rFonts w:ascii="Times New Roman" w:eastAsia="標楷體" w:hAnsi="Times New Roman" w:hint="eastAsia"/>
                <w:color w:val="000000"/>
                <w:szCs w:val="24"/>
              </w:rPr>
              <w:t>10%</w:t>
            </w:r>
            <w:r w:rsidRPr="00DF05F9">
              <w:rPr>
                <w:rFonts w:ascii="Times New Roman" w:eastAsia="標楷體" w:hAnsi="Times New Roman" w:hint="eastAsia"/>
                <w:color w:val="000000"/>
                <w:szCs w:val="24"/>
              </w:rPr>
              <w:t>者、</w:t>
            </w:r>
            <w:r w:rsidRPr="00DF05F9">
              <w:rPr>
                <w:rFonts w:ascii="Times New Roman" w:eastAsia="標楷體" w:hAnsi="Times New Roman" w:hint="eastAsia"/>
                <w:color w:val="000000"/>
                <w:szCs w:val="24"/>
              </w:rPr>
              <w:t>SSCI</w:t>
            </w:r>
            <w:r w:rsidRPr="00DF05F9">
              <w:rPr>
                <w:rFonts w:ascii="Times New Roman" w:eastAsia="標楷體" w:hAnsi="Times New Roman" w:hint="eastAsia"/>
                <w:color w:val="000000"/>
                <w:szCs w:val="24"/>
              </w:rPr>
              <w:t>期刊論文在該領域之影響指數排行屬前</w:t>
            </w:r>
            <w:r w:rsidRPr="00DF05F9">
              <w:rPr>
                <w:rFonts w:ascii="Times New Roman" w:eastAsia="標楷體" w:hAnsi="Times New Roman" w:hint="eastAsia"/>
                <w:color w:val="000000"/>
                <w:szCs w:val="24"/>
              </w:rPr>
              <w:t>30%</w:t>
            </w:r>
            <w:r w:rsidRPr="00DF05F9">
              <w:rPr>
                <w:rFonts w:ascii="Times New Roman" w:eastAsia="標楷體" w:hAnsi="Times New Roman" w:hint="eastAsia"/>
                <w:color w:val="000000"/>
                <w:szCs w:val="24"/>
              </w:rPr>
              <w:t>者、以及</w:t>
            </w:r>
            <w:r w:rsidRPr="00DF05F9">
              <w:rPr>
                <w:rFonts w:ascii="Times New Roman" w:eastAsia="標楷體" w:hAnsi="Times New Roman" w:hint="eastAsia"/>
                <w:color w:val="000000"/>
                <w:szCs w:val="24"/>
              </w:rPr>
              <w:t>AH&amp;CI</w:t>
            </w:r>
            <w:r w:rsidRPr="00DF05F9">
              <w:rPr>
                <w:rFonts w:ascii="Times New Roman" w:eastAsia="標楷體" w:hAnsi="Times New Roman" w:hint="eastAsia"/>
                <w:color w:val="000000"/>
                <w:szCs w:val="24"/>
              </w:rPr>
              <w:t>期刊論文，每篇以</w:t>
            </w:r>
            <w:r w:rsidRPr="00DF05F9">
              <w:rPr>
                <w:rFonts w:ascii="Times New Roman" w:eastAsia="標楷體" w:hAnsi="Times New Roman" w:hint="eastAsia"/>
                <w:color w:val="000000"/>
                <w:szCs w:val="24"/>
              </w:rPr>
              <w:t>30</w:t>
            </w:r>
            <w:r w:rsidRPr="00DF05F9">
              <w:rPr>
                <w:rFonts w:ascii="Times New Roman" w:eastAsia="標楷體" w:hAnsi="Times New Roman" w:hint="eastAsia"/>
                <w:color w:val="000000"/>
                <w:szCs w:val="24"/>
              </w:rPr>
              <w:t>萬元整計算。</w:t>
            </w:r>
          </w:p>
          <w:p w:rsidR="006224DC" w:rsidRPr="00DF05F9" w:rsidRDefault="006224DC" w:rsidP="006224DC">
            <w:pPr>
              <w:numPr>
                <w:ilvl w:val="0"/>
                <w:numId w:val="1"/>
              </w:numPr>
              <w:adjustRightInd w:val="0"/>
              <w:snapToGrid w:val="0"/>
              <w:ind w:left="597" w:hanging="758"/>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B</w:t>
            </w:r>
            <w:r w:rsidRPr="00DF05F9">
              <w:rPr>
                <w:rFonts w:ascii="Times New Roman" w:eastAsia="標楷體" w:hAnsi="Times New Roman" w:hint="eastAsia"/>
                <w:color w:val="000000"/>
                <w:szCs w:val="24"/>
              </w:rPr>
              <w:t>級：</w:t>
            </w:r>
            <w:r w:rsidRPr="00DF05F9">
              <w:rPr>
                <w:rFonts w:ascii="Times New Roman" w:eastAsia="標楷體" w:hAnsi="Times New Roman" w:hint="eastAsia"/>
                <w:color w:val="000000"/>
                <w:szCs w:val="24"/>
              </w:rPr>
              <w:t>SCI</w:t>
            </w:r>
            <w:r w:rsidRPr="00DF05F9">
              <w:rPr>
                <w:rFonts w:ascii="Times New Roman" w:eastAsia="標楷體" w:hAnsi="Times New Roman" w:hint="eastAsia"/>
                <w:color w:val="000000"/>
                <w:szCs w:val="24"/>
              </w:rPr>
              <w:t>期刊論文在該領域之影響指數排行屬</w:t>
            </w:r>
            <w:r w:rsidRPr="00DF05F9">
              <w:rPr>
                <w:rFonts w:ascii="Times New Roman" w:eastAsia="標楷體" w:hAnsi="Times New Roman" w:hint="eastAsia"/>
                <w:color w:val="000000"/>
                <w:szCs w:val="24"/>
              </w:rPr>
              <w:t>11%-30%</w:t>
            </w:r>
            <w:r w:rsidRPr="00DF05F9">
              <w:rPr>
                <w:rFonts w:ascii="Times New Roman" w:eastAsia="標楷體" w:hAnsi="Times New Roman" w:hint="eastAsia"/>
                <w:color w:val="000000"/>
                <w:szCs w:val="24"/>
              </w:rPr>
              <w:t>者、以及</w:t>
            </w:r>
            <w:r w:rsidRPr="00DF05F9">
              <w:rPr>
                <w:rFonts w:ascii="Times New Roman" w:eastAsia="標楷體" w:hAnsi="Times New Roman" w:hint="eastAsia"/>
                <w:color w:val="000000"/>
                <w:szCs w:val="24"/>
              </w:rPr>
              <w:t>SSCI</w:t>
            </w:r>
            <w:r w:rsidRPr="00DF05F9">
              <w:rPr>
                <w:rFonts w:ascii="Times New Roman" w:eastAsia="標楷體" w:hAnsi="Times New Roman" w:hint="eastAsia"/>
                <w:color w:val="000000"/>
                <w:szCs w:val="24"/>
              </w:rPr>
              <w:t>期刊論文在該領域的影響指數排行屬</w:t>
            </w:r>
            <w:r w:rsidRPr="00DF05F9">
              <w:rPr>
                <w:rFonts w:ascii="Times New Roman" w:eastAsia="標楷體" w:hAnsi="Times New Roman" w:hint="eastAsia"/>
                <w:color w:val="000000"/>
                <w:szCs w:val="24"/>
              </w:rPr>
              <w:t>31%-60%</w:t>
            </w:r>
            <w:r w:rsidRPr="00DF05F9">
              <w:rPr>
                <w:rFonts w:ascii="Times New Roman" w:eastAsia="標楷體" w:hAnsi="Times New Roman" w:hint="eastAsia"/>
                <w:color w:val="000000"/>
                <w:szCs w:val="24"/>
              </w:rPr>
              <w:t>者，每篇以</w:t>
            </w:r>
            <w:r w:rsidRPr="00DF05F9">
              <w:rPr>
                <w:rFonts w:ascii="Times New Roman" w:eastAsia="標楷體" w:hAnsi="Times New Roman" w:hint="eastAsia"/>
                <w:color w:val="000000"/>
                <w:szCs w:val="24"/>
              </w:rPr>
              <w:t>20</w:t>
            </w:r>
            <w:r w:rsidRPr="00DF05F9">
              <w:rPr>
                <w:rFonts w:ascii="Times New Roman" w:eastAsia="標楷體" w:hAnsi="Times New Roman" w:hint="eastAsia"/>
                <w:color w:val="000000"/>
                <w:szCs w:val="24"/>
              </w:rPr>
              <w:t>萬元整計算。</w:t>
            </w:r>
          </w:p>
          <w:p w:rsidR="006224DC" w:rsidRPr="00DF05F9" w:rsidRDefault="006224DC" w:rsidP="006224DC">
            <w:pPr>
              <w:numPr>
                <w:ilvl w:val="0"/>
                <w:numId w:val="1"/>
              </w:numPr>
              <w:adjustRightInd w:val="0"/>
              <w:snapToGrid w:val="0"/>
              <w:ind w:left="597" w:hanging="758"/>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C</w:t>
            </w:r>
            <w:r w:rsidRPr="00DF05F9">
              <w:rPr>
                <w:rFonts w:ascii="Times New Roman" w:eastAsia="標楷體" w:hAnsi="Times New Roman" w:hint="eastAsia"/>
                <w:color w:val="000000"/>
                <w:szCs w:val="24"/>
              </w:rPr>
              <w:t>級：</w:t>
            </w:r>
            <w:r w:rsidRPr="00DF05F9">
              <w:rPr>
                <w:rFonts w:ascii="Times New Roman" w:eastAsia="標楷體" w:hAnsi="Times New Roman" w:hint="eastAsia"/>
                <w:color w:val="000000"/>
                <w:szCs w:val="24"/>
              </w:rPr>
              <w:t>SCI</w:t>
            </w:r>
            <w:r w:rsidRPr="00DF05F9">
              <w:rPr>
                <w:rFonts w:ascii="Times New Roman" w:eastAsia="標楷體" w:hAnsi="Times New Roman" w:hint="eastAsia"/>
                <w:color w:val="000000"/>
                <w:szCs w:val="24"/>
              </w:rPr>
              <w:t>期刊論文在該領域之影響指數排行屬</w:t>
            </w:r>
            <w:r w:rsidRPr="00DF05F9">
              <w:rPr>
                <w:rFonts w:ascii="Times New Roman" w:eastAsia="標楷體" w:hAnsi="Times New Roman" w:hint="eastAsia"/>
                <w:color w:val="000000"/>
                <w:szCs w:val="24"/>
              </w:rPr>
              <w:t>31%-60%</w:t>
            </w:r>
            <w:r w:rsidRPr="00DF05F9">
              <w:rPr>
                <w:rFonts w:ascii="Times New Roman" w:eastAsia="標楷體" w:hAnsi="Times New Roman" w:hint="eastAsia"/>
                <w:color w:val="000000"/>
                <w:szCs w:val="24"/>
              </w:rPr>
              <w:t>者、</w:t>
            </w:r>
            <w:r w:rsidRPr="00DF05F9">
              <w:rPr>
                <w:rFonts w:ascii="Times New Roman" w:eastAsia="標楷體" w:hAnsi="Times New Roman" w:hint="eastAsia"/>
                <w:color w:val="000000"/>
                <w:szCs w:val="24"/>
              </w:rPr>
              <w:t>SSCI</w:t>
            </w:r>
            <w:r w:rsidRPr="00DF05F9">
              <w:rPr>
                <w:rFonts w:ascii="Times New Roman" w:eastAsia="標楷體" w:hAnsi="Times New Roman" w:hint="eastAsia"/>
                <w:color w:val="000000"/>
                <w:szCs w:val="24"/>
              </w:rPr>
              <w:t>期刊論文在該領域的影響指數排行屬</w:t>
            </w:r>
            <w:r w:rsidRPr="00DF05F9">
              <w:rPr>
                <w:rFonts w:ascii="Times New Roman" w:eastAsia="標楷體" w:hAnsi="Times New Roman" w:hint="eastAsia"/>
                <w:color w:val="000000"/>
                <w:szCs w:val="24"/>
              </w:rPr>
              <w:t>61%-100%</w:t>
            </w:r>
            <w:r w:rsidRPr="00DF05F9">
              <w:rPr>
                <w:rFonts w:ascii="Times New Roman" w:eastAsia="標楷體" w:hAnsi="Times New Roman" w:hint="eastAsia"/>
                <w:color w:val="000000"/>
                <w:szCs w:val="24"/>
              </w:rPr>
              <w:t>者、以及</w:t>
            </w:r>
            <w:r w:rsidRPr="00DF05F9">
              <w:rPr>
                <w:rFonts w:ascii="Times New Roman" w:eastAsia="標楷體" w:hAnsi="Times New Roman" w:hint="eastAsia"/>
                <w:color w:val="000000"/>
                <w:szCs w:val="24"/>
              </w:rPr>
              <w:t>TSSCI</w:t>
            </w:r>
            <w:r w:rsidRPr="00DF05F9">
              <w:rPr>
                <w:rFonts w:ascii="Times New Roman" w:eastAsia="標楷體" w:hAnsi="Times New Roman" w:hint="eastAsia"/>
                <w:color w:val="000000"/>
                <w:szCs w:val="24"/>
              </w:rPr>
              <w:t>或</w:t>
            </w:r>
            <w:r w:rsidRPr="00DF05F9">
              <w:rPr>
                <w:rFonts w:ascii="Times New Roman" w:eastAsia="標楷體" w:hAnsi="Times New Roman" w:hint="eastAsia"/>
                <w:color w:val="000000"/>
                <w:szCs w:val="24"/>
              </w:rPr>
              <w:t>THCI Core</w:t>
            </w:r>
            <w:r w:rsidRPr="00DF05F9">
              <w:rPr>
                <w:rFonts w:ascii="Times New Roman" w:eastAsia="標楷體" w:hAnsi="Times New Roman" w:hint="eastAsia"/>
                <w:color w:val="000000"/>
                <w:szCs w:val="24"/>
              </w:rPr>
              <w:t>期刊，每篇以</w:t>
            </w:r>
            <w:r w:rsidRPr="00DF05F9">
              <w:rPr>
                <w:rFonts w:ascii="Times New Roman" w:eastAsia="標楷體" w:hAnsi="Times New Roman" w:hint="eastAsia"/>
                <w:color w:val="000000"/>
                <w:szCs w:val="24"/>
              </w:rPr>
              <w:t>10</w:t>
            </w:r>
            <w:r w:rsidRPr="00DF05F9">
              <w:rPr>
                <w:rFonts w:ascii="Times New Roman" w:eastAsia="標楷體" w:hAnsi="Times New Roman" w:hint="eastAsia"/>
                <w:color w:val="000000"/>
                <w:szCs w:val="24"/>
              </w:rPr>
              <w:t>萬元整計算。</w:t>
            </w:r>
          </w:p>
        </w:tc>
      </w:tr>
      <w:tr w:rsidR="006224DC" w:rsidRPr="00DF05F9" w:rsidTr="00927C92">
        <w:trPr>
          <w:trHeight w:val="1892"/>
        </w:trPr>
        <w:tc>
          <w:tcPr>
            <w:tcW w:w="1418" w:type="dxa"/>
            <w:shd w:val="clear" w:color="auto" w:fill="auto"/>
            <w:vAlign w:val="center"/>
          </w:tcPr>
          <w:p w:rsidR="006224DC" w:rsidRDefault="006224DC" w:rsidP="00927C92">
            <w:pPr>
              <w:adjustRightInd w:val="0"/>
              <w:snapToGrid w:val="0"/>
              <w:jc w:val="center"/>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學術研究</w:t>
            </w:r>
          </w:p>
          <w:p w:rsidR="006224DC" w:rsidRPr="00DF05F9" w:rsidRDefault="006224DC" w:rsidP="00927C92">
            <w:pPr>
              <w:adjustRightInd w:val="0"/>
              <w:snapToGrid w:val="0"/>
              <w:jc w:val="center"/>
              <w:rPr>
                <w:rFonts w:ascii="Times New Roman" w:eastAsia="標楷體" w:hAnsi="Times New Roman"/>
                <w:color w:val="000000"/>
                <w:szCs w:val="24"/>
              </w:rPr>
            </w:pPr>
            <w:r w:rsidRPr="00DF05F9">
              <w:rPr>
                <w:rFonts w:ascii="Times New Roman" w:eastAsia="標楷體" w:hAnsi="Times New Roman" w:hint="eastAsia"/>
                <w:color w:val="000000"/>
                <w:szCs w:val="24"/>
              </w:rPr>
              <w:t>計畫</w:t>
            </w:r>
          </w:p>
        </w:tc>
        <w:tc>
          <w:tcPr>
            <w:tcW w:w="1843" w:type="dxa"/>
            <w:shd w:val="clear" w:color="auto" w:fill="auto"/>
            <w:vAlign w:val="center"/>
          </w:tcPr>
          <w:p w:rsidR="006224DC" w:rsidRPr="00DF05F9" w:rsidRDefault="006224DC" w:rsidP="00927C92">
            <w:pPr>
              <w:adjustRightInd w:val="0"/>
              <w:snapToGrid w:val="0"/>
              <w:jc w:val="center"/>
              <w:rPr>
                <w:rFonts w:ascii="Times New Roman" w:eastAsia="標楷體" w:hAnsi="Times New Roman"/>
                <w:color w:val="000000"/>
                <w:szCs w:val="24"/>
              </w:rPr>
            </w:pPr>
            <w:r w:rsidRPr="00DF05F9">
              <w:rPr>
                <w:rFonts w:ascii="Times New Roman" w:eastAsia="標楷體" w:hAnsi="Times New Roman" w:hint="eastAsia"/>
                <w:color w:val="000000"/>
                <w:szCs w:val="24"/>
              </w:rPr>
              <w:t>10%-30%</w:t>
            </w:r>
          </w:p>
        </w:tc>
        <w:tc>
          <w:tcPr>
            <w:tcW w:w="6378" w:type="dxa"/>
            <w:shd w:val="clear" w:color="auto" w:fill="auto"/>
            <w:vAlign w:val="center"/>
          </w:tcPr>
          <w:p w:rsidR="006224DC" w:rsidRPr="00DF05F9" w:rsidRDefault="006224DC" w:rsidP="00927C92">
            <w:pPr>
              <w:adjustRightInd w:val="0"/>
              <w:snapToGrid w:val="0"/>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須為計畫主持人</w:t>
            </w:r>
          </w:p>
          <w:p w:rsidR="006224DC" w:rsidRPr="00DF05F9" w:rsidRDefault="006224DC" w:rsidP="006224DC">
            <w:pPr>
              <w:numPr>
                <w:ilvl w:val="0"/>
                <w:numId w:val="2"/>
              </w:numPr>
              <w:adjustRightInd w:val="0"/>
              <w:snapToGrid w:val="0"/>
              <w:ind w:left="597" w:hanging="758"/>
              <w:jc w:val="both"/>
              <w:rPr>
                <w:rFonts w:ascii="Times New Roman" w:eastAsia="標楷體" w:hAnsi="Times New Roman"/>
                <w:color w:val="000000"/>
                <w:szCs w:val="24"/>
              </w:rPr>
            </w:pPr>
            <w:proofErr w:type="gramStart"/>
            <w:r w:rsidRPr="00DF05F9">
              <w:rPr>
                <w:rFonts w:ascii="Times New Roman" w:eastAsia="標楷體" w:hAnsi="Times New Roman" w:hint="eastAsia"/>
                <w:color w:val="000000"/>
              </w:rPr>
              <w:t>採</w:t>
            </w:r>
            <w:proofErr w:type="gramEnd"/>
            <w:r w:rsidRPr="00DF05F9">
              <w:rPr>
                <w:rFonts w:ascii="Times New Roman" w:eastAsia="標楷體" w:hAnsi="Times New Roman" w:hint="eastAsia"/>
                <w:color w:val="000000"/>
              </w:rPr>
              <w:t>計科技部專題研究計畫、科技部產業前瞻技術計畫、國家型科技計畫、政府部會研究型計畫</w:t>
            </w:r>
            <w:r w:rsidRPr="00DF05F9">
              <w:rPr>
                <w:rFonts w:ascii="Times New Roman" w:eastAsia="標楷體" w:hAnsi="Times New Roman" w:hint="eastAsia"/>
                <w:color w:val="000000"/>
                <w:szCs w:val="24"/>
              </w:rPr>
              <w:t>。</w:t>
            </w:r>
          </w:p>
          <w:p w:rsidR="006224DC" w:rsidRPr="00DF05F9" w:rsidRDefault="006224DC" w:rsidP="006224DC">
            <w:pPr>
              <w:numPr>
                <w:ilvl w:val="0"/>
                <w:numId w:val="2"/>
              </w:numPr>
              <w:adjustRightInd w:val="0"/>
              <w:snapToGrid w:val="0"/>
              <w:ind w:left="597" w:hanging="758"/>
              <w:jc w:val="both"/>
              <w:rPr>
                <w:rFonts w:ascii="Times New Roman" w:eastAsia="標楷體" w:hAnsi="Times New Roman"/>
                <w:color w:val="000000"/>
                <w:szCs w:val="24"/>
              </w:rPr>
            </w:pPr>
            <w:proofErr w:type="gramStart"/>
            <w:r w:rsidRPr="00DF05F9">
              <w:rPr>
                <w:rFonts w:ascii="Times New Roman" w:eastAsia="標楷體" w:hAnsi="Times New Roman" w:hint="eastAsia"/>
                <w:color w:val="000000"/>
              </w:rPr>
              <w:t>科技部產學</w:t>
            </w:r>
            <w:proofErr w:type="gramEnd"/>
            <w:r w:rsidRPr="00DF05F9">
              <w:rPr>
                <w:rFonts w:ascii="Times New Roman" w:eastAsia="標楷體" w:hAnsi="Times New Roman" w:hint="eastAsia"/>
                <w:color w:val="000000"/>
              </w:rPr>
              <w:t>合作研究計畫僅</w:t>
            </w:r>
            <w:proofErr w:type="gramStart"/>
            <w:r w:rsidRPr="00DF05F9">
              <w:rPr>
                <w:rFonts w:ascii="Times New Roman" w:eastAsia="標楷體" w:hAnsi="Times New Roman" w:hint="eastAsia"/>
                <w:color w:val="000000"/>
              </w:rPr>
              <w:t>採</w:t>
            </w:r>
            <w:proofErr w:type="gramEnd"/>
            <w:r w:rsidRPr="00DF05F9">
              <w:rPr>
                <w:rFonts w:ascii="Times New Roman" w:eastAsia="標楷體" w:hAnsi="Times New Roman" w:hint="eastAsia"/>
                <w:color w:val="000000"/>
              </w:rPr>
              <w:t>計科技部補助金額</w:t>
            </w:r>
            <w:r w:rsidRPr="00DF05F9">
              <w:rPr>
                <w:rFonts w:ascii="Times New Roman" w:eastAsia="標楷體" w:hAnsi="Times New Roman" w:hint="eastAsia"/>
                <w:color w:val="000000"/>
                <w:szCs w:val="24"/>
              </w:rPr>
              <w:t>。</w:t>
            </w:r>
          </w:p>
          <w:p w:rsidR="006224DC" w:rsidRPr="00DF05F9" w:rsidRDefault="006224DC" w:rsidP="006224DC">
            <w:pPr>
              <w:numPr>
                <w:ilvl w:val="0"/>
                <w:numId w:val="2"/>
              </w:numPr>
              <w:adjustRightInd w:val="0"/>
              <w:snapToGrid w:val="0"/>
              <w:ind w:left="601" w:hanging="760"/>
              <w:jc w:val="both"/>
              <w:rPr>
                <w:rFonts w:ascii="Times New Roman" w:eastAsia="標楷體" w:hAnsi="Times New Roman" w:hint="eastAsia"/>
                <w:color w:val="000000"/>
                <w:szCs w:val="24"/>
              </w:rPr>
            </w:pPr>
            <w:r w:rsidRPr="00DF05F9">
              <w:rPr>
                <w:rFonts w:ascii="Times New Roman" w:eastAsia="標楷體" w:hAnsi="Times New Roman" w:hint="eastAsia"/>
                <w:color w:val="000000"/>
              </w:rPr>
              <w:t>單一</w:t>
            </w:r>
            <w:r w:rsidRPr="00DF05F9">
              <w:rPr>
                <w:rFonts w:ascii="Times New Roman" w:eastAsia="標楷體" w:hAnsi="Times New Roman" w:hint="eastAsia"/>
                <w:color w:val="000000"/>
                <w:szCs w:val="24"/>
              </w:rPr>
              <w:t>整合型計畫、</w:t>
            </w:r>
            <w:r w:rsidRPr="00DF05F9">
              <w:rPr>
                <w:rFonts w:ascii="Times New Roman" w:eastAsia="標楷體" w:hAnsi="Times New Roman" w:hint="eastAsia"/>
                <w:color w:val="000000"/>
              </w:rPr>
              <w:t>科技部深耕工業基礎技術專案計畫及</w:t>
            </w:r>
            <w:proofErr w:type="gramStart"/>
            <w:r w:rsidRPr="00DF05F9">
              <w:rPr>
                <w:rFonts w:ascii="Times New Roman" w:eastAsia="標楷體" w:hAnsi="Times New Roman" w:hint="eastAsia"/>
                <w:color w:val="000000"/>
              </w:rPr>
              <w:t>科技部產學</w:t>
            </w:r>
            <w:proofErr w:type="gramEnd"/>
            <w:r w:rsidRPr="00DF05F9">
              <w:rPr>
                <w:rFonts w:ascii="Times New Roman" w:eastAsia="標楷體" w:hAnsi="Times New Roman" w:hint="eastAsia"/>
                <w:color w:val="000000"/>
              </w:rPr>
              <w:t>小聯盟計畫</w:t>
            </w:r>
            <w:r w:rsidRPr="00DF05F9">
              <w:rPr>
                <w:rFonts w:ascii="Times New Roman" w:eastAsia="標楷體" w:hAnsi="Times New Roman" w:hint="eastAsia"/>
                <w:color w:val="000000"/>
                <w:szCs w:val="24"/>
              </w:rPr>
              <w:t>金額減半計算</w:t>
            </w:r>
            <w:r w:rsidRPr="00DF05F9">
              <w:rPr>
                <w:rFonts w:ascii="Times New Roman" w:eastAsia="標楷體" w:hAnsi="Times New Roman" w:hint="eastAsia"/>
                <w:color w:val="000000"/>
              </w:rPr>
              <w:t>。</w:t>
            </w:r>
          </w:p>
        </w:tc>
      </w:tr>
      <w:tr w:rsidR="006224DC" w:rsidRPr="00DF05F9" w:rsidTr="00927C92">
        <w:trPr>
          <w:trHeight w:val="919"/>
        </w:trPr>
        <w:tc>
          <w:tcPr>
            <w:tcW w:w="1418" w:type="dxa"/>
            <w:shd w:val="clear" w:color="auto" w:fill="auto"/>
            <w:vAlign w:val="center"/>
          </w:tcPr>
          <w:p w:rsidR="006224DC" w:rsidRPr="00DF05F9" w:rsidRDefault="006224DC" w:rsidP="00927C92">
            <w:pPr>
              <w:adjustRightInd w:val="0"/>
              <w:snapToGrid w:val="0"/>
              <w:jc w:val="center"/>
              <w:rPr>
                <w:rFonts w:ascii="Times New Roman" w:eastAsia="標楷體" w:hAnsi="Times New Roman"/>
                <w:color w:val="000000"/>
                <w:szCs w:val="24"/>
              </w:rPr>
            </w:pPr>
            <w:r w:rsidRPr="00DF05F9">
              <w:rPr>
                <w:rFonts w:ascii="Times New Roman" w:eastAsia="標楷體" w:hAnsi="Times New Roman" w:hint="eastAsia"/>
                <w:color w:val="000000"/>
                <w:szCs w:val="24"/>
              </w:rPr>
              <w:t>產學合作計畫及技轉</w:t>
            </w:r>
          </w:p>
        </w:tc>
        <w:tc>
          <w:tcPr>
            <w:tcW w:w="1843" w:type="dxa"/>
            <w:shd w:val="clear" w:color="auto" w:fill="auto"/>
            <w:vAlign w:val="center"/>
          </w:tcPr>
          <w:p w:rsidR="006224DC" w:rsidRPr="00DF05F9" w:rsidRDefault="006224DC" w:rsidP="00927C92">
            <w:pPr>
              <w:adjustRightInd w:val="0"/>
              <w:snapToGrid w:val="0"/>
              <w:jc w:val="center"/>
              <w:rPr>
                <w:rFonts w:ascii="Times New Roman" w:eastAsia="標楷體" w:hAnsi="Times New Roman"/>
                <w:color w:val="000000"/>
                <w:szCs w:val="24"/>
              </w:rPr>
            </w:pPr>
            <w:r w:rsidRPr="00DF05F9">
              <w:rPr>
                <w:rFonts w:ascii="Times New Roman" w:eastAsia="標楷體" w:hAnsi="Times New Roman" w:hint="eastAsia"/>
                <w:color w:val="000000"/>
                <w:szCs w:val="24"/>
              </w:rPr>
              <w:t>40%-70%</w:t>
            </w:r>
          </w:p>
        </w:tc>
        <w:tc>
          <w:tcPr>
            <w:tcW w:w="6378" w:type="dxa"/>
            <w:shd w:val="clear" w:color="auto" w:fill="auto"/>
            <w:vAlign w:val="center"/>
          </w:tcPr>
          <w:p w:rsidR="006224DC" w:rsidRPr="00DF05F9" w:rsidRDefault="006224DC" w:rsidP="00927C92">
            <w:pPr>
              <w:adjustRightInd w:val="0"/>
              <w:snapToGrid w:val="0"/>
              <w:jc w:val="both"/>
              <w:rPr>
                <w:rFonts w:ascii="Times New Roman" w:eastAsia="標楷體" w:hAnsi="Times New Roman"/>
                <w:color w:val="000000"/>
                <w:szCs w:val="24"/>
              </w:rPr>
            </w:pPr>
            <w:r w:rsidRPr="00DF05F9">
              <w:rPr>
                <w:rFonts w:ascii="Times New Roman" w:eastAsia="標楷體" w:hAnsi="Times New Roman" w:hint="eastAsia"/>
                <w:color w:val="000000"/>
                <w:szCs w:val="24"/>
              </w:rPr>
              <w:t>須為計畫主持人</w:t>
            </w:r>
          </w:p>
          <w:p w:rsidR="006224DC" w:rsidRPr="00DF05F9" w:rsidRDefault="006224DC" w:rsidP="006224DC">
            <w:pPr>
              <w:numPr>
                <w:ilvl w:val="0"/>
                <w:numId w:val="4"/>
              </w:numPr>
              <w:adjustRightInd w:val="0"/>
              <w:snapToGrid w:val="0"/>
              <w:ind w:left="597" w:hanging="758"/>
              <w:jc w:val="both"/>
              <w:rPr>
                <w:rFonts w:ascii="Times New Roman" w:eastAsia="標楷體" w:hAnsi="Times New Roman"/>
                <w:color w:val="000000"/>
                <w:szCs w:val="24"/>
              </w:rPr>
            </w:pPr>
            <w:proofErr w:type="gramStart"/>
            <w:r w:rsidRPr="00DF05F9">
              <w:rPr>
                <w:rFonts w:ascii="Times New Roman" w:eastAsia="標楷體" w:hAnsi="Times New Roman" w:hint="eastAsia"/>
                <w:color w:val="000000"/>
              </w:rPr>
              <w:t>採</w:t>
            </w:r>
            <w:proofErr w:type="gramEnd"/>
            <w:r w:rsidRPr="00DF05F9">
              <w:rPr>
                <w:rFonts w:ascii="Times New Roman" w:eastAsia="標楷體" w:hAnsi="Times New Roman" w:hint="eastAsia"/>
                <w:color w:val="000000"/>
              </w:rPr>
              <w:t>計企業及法人研發計畫。</w:t>
            </w:r>
          </w:p>
          <w:p w:rsidR="006224DC" w:rsidRPr="00DF05F9" w:rsidRDefault="006224DC" w:rsidP="006224DC">
            <w:pPr>
              <w:numPr>
                <w:ilvl w:val="0"/>
                <w:numId w:val="4"/>
              </w:numPr>
              <w:adjustRightInd w:val="0"/>
              <w:snapToGrid w:val="0"/>
              <w:ind w:left="597" w:hanging="758"/>
              <w:jc w:val="both"/>
              <w:rPr>
                <w:rFonts w:ascii="Times New Roman" w:eastAsia="標楷體" w:hAnsi="Times New Roman" w:hint="eastAsia"/>
                <w:color w:val="000000"/>
                <w:szCs w:val="24"/>
              </w:rPr>
            </w:pPr>
            <w:proofErr w:type="gramStart"/>
            <w:r w:rsidRPr="00DF05F9">
              <w:rPr>
                <w:rFonts w:ascii="Times New Roman" w:eastAsia="標楷體" w:hAnsi="Times New Roman" w:hint="eastAsia"/>
                <w:color w:val="000000"/>
              </w:rPr>
              <w:t>科技部產學</w:t>
            </w:r>
            <w:proofErr w:type="gramEnd"/>
            <w:r w:rsidRPr="00DF05F9">
              <w:rPr>
                <w:rFonts w:ascii="Times New Roman" w:eastAsia="標楷體" w:hAnsi="Times New Roman" w:hint="eastAsia"/>
                <w:color w:val="000000"/>
              </w:rPr>
              <w:t>合作研究計畫僅</w:t>
            </w:r>
            <w:proofErr w:type="gramStart"/>
            <w:r w:rsidRPr="00DF05F9">
              <w:rPr>
                <w:rFonts w:ascii="Times New Roman" w:eastAsia="標楷體" w:hAnsi="Times New Roman" w:hint="eastAsia"/>
                <w:color w:val="000000"/>
              </w:rPr>
              <w:t>採</w:t>
            </w:r>
            <w:proofErr w:type="gramEnd"/>
            <w:r w:rsidRPr="00DF05F9">
              <w:rPr>
                <w:rFonts w:ascii="Times New Roman" w:eastAsia="標楷體" w:hAnsi="Times New Roman" w:hint="eastAsia"/>
                <w:color w:val="000000"/>
              </w:rPr>
              <w:t>計廠商出資金額。</w:t>
            </w:r>
          </w:p>
        </w:tc>
      </w:tr>
      <w:tr w:rsidR="006224DC" w:rsidRPr="00DF05F9" w:rsidTr="00927C92">
        <w:trPr>
          <w:trHeight w:val="1243"/>
        </w:trPr>
        <w:tc>
          <w:tcPr>
            <w:tcW w:w="1418" w:type="dxa"/>
            <w:shd w:val="clear" w:color="auto" w:fill="auto"/>
            <w:vAlign w:val="center"/>
          </w:tcPr>
          <w:p w:rsidR="006224DC" w:rsidRPr="00DF05F9" w:rsidRDefault="006224DC" w:rsidP="00927C92">
            <w:pPr>
              <w:adjustRightInd w:val="0"/>
              <w:snapToGrid w:val="0"/>
              <w:jc w:val="center"/>
              <w:rPr>
                <w:rFonts w:ascii="Times New Roman" w:eastAsia="標楷體" w:hAnsi="Times New Roman"/>
                <w:color w:val="000000"/>
                <w:szCs w:val="24"/>
              </w:rPr>
            </w:pPr>
            <w:r w:rsidRPr="00DF05F9">
              <w:rPr>
                <w:rFonts w:ascii="Times New Roman" w:eastAsia="標楷體" w:hAnsi="Times New Roman" w:hint="eastAsia"/>
                <w:color w:val="000000"/>
                <w:szCs w:val="24"/>
              </w:rPr>
              <w:t>專利</w:t>
            </w:r>
          </w:p>
        </w:tc>
        <w:tc>
          <w:tcPr>
            <w:tcW w:w="1843" w:type="dxa"/>
            <w:shd w:val="clear" w:color="auto" w:fill="auto"/>
            <w:vAlign w:val="center"/>
          </w:tcPr>
          <w:p w:rsidR="006224DC" w:rsidRPr="00DF05F9" w:rsidRDefault="006224DC" w:rsidP="00927C92">
            <w:pPr>
              <w:adjustRightInd w:val="0"/>
              <w:snapToGrid w:val="0"/>
              <w:jc w:val="center"/>
              <w:rPr>
                <w:rFonts w:ascii="Times New Roman" w:eastAsia="標楷體" w:hAnsi="Times New Roman"/>
                <w:color w:val="000000"/>
                <w:szCs w:val="24"/>
              </w:rPr>
            </w:pPr>
            <w:r w:rsidRPr="00DF05F9">
              <w:rPr>
                <w:rFonts w:ascii="Times New Roman" w:eastAsia="標楷體" w:hAnsi="Times New Roman" w:hint="eastAsia"/>
                <w:color w:val="000000"/>
                <w:szCs w:val="24"/>
              </w:rPr>
              <w:t>10%-20%</w:t>
            </w:r>
          </w:p>
        </w:tc>
        <w:tc>
          <w:tcPr>
            <w:tcW w:w="6378" w:type="dxa"/>
            <w:shd w:val="clear" w:color="auto" w:fill="auto"/>
            <w:vAlign w:val="center"/>
          </w:tcPr>
          <w:p w:rsidR="006224DC" w:rsidRPr="00DF05F9" w:rsidRDefault="006224DC" w:rsidP="00927C92">
            <w:pPr>
              <w:adjustRightInd w:val="0"/>
              <w:snapToGrid w:val="0"/>
              <w:jc w:val="both"/>
              <w:rPr>
                <w:rFonts w:ascii="Times New Roman" w:eastAsia="標楷體" w:hAnsi="Times New Roman"/>
                <w:color w:val="000000"/>
                <w:szCs w:val="24"/>
              </w:rPr>
            </w:pPr>
            <w:r w:rsidRPr="00DF05F9">
              <w:rPr>
                <w:rFonts w:ascii="Times New Roman" w:eastAsia="標楷體" w:hAnsi="Times New Roman" w:hint="eastAsia"/>
                <w:color w:val="000000"/>
                <w:szCs w:val="24"/>
              </w:rPr>
              <w:t>須為專利發明人</w:t>
            </w:r>
          </w:p>
          <w:p w:rsidR="006224DC" w:rsidRPr="00DF05F9" w:rsidRDefault="006224DC" w:rsidP="006224DC">
            <w:pPr>
              <w:numPr>
                <w:ilvl w:val="0"/>
                <w:numId w:val="3"/>
              </w:numPr>
              <w:adjustRightInd w:val="0"/>
              <w:snapToGrid w:val="0"/>
              <w:ind w:left="597" w:hanging="758"/>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國外發明專利每件以</w:t>
            </w:r>
            <w:r w:rsidRPr="00DF05F9">
              <w:rPr>
                <w:rFonts w:ascii="Times New Roman" w:eastAsia="標楷體" w:hAnsi="Times New Roman" w:hint="eastAsia"/>
                <w:color w:val="000000"/>
                <w:szCs w:val="24"/>
              </w:rPr>
              <w:t>20</w:t>
            </w:r>
            <w:r w:rsidRPr="00DF05F9">
              <w:rPr>
                <w:rFonts w:ascii="Times New Roman" w:eastAsia="標楷體" w:hAnsi="Times New Roman" w:hint="eastAsia"/>
                <w:color w:val="000000"/>
                <w:szCs w:val="24"/>
              </w:rPr>
              <w:t>萬元計算。</w:t>
            </w:r>
          </w:p>
          <w:p w:rsidR="006224DC" w:rsidRPr="00DF05F9" w:rsidRDefault="006224DC" w:rsidP="006224DC">
            <w:pPr>
              <w:numPr>
                <w:ilvl w:val="0"/>
                <w:numId w:val="3"/>
              </w:numPr>
              <w:adjustRightInd w:val="0"/>
              <w:snapToGrid w:val="0"/>
              <w:ind w:left="597" w:hanging="758"/>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國內發明專利每件以</w:t>
            </w:r>
            <w:r w:rsidRPr="00DF05F9">
              <w:rPr>
                <w:rFonts w:ascii="Times New Roman" w:eastAsia="標楷體" w:hAnsi="Times New Roman" w:hint="eastAsia"/>
                <w:color w:val="000000"/>
                <w:szCs w:val="24"/>
              </w:rPr>
              <w:t>10</w:t>
            </w:r>
            <w:r w:rsidRPr="00DF05F9">
              <w:rPr>
                <w:rFonts w:ascii="Times New Roman" w:eastAsia="標楷體" w:hAnsi="Times New Roman" w:hint="eastAsia"/>
                <w:color w:val="000000"/>
                <w:szCs w:val="24"/>
              </w:rPr>
              <w:t>萬元計算。</w:t>
            </w:r>
          </w:p>
          <w:p w:rsidR="006224DC" w:rsidRPr="00DF05F9" w:rsidRDefault="006224DC" w:rsidP="006224DC">
            <w:pPr>
              <w:numPr>
                <w:ilvl w:val="0"/>
                <w:numId w:val="3"/>
              </w:numPr>
              <w:adjustRightInd w:val="0"/>
              <w:snapToGrid w:val="0"/>
              <w:ind w:left="597" w:hanging="758"/>
              <w:jc w:val="both"/>
              <w:rPr>
                <w:rFonts w:ascii="Times New Roman" w:eastAsia="標楷體" w:hAnsi="Times New Roman"/>
                <w:color w:val="000000"/>
                <w:szCs w:val="24"/>
              </w:rPr>
            </w:pPr>
            <w:r w:rsidRPr="00DF05F9">
              <w:rPr>
                <w:rFonts w:ascii="Times New Roman" w:eastAsia="標楷體" w:hAnsi="Times New Roman" w:hint="eastAsia"/>
                <w:color w:val="000000"/>
                <w:szCs w:val="24"/>
              </w:rPr>
              <w:t>國內或國外新型專利每件以</w:t>
            </w:r>
            <w:r w:rsidRPr="00DF05F9">
              <w:rPr>
                <w:rFonts w:ascii="Times New Roman" w:eastAsia="標楷體" w:hAnsi="Times New Roman" w:hint="eastAsia"/>
                <w:color w:val="000000"/>
                <w:szCs w:val="24"/>
              </w:rPr>
              <w:t>3</w:t>
            </w:r>
            <w:r w:rsidRPr="00DF05F9">
              <w:rPr>
                <w:rFonts w:ascii="Times New Roman" w:eastAsia="標楷體" w:hAnsi="Times New Roman" w:hint="eastAsia"/>
                <w:color w:val="000000"/>
                <w:szCs w:val="24"/>
              </w:rPr>
              <w:t>萬元計算。</w:t>
            </w:r>
          </w:p>
        </w:tc>
      </w:tr>
    </w:tbl>
    <w:p w:rsidR="006224DC" w:rsidRPr="00DF05F9" w:rsidRDefault="006224DC" w:rsidP="006224DC">
      <w:pPr>
        <w:tabs>
          <w:tab w:val="left" w:pos="232"/>
          <w:tab w:val="left" w:pos="338"/>
        </w:tabs>
        <w:snapToGrid w:val="0"/>
        <w:ind w:left="1092" w:hangingChars="455" w:hanging="1092"/>
        <w:jc w:val="both"/>
        <w:rPr>
          <w:rFonts w:ascii="Times New Roman" w:eastAsia="標楷體" w:hAnsi="Times New Roman"/>
          <w:color w:val="000000"/>
        </w:rPr>
      </w:pPr>
      <w:r>
        <w:rPr>
          <w:rFonts w:ascii="Times New Roman" w:eastAsia="標楷體" w:hAnsi="Times New Roman"/>
          <w:color w:val="000000"/>
        </w:rPr>
        <w:br w:type="page"/>
      </w:r>
      <w:r w:rsidRPr="00DF05F9">
        <w:rPr>
          <w:rFonts w:ascii="Times New Roman" w:eastAsia="標楷體" w:hAnsi="Times New Roman" w:hint="eastAsia"/>
          <w:color w:val="000000"/>
        </w:rPr>
        <w:lastRenderedPageBreak/>
        <w:t>第</w:t>
      </w:r>
      <w:r w:rsidRPr="00DF05F9">
        <w:rPr>
          <w:rFonts w:ascii="Times New Roman" w:eastAsia="標楷體" w:hAnsi="Times New Roman" w:hint="eastAsia"/>
          <w:color w:val="000000"/>
        </w:rPr>
        <w:t xml:space="preserve"> </w:t>
      </w:r>
      <w:r w:rsidRPr="00DF05F9">
        <w:rPr>
          <w:rFonts w:ascii="Times New Roman" w:eastAsia="標楷體" w:hAnsi="Times New Roman" w:hint="eastAsia"/>
          <w:color w:val="000000"/>
        </w:rPr>
        <w:t>七</w:t>
      </w:r>
      <w:r w:rsidRPr="00DF05F9">
        <w:rPr>
          <w:rFonts w:ascii="Times New Roman" w:eastAsia="標楷體" w:hAnsi="Times New Roman" w:hint="eastAsia"/>
          <w:color w:val="000000"/>
        </w:rPr>
        <w:t xml:space="preserve"> </w:t>
      </w:r>
      <w:r w:rsidRPr="00DF05F9">
        <w:rPr>
          <w:rFonts w:ascii="Times New Roman" w:eastAsia="標楷體" w:hAnsi="Times New Roman" w:hint="eastAsia"/>
          <w:color w:val="000000"/>
        </w:rPr>
        <w:t>條</w:t>
      </w:r>
      <w:r w:rsidRPr="00DF05F9">
        <w:rPr>
          <w:rFonts w:ascii="Times New Roman" w:eastAsia="標楷體" w:hAnsi="Times New Roman" w:hint="eastAsia"/>
          <w:color w:val="000000"/>
        </w:rPr>
        <w:t xml:space="preserve"> </w:t>
      </w:r>
      <w:r w:rsidRPr="00DF05F9">
        <w:rPr>
          <w:rFonts w:ascii="Times New Roman" w:eastAsia="標楷體" w:hAnsi="Times New Roman" w:hint="eastAsia"/>
          <w:color w:val="000000"/>
        </w:rPr>
        <w:t>獎</w:t>
      </w:r>
      <w:r w:rsidRPr="00DF05F9">
        <w:rPr>
          <w:rFonts w:ascii="Times New Roman" w:eastAsia="標楷體" w:hAnsi="Times New Roman"/>
          <w:color w:val="000000"/>
        </w:rPr>
        <w:t>勵項目</w:t>
      </w:r>
      <w:r w:rsidRPr="00DF05F9">
        <w:rPr>
          <w:rFonts w:ascii="Times New Roman" w:eastAsia="標楷體" w:hAnsi="Times New Roman" w:hint="eastAsia"/>
          <w:color w:val="000000"/>
        </w:rPr>
        <w:t>及各院</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中心</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績效目標值規範如表</w:t>
      </w:r>
      <w:r w:rsidRPr="00DF05F9">
        <w:rPr>
          <w:rFonts w:ascii="Times New Roman" w:eastAsia="標楷體" w:hAnsi="Times New Roman" w:hint="eastAsia"/>
          <w:color w:val="000000"/>
        </w:rPr>
        <w:t>2</w:t>
      </w:r>
      <w:r w:rsidRPr="00DF05F9">
        <w:rPr>
          <w:rFonts w:ascii="Times New Roman" w:eastAsia="標楷體" w:hAnsi="Times New Roman" w:hint="eastAsia"/>
          <w:color w:val="000000"/>
        </w:rPr>
        <w:t>說明，其傑出、特優、績優獎勵人員之核給比例以</w:t>
      </w:r>
      <w:r w:rsidRPr="00DF05F9">
        <w:rPr>
          <w:rFonts w:ascii="Times New Roman" w:eastAsia="標楷體" w:hAnsi="Times New Roman" w:hint="eastAsia"/>
          <w:color w:val="000000"/>
        </w:rPr>
        <w:t>2</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3</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5</w:t>
      </w:r>
      <w:r w:rsidRPr="00DF05F9">
        <w:rPr>
          <w:rFonts w:ascii="Times New Roman" w:eastAsia="標楷體" w:hAnsi="Times New Roman" w:hint="eastAsia"/>
          <w:color w:val="000000"/>
        </w:rPr>
        <w:t>為原則。</w:t>
      </w:r>
    </w:p>
    <w:p w:rsidR="006224DC" w:rsidRPr="00DF05F9" w:rsidRDefault="006224DC" w:rsidP="006224DC">
      <w:pPr>
        <w:adjustRightInd w:val="0"/>
        <w:snapToGrid w:val="0"/>
        <w:spacing w:beforeLines="30"/>
        <w:ind w:leftChars="60" w:left="1579" w:hangingChars="598" w:hanging="1435"/>
        <w:jc w:val="center"/>
        <w:rPr>
          <w:rFonts w:ascii="Times New Roman" w:eastAsia="標楷體" w:hAnsi="Times New Roman"/>
          <w:color w:val="000000"/>
        </w:rPr>
      </w:pPr>
      <w:r w:rsidRPr="00DF05F9">
        <w:rPr>
          <w:rFonts w:ascii="Times New Roman" w:eastAsia="標楷體" w:hAnsi="Times New Roman" w:hint="eastAsia"/>
          <w:color w:val="000000"/>
        </w:rPr>
        <w:t>表</w:t>
      </w:r>
      <w:r w:rsidRPr="00DF05F9">
        <w:rPr>
          <w:rFonts w:ascii="Times New Roman" w:eastAsia="標楷體" w:hAnsi="Times New Roman" w:hint="eastAsia"/>
          <w:color w:val="000000"/>
        </w:rPr>
        <w:t>2</w:t>
      </w:r>
      <w:r w:rsidRPr="00DF05F9">
        <w:rPr>
          <w:rFonts w:ascii="Times New Roman" w:eastAsia="標楷體" w:hAnsi="Times New Roman" w:hint="eastAsia"/>
          <w:color w:val="000000"/>
        </w:rPr>
        <w:t>、獎勵項目及各院</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中心</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績效目標值說明表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2126"/>
        <w:gridCol w:w="2268"/>
        <w:gridCol w:w="2126"/>
        <w:gridCol w:w="1984"/>
      </w:tblGrid>
      <w:tr w:rsidR="006224DC" w:rsidRPr="00DF05F9" w:rsidTr="00927C92">
        <w:trPr>
          <w:trHeight w:val="358"/>
          <w:tblHeader/>
        </w:trPr>
        <w:tc>
          <w:tcPr>
            <w:tcW w:w="1135" w:type="dxa"/>
            <w:vMerge w:val="restart"/>
            <w:shd w:val="clear" w:color="auto" w:fill="auto"/>
            <w:vAlign w:val="center"/>
          </w:tcPr>
          <w:p w:rsidR="006224DC" w:rsidRDefault="006224DC" w:rsidP="00927C92">
            <w:pPr>
              <w:adjustRightInd w:val="0"/>
              <w:snapToGrid w:val="0"/>
              <w:jc w:val="center"/>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獎勵</w:t>
            </w:r>
          </w:p>
          <w:p w:rsidR="006224DC" w:rsidRPr="00DF05F9" w:rsidRDefault="006224DC" w:rsidP="00927C92">
            <w:pPr>
              <w:adjustRightInd w:val="0"/>
              <w:snapToGrid w:val="0"/>
              <w:jc w:val="center"/>
              <w:rPr>
                <w:rFonts w:ascii="Times New Roman" w:eastAsia="標楷體" w:hAnsi="Times New Roman"/>
                <w:color w:val="000000"/>
                <w:szCs w:val="24"/>
              </w:rPr>
            </w:pPr>
            <w:r w:rsidRPr="00DF05F9">
              <w:rPr>
                <w:rFonts w:ascii="Times New Roman" w:eastAsia="標楷體" w:hAnsi="Times New Roman" w:hint="eastAsia"/>
                <w:color w:val="000000"/>
                <w:szCs w:val="24"/>
              </w:rPr>
              <w:t>項目</w:t>
            </w:r>
          </w:p>
        </w:tc>
        <w:tc>
          <w:tcPr>
            <w:tcW w:w="6520" w:type="dxa"/>
            <w:gridSpan w:val="3"/>
            <w:shd w:val="clear" w:color="auto" w:fill="auto"/>
            <w:vAlign w:val="center"/>
          </w:tcPr>
          <w:p w:rsidR="006224DC" w:rsidRPr="00DF05F9" w:rsidRDefault="006224DC" w:rsidP="00927C92">
            <w:pPr>
              <w:adjustRightInd w:val="0"/>
              <w:snapToGrid w:val="0"/>
              <w:jc w:val="center"/>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績效目標值</w:t>
            </w:r>
          </w:p>
        </w:tc>
        <w:tc>
          <w:tcPr>
            <w:tcW w:w="1984" w:type="dxa"/>
            <w:vMerge w:val="restart"/>
            <w:shd w:val="clear" w:color="auto" w:fill="auto"/>
            <w:vAlign w:val="center"/>
          </w:tcPr>
          <w:p w:rsidR="006224DC" w:rsidRPr="00DF05F9" w:rsidRDefault="006224DC" w:rsidP="00927C92">
            <w:pPr>
              <w:adjustRightInd w:val="0"/>
              <w:snapToGrid w:val="0"/>
              <w:jc w:val="center"/>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獎勵金額</w:t>
            </w:r>
          </w:p>
        </w:tc>
      </w:tr>
      <w:tr w:rsidR="006224DC" w:rsidRPr="00DF05F9" w:rsidTr="00927C92">
        <w:trPr>
          <w:tblHeader/>
        </w:trPr>
        <w:tc>
          <w:tcPr>
            <w:tcW w:w="1135" w:type="dxa"/>
            <w:vMerge/>
            <w:shd w:val="clear" w:color="auto" w:fill="auto"/>
            <w:vAlign w:val="center"/>
          </w:tcPr>
          <w:p w:rsidR="006224DC" w:rsidRPr="00DF05F9" w:rsidRDefault="006224DC" w:rsidP="00927C92">
            <w:pPr>
              <w:adjustRightInd w:val="0"/>
              <w:snapToGrid w:val="0"/>
              <w:jc w:val="center"/>
              <w:rPr>
                <w:rFonts w:ascii="Times New Roman" w:eastAsia="標楷體" w:hAnsi="Times New Roman" w:hint="eastAsia"/>
                <w:color w:val="000000"/>
                <w:szCs w:val="24"/>
              </w:rPr>
            </w:pPr>
          </w:p>
        </w:tc>
        <w:tc>
          <w:tcPr>
            <w:tcW w:w="2126" w:type="dxa"/>
            <w:shd w:val="clear" w:color="auto" w:fill="auto"/>
            <w:vAlign w:val="center"/>
          </w:tcPr>
          <w:p w:rsidR="006224DC" w:rsidRPr="00DF05F9" w:rsidRDefault="006224DC" w:rsidP="00927C92">
            <w:pPr>
              <w:adjustRightInd w:val="0"/>
              <w:snapToGrid w:val="0"/>
              <w:jc w:val="center"/>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工學院</w:t>
            </w:r>
          </w:p>
        </w:tc>
        <w:tc>
          <w:tcPr>
            <w:tcW w:w="2268" w:type="dxa"/>
            <w:shd w:val="clear" w:color="auto" w:fill="auto"/>
            <w:vAlign w:val="center"/>
          </w:tcPr>
          <w:p w:rsidR="006224DC" w:rsidRPr="00DF05F9" w:rsidRDefault="006224DC" w:rsidP="00927C92">
            <w:pPr>
              <w:adjustRightInd w:val="0"/>
              <w:snapToGrid w:val="0"/>
              <w:jc w:val="center"/>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數位設計學院</w:t>
            </w:r>
          </w:p>
        </w:tc>
        <w:tc>
          <w:tcPr>
            <w:tcW w:w="2126" w:type="dxa"/>
            <w:shd w:val="clear" w:color="auto" w:fill="auto"/>
            <w:vAlign w:val="center"/>
          </w:tcPr>
          <w:p w:rsidR="006224DC" w:rsidRPr="00DF05F9" w:rsidRDefault="006224DC" w:rsidP="00927C92">
            <w:pPr>
              <w:adjustRightInd w:val="0"/>
              <w:snapToGrid w:val="0"/>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商管學院、人文學院、通識教育中心</w:t>
            </w:r>
          </w:p>
        </w:tc>
        <w:tc>
          <w:tcPr>
            <w:tcW w:w="1984" w:type="dxa"/>
            <w:vMerge/>
            <w:shd w:val="clear" w:color="auto" w:fill="auto"/>
            <w:vAlign w:val="center"/>
          </w:tcPr>
          <w:p w:rsidR="006224DC" w:rsidRPr="00DF05F9" w:rsidRDefault="006224DC" w:rsidP="00927C92">
            <w:pPr>
              <w:adjustRightInd w:val="0"/>
              <w:snapToGrid w:val="0"/>
              <w:jc w:val="center"/>
              <w:rPr>
                <w:rFonts w:ascii="Times New Roman" w:eastAsia="標楷體" w:hAnsi="Times New Roman" w:hint="eastAsia"/>
                <w:color w:val="000000"/>
                <w:szCs w:val="24"/>
              </w:rPr>
            </w:pPr>
          </w:p>
        </w:tc>
      </w:tr>
      <w:tr w:rsidR="006224DC" w:rsidRPr="00DF05F9" w:rsidTr="00927C92">
        <w:tc>
          <w:tcPr>
            <w:tcW w:w="1135" w:type="dxa"/>
            <w:shd w:val="clear" w:color="auto" w:fill="auto"/>
            <w:vAlign w:val="center"/>
          </w:tcPr>
          <w:p w:rsidR="006224DC" w:rsidRPr="00DF05F9" w:rsidRDefault="006224DC" w:rsidP="00927C92">
            <w:pPr>
              <w:adjustRightInd w:val="0"/>
              <w:snapToGrid w:val="0"/>
              <w:ind w:leftChars="-45" w:left="-108" w:rightChars="-45" w:right="-108"/>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特聘研究教授或副教授獎勵</w:t>
            </w:r>
          </w:p>
        </w:tc>
        <w:tc>
          <w:tcPr>
            <w:tcW w:w="6520" w:type="dxa"/>
            <w:gridSpan w:val="3"/>
            <w:shd w:val="clear" w:color="auto" w:fill="auto"/>
            <w:vAlign w:val="center"/>
          </w:tcPr>
          <w:p w:rsidR="006224DC" w:rsidRPr="00DF05F9" w:rsidRDefault="006224DC" w:rsidP="00927C92">
            <w:pPr>
              <w:adjustRightInd w:val="0"/>
              <w:snapToGrid w:val="0"/>
              <w:rPr>
                <w:rFonts w:ascii="Times New Roman" w:eastAsia="標楷體" w:hAnsi="Times New Roman" w:hint="eastAsia"/>
                <w:color w:val="000000"/>
                <w:szCs w:val="24"/>
              </w:rPr>
            </w:pPr>
            <w:proofErr w:type="gramStart"/>
            <w:r w:rsidRPr="00DF05F9">
              <w:rPr>
                <w:rFonts w:ascii="Times New Roman" w:eastAsia="標楷體" w:hAnsi="Times New Roman" w:hint="eastAsia"/>
                <w:color w:val="000000"/>
                <w:szCs w:val="24"/>
              </w:rPr>
              <w:t>三</w:t>
            </w:r>
            <w:proofErr w:type="gramEnd"/>
            <w:r w:rsidRPr="00DF05F9">
              <w:rPr>
                <w:rFonts w:ascii="Times New Roman" w:eastAsia="標楷體" w:hAnsi="Times New Roman" w:hint="eastAsia"/>
                <w:color w:val="000000"/>
                <w:szCs w:val="24"/>
              </w:rPr>
              <w:t>年內曾獲科技部傑出研究獎</w:t>
            </w:r>
            <w:r w:rsidRPr="00DF05F9">
              <w:rPr>
                <w:rFonts w:ascii="Times New Roman" w:eastAsia="標楷體" w:hAnsi="Times New Roman" w:hint="eastAsia"/>
                <w:color w:val="000000"/>
                <w:szCs w:val="24"/>
              </w:rPr>
              <w:t>1</w:t>
            </w:r>
            <w:r w:rsidRPr="00DF05F9">
              <w:rPr>
                <w:rFonts w:ascii="Times New Roman" w:eastAsia="標楷體" w:hAnsi="Times New Roman" w:hint="eastAsia"/>
                <w:color w:val="000000"/>
                <w:szCs w:val="24"/>
              </w:rPr>
              <w:t>次以上。</w:t>
            </w:r>
          </w:p>
        </w:tc>
        <w:tc>
          <w:tcPr>
            <w:tcW w:w="1984" w:type="dxa"/>
            <w:shd w:val="clear" w:color="auto" w:fill="auto"/>
            <w:vAlign w:val="center"/>
          </w:tcPr>
          <w:p w:rsidR="006224DC" w:rsidRPr="00DF05F9" w:rsidRDefault="006224DC" w:rsidP="00927C92">
            <w:pPr>
              <w:adjustRightInd w:val="0"/>
              <w:snapToGrid w:val="0"/>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每月加發新臺幣</w:t>
            </w:r>
            <w:r w:rsidRPr="00DF05F9">
              <w:rPr>
                <w:rFonts w:ascii="Times New Roman" w:eastAsia="標楷體" w:hAnsi="Times New Roman" w:hint="eastAsia"/>
                <w:color w:val="000000"/>
                <w:szCs w:val="24"/>
              </w:rPr>
              <w:t>5</w:t>
            </w:r>
            <w:r w:rsidRPr="00DF05F9">
              <w:rPr>
                <w:rFonts w:ascii="Times New Roman" w:eastAsia="標楷體" w:hAnsi="Times New Roman" w:hint="eastAsia"/>
                <w:color w:val="000000"/>
                <w:szCs w:val="24"/>
              </w:rPr>
              <w:t>萬元</w:t>
            </w:r>
          </w:p>
        </w:tc>
      </w:tr>
      <w:tr w:rsidR="006224DC" w:rsidRPr="00DF05F9" w:rsidTr="00927C92">
        <w:tc>
          <w:tcPr>
            <w:tcW w:w="1135" w:type="dxa"/>
            <w:shd w:val="clear" w:color="auto" w:fill="auto"/>
            <w:vAlign w:val="center"/>
          </w:tcPr>
          <w:p w:rsidR="006224DC" w:rsidRPr="00DF05F9" w:rsidRDefault="006224DC" w:rsidP="00927C92">
            <w:pPr>
              <w:adjustRightInd w:val="0"/>
              <w:snapToGrid w:val="0"/>
              <w:ind w:leftChars="-45" w:left="-108" w:rightChars="-45" w:right="-108"/>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新聘傑出學者獎勵</w:t>
            </w:r>
          </w:p>
        </w:tc>
        <w:tc>
          <w:tcPr>
            <w:tcW w:w="6520" w:type="dxa"/>
            <w:gridSpan w:val="3"/>
            <w:shd w:val="clear" w:color="auto" w:fill="auto"/>
            <w:vAlign w:val="center"/>
          </w:tcPr>
          <w:p w:rsidR="006224DC" w:rsidRPr="00DF05F9" w:rsidRDefault="006224DC" w:rsidP="00927C92">
            <w:pPr>
              <w:adjustRightInd w:val="0"/>
              <w:snapToGrid w:val="0"/>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已通過本校三級三審聘任程序之教師，曾於國外著名大學擔任助理教授以上，或於國外研究機構擔任研究人員一年以上且研究績效卓著者。</w:t>
            </w:r>
          </w:p>
        </w:tc>
        <w:tc>
          <w:tcPr>
            <w:tcW w:w="1984" w:type="dxa"/>
            <w:shd w:val="clear" w:color="auto" w:fill="auto"/>
            <w:vAlign w:val="center"/>
          </w:tcPr>
          <w:p w:rsidR="006224DC" w:rsidRPr="00DF05F9" w:rsidRDefault="006224DC" w:rsidP="00927C92">
            <w:pPr>
              <w:adjustRightInd w:val="0"/>
              <w:snapToGrid w:val="0"/>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每月加發新臺幣</w:t>
            </w:r>
            <w:r w:rsidRPr="00DF05F9">
              <w:rPr>
                <w:rFonts w:ascii="Times New Roman" w:eastAsia="標楷體" w:hAnsi="Times New Roman" w:hint="eastAsia"/>
                <w:color w:val="000000"/>
                <w:szCs w:val="24"/>
              </w:rPr>
              <w:t>2.5</w:t>
            </w:r>
            <w:r w:rsidRPr="00DF05F9">
              <w:rPr>
                <w:rFonts w:ascii="Times New Roman" w:eastAsia="標楷體" w:hAnsi="Times New Roman" w:hint="eastAsia"/>
                <w:color w:val="000000"/>
                <w:szCs w:val="24"/>
              </w:rPr>
              <w:t>萬元</w:t>
            </w:r>
          </w:p>
        </w:tc>
      </w:tr>
      <w:tr w:rsidR="006224DC" w:rsidRPr="00DF05F9" w:rsidTr="00927C92">
        <w:tc>
          <w:tcPr>
            <w:tcW w:w="1135" w:type="dxa"/>
            <w:shd w:val="clear" w:color="auto" w:fill="auto"/>
            <w:vAlign w:val="center"/>
          </w:tcPr>
          <w:p w:rsidR="006224DC" w:rsidRPr="00DF05F9" w:rsidRDefault="006224DC" w:rsidP="00927C92">
            <w:pPr>
              <w:adjustRightInd w:val="0"/>
              <w:snapToGrid w:val="0"/>
              <w:ind w:leftChars="-45" w:left="-108" w:rightChars="-45" w:right="-108"/>
              <w:jc w:val="both"/>
              <w:rPr>
                <w:rFonts w:ascii="Times New Roman" w:eastAsia="標楷體" w:hAnsi="Times New Roman" w:hint="eastAsia"/>
                <w:color w:val="000000"/>
                <w:szCs w:val="24"/>
              </w:rPr>
            </w:pPr>
            <w:bookmarkStart w:id="2" w:name="OLE_LINK4"/>
            <w:r w:rsidRPr="00DF05F9">
              <w:rPr>
                <w:rFonts w:ascii="Times New Roman" w:eastAsia="標楷體" w:hAnsi="Times New Roman" w:hint="eastAsia"/>
                <w:color w:val="000000"/>
                <w:szCs w:val="24"/>
              </w:rPr>
              <w:t>傑出獎勵</w:t>
            </w:r>
            <w:bookmarkEnd w:id="2"/>
          </w:p>
        </w:tc>
        <w:tc>
          <w:tcPr>
            <w:tcW w:w="2126" w:type="dxa"/>
            <w:shd w:val="clear" w:color="auto" w:fill="auto"/>
            <w:vAlign w:val="center"/>
          </w:tcPr>
          <w:p w:rsidR="006224DC" w:rsidRPr="00DF05F9" w:rsidRDefault="006224DC" w:rsidP="00927C92">
            <w:pPr>
              <w:adjustRightInd w:val="0"/>
              <w:snapToGrid w:val="0"/>
              <w:rPr>
                <w:rFonts w:ascii="Times New Roman" w:eastAsia="標楷體" w:hAnsi="Times New Roman"/>
                <w:color w:val="000000"/>
                <w:szCs w:val="24"/>
              </w:rPr>
            </w:pPr>
            <w:r w:rsidRPr="00DF05F9">
              <w:rPr>
                <w:rFonts w:ascii="Times New Roman" w:eastAsia="標楷體" w:hAnsi="Times New Roman" w:hint="eastAsia"/>
                <w:color w:val="000000"/>
                <w:szCs w:val="24"/>
              </w:rPr>
              <w:t>累計金額達</w:t>
            </w:r>
            <w:r w:rsidRPr="00DF05F9">
              <w:rPr>
                <w:rFonts w:ascii="Times New Roman" w:eastAsia="標楷體" w:hAnsi="Times New Roman"/>
                <w:color w:val="000000"/>
                <w:szCs w:val="24"/>
              </w:rPr>
              <w:t>250</w:t>
            </w:r>
            <w:r w:rsidRPr="00DF05F9">
              <w:rPr>
                <w:rFonts w:ascii="Times New Roman" w:eastAsia="標楷體" w:hAnsi="Times New Roman" w:hint="eastAsia"/>
                <w:color w:val="000000"/>
                <w:szCs w:val="24"/>
              </w:rPr>
              <w:t>萬</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含</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元以上</w:t>
            </w:r>
          </w:p>
        </w:tc>
        <w:tc>
          <w:tcPr>
            <w:tcW w:w="2268" w:type="dxa"/>
            <w:shd w:val="clear" w:color="auto" w:fill="auto"/>
            <w:vAlign w:val="center"/>
          </w:tcPr>
          <w:p w:rsidR="006224DC" w:rsidRPr="00DF05F9" w:rsidRDefault="006224DC" w:rsidP="00927C92">
            <w:pPr>
              <w:adjustRightInd w:val="0"/>
              <w:snapToGrid w:val="0"/>
              <w:rPr>
                <w:rFonts w:ascii="Times New Roman" w:eastAsia="標楷體" w:hAnsi="Times New Roman"/>
                <w:color w:val="000000"/>
                <w:szCs w:val="24"/>
              </w:rPr>
            </w:pPr>
            <w:bookmarkStart w:id="3" w:name="OLE_LINK3"/>
            <w:r w:rsidRPr="00DF05F9">
              <w:rPr>
                <w:rFonts w:ascii="Times New Roman" w:eastAsia="標楷體" w:hAnsi="Times New Roman" w:hint="eastAsia"/>
                <w:color w:val="000000"/>
                <w:szCs w:val="24"/>
              </w:rPr>
              <w:t>累計金額達</w:t>
            </w:r>
            <w:r w:rsidRPr="00DF05F9">
              <w:rPr>
                <w:rFonts w:ascii="Times New Roman" w:eastAsia="標楷體" w:hAnsi="Times New Roman"/>
                <w:color w:val="000000"/>
                <w:szCs w:val="24"/>
              </w:rPr>
              <w:t>2</w:t>
            </w:r>
            <w:r w:rsidRPr="00DF05F9">
              <w:rPr>
                <w:rFonts w:ascii="Times New Roman" w:eastAsia="標楷體" w:hAnsi="Times New Roman" w:hint="eastAsia"/>
                <w:color w:val="000000"/>
                <w:szCs w:val="24"/>
              </w:rPr>
              <w:t>2</w:t>
            </w:r>
            <w:r w:rsidRPr="00DF05F9">
              <w:rPr>
                <w:rFonts w:ascii="Times New Roman" w:eastAsia="標楷體" w:hAnsi="Times New Roman"/>
                <w:color w:val="000000"/>
                <w:szCs w:val="24"/>
              </w:rPr>
              <w:t>0</w:t>
            </w:r>
            <w:r w:rsidRPr="00DF05F9">
              <w:rPr>
                <w:rFonts w:ascii="Times New Roman" w:eastAsia="標楷體" w:hAnsi="Times New Roman" w:hint="eastAsia"/>
                <w:color w:val="000000"/>
                <w:szCs w:val="24"/>
              </w:rPr>
              <w:t>萬</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含</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元以上</w:t>
            </w:r>
            <w:bookmarkEnd w:id="3"/>
          </w:p>
        </w:tc>
        <w:tc>
          <w:tcPr>
            <w:tcW w:w="2126" w:type="dxa"/>
            <w:shd w:val="clear" w:color="auto" w:fill="auto"/>
            <w:vAlign w:val="center"/>
          </w:tcPr>
          <w:p w:rsidR="006224DC" w:rsidRPr="00DF05F9" w:rsidRDefault="006224DC" w:rsidP="00927C92">
            <w:pPr>
              <w:adjustRightInd w:val="0"/>
              <w:snapToGrid w:val="0"/>
              <w:rPr>
                <w:rFonts w:ascii="Times New Roman" w:eastAsia="標楷體" w:hAnsi="Times New Roman"/>
                <w:color w:val="000000"/>
                <w:szCs w:val="24"/>
              </w:rPr>
            </w:pPr>
            <w:r w:rsidRPr="00DF05F9">
              <w:rPr>
                <w:rFonts w:ascii="Times New Roman" w:eastAsia="標楷體" w:hAnsi="Times New Roman" w:hint="eastAsia"/>
                <w:color w:val="000000"/>
                <w:szCs w:val="24"/>
              </w:rPr>
              <w:t>累計金額達</w:t>
            </w:r>
            <w:r w:rsidRPr="00DF05F9">
              <w:rPr>
                <w:rFonts w:ascii="Times New Roman" w:eastAsia="標楷體" w:hAnsi="Times New Roman" w:hint="eastAsia"/>
                <w:color w:val="000000"/>
                <w:szCs w:val="24"/>
              </w:rPr>
              <w:t>200</w:t>
            </w:r>
            <w:r w:rsidRPr="00DF05F9">
              <w:rPr>
                <w:rFonts w:ascii="Times New Roman" w:eastAsia="標楷體" w:hAnsi="Times New Roman" w:hint="eastAsia"/>
                <w:color w:val="000000"/>
                <w:szCs w:val="24"/>
              </w:rPr>
              <w:t>萬</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含</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元以上</w:t>
            </w:r>
          </w:p>
        </w:tc>
        <w:tc>
          <w:tcPr>
            <w:tcW w:w="1984" w:type="dxa"/>
            <w:shd w:val="clear" w:color="auto" w:fill="auto"/>
            <w:vAlign w:val="center"/>
          </w:tcPr>
          <w:p w:rsidR="006224DC" w:rsidRPr="00DF05F9" w:rsidRDefault="006224DC" w:rsidP="00927C92">
            <w:pPr>
              <w:adjustRightInd w:val="0"/>
              <w:snapToGrid w:val="0"/>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每月加發新臺幣</w:t>
            </w:r>
            <w:r w:rsidRPr="00DF05F9">
              <w:rPr>
                <w:rFonts w:ascii="Times New Roman" w:eastAsia="標楷體" w:hAnsi="Times New Roman" w:hint="eastAsia"/>
                <w:color w:val="000000"/>
                <w:szCs w:val="24"/>
              </w:rPr>
              <w:t>3</w:t>
            </w:r>
            <w:r w:rsidRPr="00DF05F9">
              <w:rPr>
                <w:rFonts w:ascii="Times New Roman" w:eastAsia="標楷體" w:hAnsi="Times New Roman" w:hint="eastAsia"/>
                <w:color w:val="000000"/>
                <w:szCs w:val="24"/>
              </w:rPr>
              <w:t>萬元</w:t>
            </w:r>
          </w:p>
        </w:tc>
      </w:tr>
      <w:tr w:rsidR="006224DC" w:rsidRPr="00DF05F9" w:rsidTr="00927C92">
        <w:tc>
          <w:tcPr>
            <w:tcW w:w="1135" w:type="dxa"/>
            <w:shd w:val="clear" w:color="auto" w:fill="auto"/>
            <w:vAlign w:val="center"/>
          </w:tcPr>
          <w:p w:rsidR="006224DC" w:rsidRPr="00DF05F9" w:rsidRDefault="006224DC" w:rsidP="00927C92">
            <w:pPr>
              <w:adjustRightInd w:val="0"/>
              <w:snapToGrid w:val="0"/>
              <w:ind w:leftChars="-45" w:left="-108" w:rightChars="-45" w:right="-108"/>
              <w:jc w:val="both"/>
              <w:rPr>
                <w:rFonts w:ascii="Times New Roman" w:eastAsia="標楷體" w:hAnsi="Times New Roman"/>
                <w:color w:val="000000"/>
                <w:szCs w:val="24"/>
              </w:rPr>
            </w:pPr>
            <w:bookmarkStart w:id="4" w:name="_Hlk482731073"/>
            <w:r w:rsidRPr="00DF05F9">
              <w:rPr>
                <w:rFonts w:ascii="Times New Roman" w:eastAsia="標楷體" w:hAnsi="Times New Roman" w:hint="eastAsia"/>
                <w:color w:val="000000"/>
                <w:szCs w:val="24"/>
              </w:rPr>
              <w:t>特優獎勵</w:t>
            </w:r>
          </w:p>
        </w:tc>
        <w:tc>
          <w:tcPr>
            <w:tcW w:w="2126" w:type="dxa"/>
            <w:shd w:val="clear" w:color="auto" w:fill="auto"/>
            <w:vAlign w:val="center"/>
          </w:tcPr>
          <w:p w:rsidR="006224DC" w:rsidRPr="00DF05F9" w:rsidRDefault="006224DC" w:rsidP="00927C92">
            <w:pPr>
              <w:adjustRightInd w:val="0"/>
              <w:snapToGrid w:val="0"/>
              <w:rPr>
                <w:rFonts w:ascii="Times New Roman" w:eastAsia="標楷體" w:hAnsi="Times New Roman"/>
                <w:color w:val="000000"/>
                <w:szCs w:val="24"/>
              </w:rPr>
            </w:pPr>
            <w:r w:rsidRPr="00DF05F9">
              <w:rPr>
                <w:rFonts w:ascii="Times New Roman" w:eastAsia="標楷體" w:hAnsi="Times New Roman" w:hint="eastAsia"/>
                <w:color w:val="000000"/>
                <w:szCs w:val="24"/>
              </w:rPr>
              <w:t>累計金額達</w:t>
            </w:r>
            <w:r w:rsidRPr="00DF05F9">
              <w:rPr>
                <w:rFonts w:ascii="Times New Roman" w:eastAsia="標楷體" w:hAnsi="Times New Roman" w:hint="eastAsia"/>
                <w:color w:val="000000"/>
                <w:szCs w:val="24"/>
              </w:rPr>
              <w:t>150</w:t>
            </w:r>
            <w:r w:rsidRPr="00DF05F9">
              <w:rPr>
                <w:rFonts w:ascii="Times New Roman" w:eastAsia="標楷體" w:hAnsi="Times New Roman" w:hint="eastAsia"/>
                <w:color w:val="000000"/>
                <w:szCs w:val="24"/>
              </w:rPr>
              <w:t>萬</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含</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元以上</w:t>
            </w:r>
          </w:p>
        </w:tc>
        <w:tc>
          <w:tcPr>
            <w:tcW w:w="2268" w:type="dxa"/>
            <w:shd w:val="clear" w:color="auto" w:fill="auto"/>
            <w:vAlign w:val="center"/>
          </w:tcPr>
          <w:p w:rsidR="006224DC" w:rsidRPr="00DF05F9" w:rsidRDefault="006224DC" w:rsidP="00927C92">
            <w:pPr>
              <w:adjustRightInd w:val="0"/>
              <w:snapToGrid w:val="0"/>
              <w:rPr>
                <w:rFonts w:ascii="Times New Roman" w:eastAsia="標楷體" w:hAnsi="Times New Roman"/>
                <w:color w:val="000000"/>
                <w:szCs w:val="24"/>
              </w:rPr>
            </w:pPr>
            <w:r w:rsidRPr="00DF05F9">
              <w:rPr>
                <w:rFonts w:ascii="Times New Roman" w:eastAsia="標楷體" w:hAnsi="Times New Roman" w:hint="eastAsia"/>
                <w:color w:val="000000"/>
                <w:szCs w:val="24"/>
              </w:rPr>
              <w:t>累計金額達</w:t>
            </w:r>
            <w:r w:rsidRPr="00DF05F9">
              <w:rPr>
                <w:rFonts w:ascii="Times New Roman" w:eastAsia="標楷體" w:hAnsi="Times New Roman" w:hint="eastAsia"/>
                <w:color w:val="000000"/>
                <w:szCs w:val="24"/>
              </w:rPr>
              <w:t>120</w:t>
            </w:r>
            <w:r w:rsidRPr="00DF05F9">
              <w:rPr>
                <w:rFonts w:ascii="Times New Roman" w:eastAsia="標楷體" w:hAnsi="Times New Roman" w:hint="eastAsia"/>
                <w:color w:val="000000"/>
                <w:szCs w:val="24"/>
              </w:rPr>
              <w:t>萬</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含</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元以上</w:t>
            </w:r>
          </w:p>
        </w:tc>
        <w:tc>
          <w:tcPr>
            <w:tcW w:w="2126" w:type="dxa"/>
            <w:shd w:val="clear" w:color="auto" w:fill="auto"/>
            <w:vAlign w:val="center"/>
          </w:tcPr>
          <w:p w:rsidR="006224DC" w:rsidRPr="00DF05F9" w:rsidRDefault="006224DC" w:rsidP="00927C92">
            <w:pPr>
              <w:adjustRightInd w:val="0"/>
              <w:snapToGrid w:val="0"/>
              <w:rPr>
                <w:rFonts w:ascii="Times New Roman" w:eastAsia="標楷體" w:hAnsi="Times New Roman"/>
                <w:color w:val="000000"/>
                <w:szCs w:val="24"/>
              </w:rPr>
            </w:pPr>
            <w:r w:rsidRPr="00DF05F9">
              <w:rPr>
                <w:rFonts w:ascii="Times New Roman" w:eastAsia="標楷體" w:hAnsi="Times New Roman" w:hint="eastAsia"/>
                <w:color w:val="000000"/>
                <w:szCs w:val="24"/>
              </w:rPr>
              <w:t>累計金額達</w:t>
            </w:r>
            <w:r w:rsidRPr="00DF05F9">
              <w:rPr>
                <w:rFonts w:ascii="Times New Roman" w:eastAsia="標楷體" w:hAnsi="Times New Roman" w:hint="eastAsia"/>
                <w:color w:val="000000"/>
                <w:szCs w:val="24"/>
              </w:rPr>
              <w:t>100</w:t>
            </w:r>
            <w:r w:rsidRPr="00DF05F9">
              <w:rPr>
                <w:rFonts w:ascii="Times New Roman" w:eastAsia="標楷體" w:hAnsi="Times New Roman" w:hint="eastAsia"/>
                <w:color w:val="000000"/>
                <w:szCs w:val="24"/>
              </w:rPr>
              <w:t>萬</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含</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元以上</w:t>
            </w:r>
          </w:p>
        </w:tc>
        <w:tc>
          <w:tcPr>
            <w:tcW w:w="1984" w:type="dxa"/>
            <w:shd w:val="clear" w:color="auto" w:fill="auto"/>
            <w:vAlign w:val="center"/>
          </w:tcPr>
          <w:p w:rsidR="006224DC" w:rsidRPr="00DF05F9" w:rsidRDefault="006224DC" w:rsidP="00927C92">
            <w:pPr>
              <w:adjustRightInd w:val="0"/>
              <w:snapToGrid w:val="0"/>
              <w:jc w:val="both"/>
              <w:rPr>
                <w:rFonts w:ascii="Times New Roman" w:eastAsia="標楷體" w:hAnsi="Times New Roman"/>
                <w:color w:val="000000"/>
                <w:szCs w:val="24"/>
              </w:rPr>
            </w:pPr>
            <w:r w:rsidRPr="00DF05F9">
              <w:rPr>
                <w:rFonts w:ascii="Times New Roman" w:eastAsia="標楷體" w:hAnsi="Times New Roman" w:hint="eastAsia"/>
                <w:color w:val="000000"/>
                <w:szCs w:val="24"/>
              </w:rPr>
              <w:t>每月加發新臺幣</w:t>
            </w:r>
            <w:r w:rsidRPr="00DF05F9">
              <w:rPr>
                <w:rFonts w:ascii="Times New Roman" w:eastAsia="標楷體" w:hAnsi="Times New Roman" w:hint="eastAsia"/>
                <w:color w:val="000000"/>
                <w:szCs w:val="24"/>
              </w:rPr>
              <w:t>2</w:t>
            </w:r>
            <w:r w:rsidRPr="00DF05F9">
              <w:rPr>
                <w:rFonts w:ascii="Times New Roman" w:eastAsia="標楷體" w:hAnsi="Times New Roman" w:hint="eastAsia"/>
                <w:color w:val="000000"/>
                <w:szCs w:val="24"/>
              </w:rPr>
              <w:t>萬元</w:t>
            </w:r>
          </w:p>
        </w:tc>
      </w:tr>
      <w:bookmarkEnd w:id="4"/>
      <w:tr w:rsidR="006224DC" w:rsidRPr="00DF05F9" w:rsidTr="00927C92">
        <w:tc>
          <w:tcPr>
            <w:tcW w:w="1135" w:type="dxa"/>
            <w:shd w:val="clear" w:color="auto" w:fill="auto"/>
            <w:vAlign w:val="center"/>
          </w:tcPr>
          <w:p w:rsidR="006224DC" w:rsidRPr="00DF05F9" w:rsidRDefault="006224DC" w:rsidP="00927C92">
            <w:pPr>
              <w:adjustRightInd w:val="0"/>
              <w:snapToGrid w:val="0"/>
              <w:ind w:leftChars="-45" w:left="-108" w:rightChars="-45" w:right="-108"/>
              <w:jc w:val="both"/>
              <w:rPr>
                <w:rFonts w:ascii="Times New Roman" w:eastAsia="標楷體" w:hAnsi="Times New Roman"/>
                <w:color w:val="000000"/>
                <w:szCs w:val="24"/>
              </w:rPr>
            </w:pPr>
            <w:r w:rsidRPr="00DF05F9">
              <w:rPr>
                <w:rFonts w:ascii="Times New Roman" w:eastAsia="標楷體" w:hAnsi="Times New Roman" w:hint="eastAsia"/>
                <w:color w:val="000000"/>
                <w:szCs w:val="24"/>
              </w:rPr>
              <w:t>績優獎勵</w:t>
            </w:r>
          </w:p>
        </w:tc>
        <w:tc>
          <w:tcPr>
            <w:tcW w:w="2126" w:type="dxa"/>
            <w:shd w:val="clear" w:color="auto" w:fill="auto"/>
            <w:vAlign w:val="center"/>
          </w:tcPr>
          <w:p w:rsidR="006224DC" w:rsidRPr="00DF05F9" w:rsidRDefault="006224DC" w:rsidP="00927C92">
            <w:pPr>
              <w:adjustRightInd w:val="0"/>
              <w:snapToGrid w:val="0"/>
              <w:rPr>
                <w:rFonts w:ascii="Times New Roman" w:eastAsia="標楷體" w:hAnsi="Times New Roman"/>
                <w:color w:val="000000"/>
                <w:szCs w:val="24"/>
              </w:rPr>
            </w:pPr>
            <w:r w:rsidRPr="00DF05F9">
              <w:rPr>
                <w:rFonts w:ascii="Times New Roman" w:eastAsia="標楷體" w:hAnsi="Times New Roman" w:hint="eastAsia"/>
                <w:color w:val="000000"/>
                <w:szCs w:val="24"/>
              </w:rPr>
              <w:t>累計金額達</w:t>
            </w:r>
            <w:r w:rsidRPr="00DF05F9">
              <w:rPr>
                <w:rFonts w:ascii="Times New Roman" w:eastAsia="標楷體" w:hAnsi="Times New Roman" w:hint="eastAsia"/>
                <w:color w:val="000000"/>
                <w:szCs w:val="24"/>
              </w:rPr>
              <w:t>55</w:t>
            </w:r>
            <w:r w:rsidRPr="00DF05F9">
              <w:rPr>
                <w:rFonts w:ascii="Times New Roman" w:eastAsia="標楷體" w:hAnsi="Times New Roman" w:hint="eastAsia"/>
                <w:color w:val="000000"/>
                <w:szCs w:val="24"/>
              </w:rPr>
              <w:t>萬</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含</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元以上</w:t>
            </w:r>
          </w:p>
        </w:tc>
        <w:tc>
          <w:tcPr>
            <w:tcW w:w="2268" w:type="dxa"/>
            <w:shd w:val="clear" w:color="auto" w:fill="auto"/>
            <w:vAlign w:val="center"/>
          </w:tcPr>
          <w:p w:rsidR="006224DC" w:rsidRPr="00DF05F9" w:rsidRDefault="006224DC" w:rsidP="00927C92">
            <w:pPr>
              <w:adjustRightInd w:val="0"/>
              <w:snapToGrid w:val="0"/>
              <w:rPr>
                <w:rFonts w:ascii="Times New Roman" w:eastAsia="標楷體" w:hAnsi="Times New Roman"/>
                <w:color w:val="000000"/>
                <w:szCs w:val="24"/>
              </w:rPr>
            </w:pPr>
            <w:r w:rsidRPr="00DF05F9">
              <w:rPr>
                <w:rFonts w:ascii="Times New Roman" w:eastAsia="標楷體" w:hAnsi="Times New Roman" w:hint="eastAsia"/>
                <w:color w:val="000000"/>
                <w:szCs w:val="24"/>
              </w:rPr>
              <w:t>累計金額達</w:t>
            </w:r>
            <w:r w:rsidRPr="00DF05F9">
              <w:rPr>
                <w:rFonts w:ascii="Times New Roman" w:eastAsia="標楷體" w:hAnsi="Times New Roman" w:hint="eastAsia"/>
                <w:color w:val="000000"/>
                <w:szCs w:val="24"/>
              </w:rPr>
              <w:t>40</w:t>
            </w:r>
            <w:r w:rsidRPr="00DF05F9">
              <w:rPr>
                <w:rFonts w:ascii="Times New Roman" w:eastAsia="標楷體" w:hAnsi="Times New Roman" w:hint="eastAsia"/>
                <w:color w:val="000000"/>
                <w:szCs w:val="24"/>
              </w:rPr>
              <w:t>萬</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含</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元以上</w:t>
            </w:r>
          </w:p>
        </w:tc>
        <w:tc>
          <w:tcPr>
            <w:tcW w:w="2126" w:type="dxa"/>
            <w:shd w:val="clear" w:color="auto" w:fill="auto"/>
            <w:vAlign w:val="center"/>
          </w:tcPr>
          <w:p w:rsidR="006224DC" w:rsidRPr="00DF05F9" w:rsidRDefault="006224DC" w:rsidP="00927C92">
            <w:pPr>
              <w:adjustRightInd w:val="0"/>
              <w:snapToGrid w:val="0"/>
              <w:rPr>
                <w:rFonts w:ascii="Times New Roman" w:eastAsia="標楷體" w:hAnsi="Times New Roman"/>
                <w:color w:val="000000"/>
                <w:szCs w:val="24"/>
              </w:rPr>
            </w:pPr>
            <w:r w:rsidRPr="00DF05F9">
              <w:rPr>
                <w:rFonts w:ascii="Times New Roman" w:eastAsia="標楷體" w:hAnsi="Times New Roman" w:hint="eastAsia"/>
                <w:color w:val="000000"/>
                <w:szCs w:val="24"/>
              </w:rPr>
              <w:t>累計金額達</w:t>
            </w:r>
            <w:r w:rsidRPr="00DF05F9">
              <w:rPr>
                <w:rFonts w:ascii="Times New Roman" w:eastAsia="標楷體" w:hAnsi="Times New Roman" w:hint="eastAsia"/>
                <w:color w:val="000000"/>
                <w:szCs w:val="24"/>
              </w:rPr>
              <w:t>2</w:t>
            </w:r>
            <w:r w:rsidRPr="000A5944">
              <w:rPr>
                <w:rFonts w:ascii="Times New Roman" w:eastAsia="標楷體" w:hAnsi="Times New Roman"/>
                <w:color w:val="000000"/>
                <w:szCs w:val="24"/>
              </w:rPr>
              <w:t>8</w:t>
            </w:r>
            <w:r w:rsidRPr="00DF05F9">
              <w:rPr>
                <w:rFonts w:ascii="Times New Roman" w:eastAsia="標楷體" w:hAnsi="Times New Roman" w:hint="eastAsia"/>
                <w:color w:val="000000"/>
                <w:szCs w:val="24"/>
              </w:rPr>
              <w:t>萬</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含</w:t>
            </w:r>
            <w:r w:rsidRPr="00DF05F9">
              <w:rPr>
                <w:rFonts w:ascii="Times New Roman" w:eastAsia="標楷體" w:hAnsi="Times New Roman" w:hint="eastAsia"/>
                <w:color w:val="000000"/>
                <w:szCs w:val="24"/>
              </w:rPr>
              <w:t>)</w:t>
            </w:r>
            <w:r w:rsidRPr="00DF05F9">
              <w:rPr>
                <w:rFonts w:ascii="Times New Roman" w:eastAsia="標楷體" w:hAnsi="Times New Roman" w:hint="eastAsia"/>
                <w:color w:val="000000"/>
                <w:szCs w:val="24"/>
              </w:rPr>
              <w:t>元以上</w:t>
            </w:r>
          </w:p>
        </w:tc>
        <w:tc>
          <w:tcPr>
            <w:tcW w:w="1984" w:type="dxa"/>
            <w:shd w:val="clear" w:color="auto" w:fill="auto"/>
            <w:vAlign w:val="center"/>
          </w:tcPr>
          <w:p w:rsidR="006224DC" w:rsidRPr="00DF05F9" w:rsidRDefault="006224DC" w:rsidP="00927C92">
            <w:pPr>
              <w:adjustRightInd w:val="0"/>
              <w:snapToGrid w:val="0"/>
              <w:jc w:val="both"/>
              <w:rPr>
                <w:rFonts w:ascii="Times New Roman" w:eastAsia="標楷體" w:hAnsi="Times New Roman" w:hint="eastAsia"/>
                <w:color w:val="000000"/>
                <w:szCs w:val="24"/>
              </w:rPr>
            </w:pPr>
            <w:r w:rsidRPr="00DF05F9">
              <w:rPr>
                <w:rFonts w:ascii="Times New Roman" w:eastAsia="標楷體" w:hAnsi="Times New Roman" w:hint="eastAsia"/>
                <w:color w:val="000000"/>
                <w:szCs w:val="24"/>
              </w:rPr>
              <w:t>每月加發新臺幣</w:t>
            </w:r>
            <w:r w:rsidRPr="00DF05F9">
              <w:rPr>
                <w:rFonts w:ascii="Times New Roman" w:eastAsia="標楷體" w:hAnsi="Times New Roman" w:hint="eastAsia"/>
                <w:color w:val="000000"/>
                <w:szCs w:val="24"/>
              </w:rPr>
              <w:t>1</w:t>
            </w:r>
            <w:r w:rsidRPr="00DF05F9">
              <w:rPr>
                <w:rFonts w:ascii="Times New Roman" w:eastAsia="標楷體" w:hAnsi="Times New Roman" w:hint="eastAsia"/>
                <w:color w:val="000000"/>
                <w:szCs w:val="24"/>
              </w:rPr>
              <w:t>萬元</w:t>
            </w:r>
          </w:p>
        </w:tc>
      </w:tr>
    </w:tbl>
    <w:p w:rsidR="006224DC" w:rsidRPr="007B69F8" w:rsidRDefault="006224DC" w:rsidP="006224DC">
      <w:pPr>
        <w:tabs>
          <w:tab w:val="left" w:pos="232"/>
          <w:tab w:val="left" w:pos="338"/>
        </w:tabs>
        <w:snapToGrid w:val="0"/>
        <w:spacing w:beforeLines="50"/>
        <w:ind w:left="1078" w:hangingChars="449" w:hanging="1078"/>
        <w:jc w:val="both"/>
        <w:rPr>
          <w:rFonts w:ascii="Times New Roman" w:eastAsia="標楷體" w:hAnsi="Times New Roman"/>
          <w:color w:val="000000"/>
        </w:rPr>
      </w:pPr>
      <w:r w:rsidRPr="00DF05F9">
        <w:rPr>
          <w:rFonts w:ascii="Times New Roman" w:eastAsia="標楷體" w:hAnsi="Times New Roman" w:hint="eastAsia"/>
          <w:color w:val="000000"/>
        </w:rPr>
        <w:t>第</w:t>
      </w:r>
      <w:r w:rsidRPr="00DF05F9">
        <w:rPr>
          <w:rFonts w:ascii="Times New Roman" w:eastAsia="標楷體" w:hAnsi="Times New Roman" w:hint="eastAsia"/>
          <w:color w:val="000000"/>
        </w:rPr>
        <w:t xml:space="preserve"> </w:t>
      </w:r>
      <w:r w:rsidRPr="00DF05F9">
        <w:rPr>
          <w:rFonts w:ascii="Times New Roman" w:eastAsia="標楷體" w:hAnsi="Times New Roman" w:hint="eastAsia"/>
          <w:color w:val="000000"/>
        </w:rPr>
        <w:t>八</w:t>
      </w:r>
      <w:r w:rsidRPr="00DF05F9">
        <w:rPr>
          <w:rFonts w:ascii="Times New Roman" w:eastAsia="標楷體" w:hAnsi="Times New Roman" w:hint="eastAsia"/>
          <w:color w:val="000000"/>
        </w:rPr>
        <w:t xml:space="preserve"> </w:t>
      </w:r>
      <w:r w:rsidRPr="00DF05F9">
        <w:rPr>
          <w:rFonts w:ascii="Times New Roman" w:eastAsia="標楷體" w:hAnsi="Times New Roman" w:hint="eastAsia"/>
          <w:color w:val="000000"/>
        </w:rPr>
        <w:t>條</w:t>
      </w:r>
      <w:r w:rsidRPr="00DF05F9">
        <w:rPr>
          <w:rFonts w:ascii="Times New Roman" w:eastAsia="標楷體" w:hAnsi="Times New Roman" w:hint="eastAsia"/>
          <w:color w:val="000000"/>
        </w:rPr>
        <w:t xml:space="preserve"> </w:t>
      </w:r>
      <w:r w:rsidRPr="00DF05F9">
        <w:rPr>
          <w:rFonts w:ascii="Times New Roman" w:eastAsia="標楷體" w:hAnsi="Times New Roman" w:hint="eastAsia"/>
          <w:color w:val="000000"/>
        </w:rPr>
        <w:t>校內申請及審查方式為符合第二條規定且績效達到表</w:t>
      </w:r>
      <w:r w:rsidRPr="00DF05F9">
        <w:rPr>
          <w:rFonts w:ascii="Times New Roman" w:eastAsia="標楷體" w:hAnsi="Times New Roman" w:hint="eastAsia"/>
          <w:color w:val="000000"/>
        </w:rPr>
        <w:t>2</w:t>
      </w:r>
      <w:r w:rsidRPr="00DF05F9">
        <w:rPr>
          <w:rFonts w:ascii="Times New Roman" w:eastAsia="標楷體" w:hAnsi="Times New Roman" w:hint="eastAsia"/>
          <w:color w:val="000000"/>
        </w:rPr>
        <w:t>之各院</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中心</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績效目標值之申請人，填寫申請表並備妥各項審核資料，送所屬院</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中心</w:t>
      </w:r>
      <w:r w:rsidRPr="00DF05F9">
        <w:rPr>
          <w:rFonts w:ascii="Times New Roman" w:eastAsia="標楷體" w:hAnsi="Times New Roman" w:hint="eastAsia"/>
          <w:color w:val="000000"/>
        </w:rPr>
        <w:t>)</w:t>
      </w:r>
      <w:r w:rsidRPr="00DF05F9">
        <w:rPr>
          <w:rFonts w:ascii="Times New Roman" w:eastAsia="標楷體" w:hAnsi="Times New Roman" w:hint="eastAsia"/>
          <w:color w:val="000000"/>
        </w:rPr>
        <w:t>初審。各學院（中心）依其可獲獎勵金之額度，由初審小組篩選</w:t>
      </w:r>
      <w:proofErr w:type="gramStart"/>
      <w:r w:rsidRPr="00DF05F9">
        <w:rPr>
          <w:rFonts w:ascii="Times New Roman" w:eastAsia="標楷體" w:hAnsi="Times New Roman" w:hint="eastAsia"/>
          <w:color w:val="000000"/>
        </w:rPr>
        <w:t>出各獎助</w:t>
      </w:r>
      <w:proofErr w:type="gramEnd"/>
      <w:r w:rsidRPr="00DF05F9">
        <w:rPr>
          <w:rFonts w:ascii="Times New Roman" w:eastAsia="標楷體" w:hAnsi="Times New Roman" w:hint="eastAsia"/>
          <w:color w:val="000000"/>
        </w:rPr>
        <w:t>項目入選者之等級與優先順序，並附</w:t>
      </w:r>
      <w:r w:rsidRPr="00DF05F9">
        <w:rPr>
          <w:rFonts w:ascii="Times New Roman" w:eastAsia="標楷體" w:hAnsi="Times New Roman" w:hint="eastAsia"/>
          <w:color w:val="000000"/>
        </w:rPr>
        <w:t>1-2</w:t>
      </w:r>
      <w:r>
        <w:rPr>
          <w:rFonts w:ascii="Times New Roman" w:eastAsia="標楷體" w:hAnsi="Times New Roman" w:hint="eastAsia"/>
          <w:color w:val="000000"/>
        </w:rPr>
        <w:t>名候補名單</w:t>
      </w:r>
      <w:r w:rsidRPr="00DF05F9">
        <w:rPr>
          <w:rFonts w:ascii="Times New Roman" w:eastAsia="標楷體" w:hAnsi="Times New Roman" w:hint="eastAsia"/>
          <w:color w:val="000000"/>
        </w:rPr>
        <w:t>送委員會</w:t>
      </w:r>
      <w:proofErr w:type="gramStart"/>
      <w:r w:rsidRPr="00DF05F9">
        <w:rPr>
          <w:rFonts w:ascii="Times New Roman" w:eastAsia="標楷體" w:hAnsi="Times New Roman" w:hint="eastAsia"/>
          <w:color w:val="000000"/>
        </w:rPr>
        <w:t>複</w:t>
      </w:r>
      <w:proofErr w:type="gramEnd"/>
      <w:r w:rsidRPr="00DF05F9">
        <w:rPr>
          <w:rFonts w:ascii="Times New Roman" w:eastAsia="標楷體" w:hAnsi="Times New Roman" w:hint="eastAsia"/>
          <w:color w:val="000000"/>
        </w:rPr>
        <w:t>審</w:t>
      </w:r>
      <w:r>
        <w:rPr>
          <w:rFonts w:ascii="Times New Roman" w:eastAsia="標楷體" w:hAnsi="Times New Roman" w:hint="eastAsia"/>
          <w:color w:val="000000"/>
        </w:rPr>
        <w:t>，每年獲推薦申請人數依</w:t>
      </w:r>
      <w:r w:rsidRPr="00874045">
        <w:rPr>
          <w:rFonts w:ascii="Times New Roman" w:eastAsia="標楷體" w:hAnsi="Times New Roman"/>
          <w:color w:val="000000"/>
        </w:rPr>
        <w:t>科技部補助金額而定</w:t>
      </w:r>
      <w:r w:rsidRPr="00DF05F9">
        <w:rPr>
          <w:rFonts w:ascii="Times New Roman" w:eastAsia="標楷體" w:hAnsi="Times New Roman" w:hint="eastAsia"/>
          <w:color w:val="000000"/>
        </w:rPr>
        <w:t>。委員會甄選結果陳請校長核定後送科技部審查</w:t>
      </w:r>
      <w:r w:rsidRPr="007B69F8">
        <w:rPr>
          <w:rFonts w:ascii="Times New Roman" w:eastAsia="標楷體" w:hAnsi="Times New Roman"/>
          <w:color w:val="000000"/>
        </w:rPr>
        <w:t>。</w:t>
      </w:r>
    </w:p>
    <w:p w:rsidR="006224DC" w:rsidRPr="00DF05F9" w:rsidRDefault="006224DC" w:rsidP="006224DC">
      <w:pPr>
        <w:tabs>
          <w:tab w:val="left" w:pos="232"/>
          <w:tab w:val="left" w:pos="338"/>
        </w:tabs>
        <w:snapToGrid w:val="0"/>
        <w:ind w:left="1092" w:hangingChars="455" w:hanging="1092"/>
        <w:jc w:val="both"/>
        <w:rPr>
          <w:rFonts w:ascii="Times New Roman" w:eastAsia="標楷體" w:hAnsi="Times New Roman"/>
          <w:color w:val="000000"/>
        </w:rPr>
      </w:pPr>
      <w:r w:rsidRPr="00DF05F9">
        <w:rPr>
          <w:rFonts w:ascii="Times New Roman" w:eastAsia="標楷體" w:hAnsi="Times New Roman"/>
          <w:color w:val="000000"/>
        </w:rPr>
        <w:t>第</w:t>
      </w:r>
      <w:r w:rsidRPr="00DF05F9">
        <w:rPr>
          <w:rFonts w:ascii="Times New Roman" w:eastAsia="標楷體" w:hAnsi="Times New Roman" w:hint="eastAsia"/>
          <w:color w:val="000000"/>
        </w:rPr>
        <w:t xml:space="preserve"> </w:t>
      </w:r>
      <w:r w:rsidRPr="00DF05F9">
        <w:rPr>
          <w:rFonts w:ascii="Times New Roman" w:eastAsia="標楷體" w:hAnsi="Times New Roman" w:hint="eastAsia"/>
          <w:color w:val="000000"/>
        </w:rPr>
        <w:t>九</w:t>
      </w:r>
      <w:r w:rsidRPr="00DF05F9">
        <w:rPr>
          <w:rFonts w:ascii="Times New Roman" w:eastAsia="標楷體" w:hAnsi="Times New Roman" w:hint="eastAsia"/>
          <w:color w:val="000000"/>
        </w:rPr>
        <w:t xml:space="preserve"> </w:t>
      </w:r>
      <w:r w:rsidRPr="00DF05F9">
        <w:rPr>
          <w:rFonts w:ascii="Times New Roman" w:eastAsia="標楷體" w:hAnsi="Times New Roman"/>
          <w:color w:val="000000"/>
        </w:rPr>
        <w:t>條</w:t>
      </w:r>
      <w:r w:rsidRPr="00DF05F9">
        <w:rPr>
          <w:rFonts w:ascii="Times New Roman" w:eastAsia="標楷體" w:hAnsi="Times New Roman"/>
          <w:color w:val="000000"/>
        </w:rPr>
        <w:t xml:space="preserve"> </w:t>
      </w:r>
      <w:r w:rsidRPr="00DF05F9">
        <w:rPr>
          <w:rFonts w:ascii="Times New Roman" w:eastAsia="標楷體" w:hAnsi="Times New Roman"/>
          <w:color w:val="000000"/>
        </w:rPr>
        <w:t>定期評估每位受獎教師之預期績效，至少應達上一年度之績效標準。審查委員會將每半年召開一次委員會，追蹤並評核是否達成預期績效，若受獎教師未達申請時之績效，翌年申請本獎勵時，則需降級申請。</w:t>
      </w:r>
      <w:proofErr w:type="gramStart"/>
      <w:r w:rsidRPr="00DF05F9">
        <w:rPr>
          <w:rFonts w:ascii="Times New Roman" w:eastAsia="標楷體" w:hAnsi="Times New Roman"/>
          <w:color w:val="000000"/>
        </w:rPr>
        <w:t>此外，</w:t>
      </w:r>
      <w:proofErr w:type="gramEnd"/>
      <w:r w:rsidRPr="00DF05F9">
        <w:rPr>
          <w:rFonts w:ascii="Times New Roman" w:eastAsia="標楷體" w:hAnsi="Times New Roman"/>
          <w:color w:val="000000"/>
        </w:rPr>
        <w:t>委員會亦將適時提供必要之協助。</w:t>
      </w:r>
    </w:p>
    <w:p w:rsidR="006224DC" w:rsidRPr="00DF05F9" w:rsidRDefault="006224DC" w:rsidP="006224DC">
      <w:pPr>
        <w:tabs>
          <w:tab w:val="left" w:pos="232"/>
          <w:tab w:val="left" w:pos="338"/>
        </w:tabs>
        <w:snapToGrid w:val="0"/>
        <w:ind w:left="1092" w:hangingChars="455" w:hanging="1092"/>
        <w:jc w:val="both"/>
        <w:rPr>
          <w:rFonts w:ascii="Times New Roman" w:eastAsia="標楷體" w:hAnsi="Times New Roman"/>
          <w:color w:val="000000"/>
          <w:u w:val="single"/>
        </w:rPr>
      </w:pPr>
      <w:r w:rsidRPr="00DF05F9">
        <w:rPr>
          <w:rFonts w:ascii="Times New Roman" w:eastAsia="標楷體" w:hAnsi="Times New Roman"/>
          <w:color w:val="000000"/>
        </w:rPr>
        <w:t>第</w:t>
      </w:r>
      <w:r w:rsidRPr="00DF05F9">
        <w:rPr>
          <w:rFonts w:ascii="Times New Roman" w:eastAsia="標楷體" w:hAnsi="Times New Roman" w:hint="eastAsia"/>
          <w:color w:val="000000"/>
        </w:rPr>
        <w:t xml:space="preserve"> </w:t>
      </w:r>
      <w:r w:rsidRPr="00DF05F9">
        <w:rPr>
          <w:rFonts w:ascii="Times New Roman" w:eastAsia="標楷體" w:hAnsi="Times New Roman" w:hint="eastAsia"/>
          <w:color w:val="000000"/>
        </w:rPr>
        <w:t>十</w:t>
      </w:r>
      <w:r w:rsidRPr="00DF05F9">
        <w:rPr>
          <w:rFonts w:ascii="Times New Roman" w:eastAsia="標楷體" w:hAnsi="Times New Roman" w:hint="eastAsia"/>
          <w:color w:val="000000"/>
        </w:rPr>
        <w:t xml:space="preserve"> </w:t>
      </w:r>
      <w:r w:rsidRPr="00DF05F9">
        <w:rPr>
          <w:rFonts w:ascii="Times New Roman" w:eastAsia="標楷體" w:hAnsi="Times New Roman"/>
          <w:color w:val="000000"/>
        </w:rPr>
        <w:t>條</w:t>
      </w:r>
      <w:r w:rsidRPr="00DF05F9">
        <w:rPr>
          <w:rFonts w:ascii="Times New Roman" w:eastAsia="標楷體" w:hAnsi="Times New Roman"/>
          <w:color w:val="000000"/>
        </w:rPr>
        <w:t xml:space="preserve"> </w:t>
      </w:r>
      <w:r w:rsidRPr="00DF05F9">
        <w:rPr>
          <w:rFonts w:ascii="Times New Roman" w:eastAsia="標楷體" w:hAnsi="Times New Roman"/>
          <w:color w:val="000000"/>
        </w:rPr>
        <w:t>凡經由本辦法獲獎勵之教師，不得再以受獎期間產出之期刊論文、</w:t>
      </w:r>
      <w:r w:rsidRPr="00DF05F9">
        <w:rPr>
          <w:rFonts w:ascii="Times New Roman" w:eastAsia="標楷體" w:hAnsi="Times New Roman" w:hint="eastAsia"/>
          <w:color w:val="000000"/>
        </w:rPr>
        <w:t>學術</w:t>
      </w:r>
      <w:r w:rsidRPr="00DF05F9">
        <w:rPr>
          <w:rFonts w:ascii="Times New Roman" w:eastAsia="標楷體" w:hAnsi="Times New Roman"/>
          <w:color w:val="000000"/>
        </w:rPr>
        <w:t>研究計畫、產學合作計畫</w:t>
      </w:r>
      <w:proofErr w:type="gramStart"/>
      <w:r w:rsidRPr="00DF05F9">
        <w:rPr>
          <w:rFonts w:ascii="Times New Roman" w:eastAsia="標楷體" w:hAnsi="Times New Roman"/>
          <w:color w:val="000000"/>
        </w:rPr>
        <w:t>請領校內</w:t>
      </w:r>
      <w:proofErr w:type="gramEnd"/>
      <w:r w:rsidRPr="00DF05F9">
        <w:rPr>
          <w:rFonts w:ascii="Times New Roman" w:eastAsia="標楷體" w:hAnsi="Times New Roman"/>
          <w:color w:val="000000"/>
        </w:rPr>
        <w:t>其他獎勵。</w:t>
      </w:r>
    </w:p>
    <w:p w:rsidR="006224DC" w:rsidRPr="00DF05F9" w:rsidRDefault="006224DC" w:rsidP="006224DC">
      <w:pPr>
        <w:tabs>
          <w:tab w:val="left" w:pos="232"/>
          <w:tab w:val="left" w:pos="338"/>
        </w:tabs>
        <w:snapToGrid w:val="0"/>
        <w:ind w:left="1092" w:hangingChars="455" w:hanging="1092"/>
        <w:jc w:val="both"/>
        <w:rPr>
          <w:rFonts w:ascii="Times New Roman" w:eastAsia="標楷體" w:hAnsi="Times New Roman"/>
          <w:color w:val="000000"/>
        </w:rPr>
      </w:pPr>
      <w:r w:rsidRPr="00DF05F9">
        <w:rPr>
          <w:rFonts w:ascii="Times New Roman" w:eastAsia="標楷體" w:hAnsi="Times New Roman"/>
          <w:color w:val="000000"/>
        </w:rPr>
        <w:t>第十</w:t>
      </w:r>
      <w:r w:rsidRPr="00DF05F9">
        <w:rPr>
          <w:rFonts w:ascii="Times New Roman" w:eastAsia="標楷體" w:hAnsi="Times New Roman" w:hint="eastAsia"/>
          <w:color w:val="000000"/>
        </w:rPr>
        <w:t>一</w:t>
      </w:r>
      <w:r w:rsidRPr="00DF05F9">
        <w:rPr>
          <w:rFonts w:ascii="Times New Roman" w:eastAsia="標楷體" w:hAnsi="Times New Roman"/>
          <w:color w:val="000000"/>
        </w:rPr>
        <w:t>條</w:t>
      </w:r>
      <w:r w:rsidRPr="00DF05F9">
        <w:rPr>
          <w:rFonts w:ascii="Times New Roman" w:eastAsia="標楷體" w:hAnsi="Times New Roman"/>
          <w:color w:val="000000"/>
        </w:rPr>
        <w:t xml:space="preserve"> </w:t>
      </w:r>
      <w:r w:rsidRPr="00DF05F9">
        <w:rPr>
          <w:rFonts w:ascii="Times New Roman" w:eastAsia="標楷體" w:hAnsi="Times New Roman"/>
          <w:color w:val="000000"/>
        </w:rPr>
        <w:t>本校對獲得本辦法獎勵之教師，依本校相關規定提供必要之協助，參考項目如下</w:t>
      </w:r>
      <w:r w:rsidRPr="00DF05F9">
        <w:rPr>
          <w:rFonts w:ascii="Times New Roman" w:eastAsia="標楷體" w:hAnsi="Times New Roman"/>
          <w:color w:val="000000"/>
        </w:rPr>
        <w:t>:</w:t>
      </w:r>
    </w:p>
    <w:p w:rsidR="006224DC" w:rsidRPr="00DF05F9" w:rsidRDefault="006224DC" w:rsidP="006224DC">
      <w:pPr>
        <w:snapToGrid w:val="0"/>
        <w:ind w:leftChars="472" w:left="1558" w:hangingChars="177" w:hanging="425"/>
        <w:jc w:val="both"/>
        <w:rPr>
          <w:rFonts w:ascii="Times New Roman" w:eastAsia="標楷體" w:hAnsi="Times New Roman"/>
          <w:color w:val="000000"/>
        </w:rPr>
      </w:pPr>
      <w:r w:rsidRPr="00DF05F9">
        <w:rPr>
          <w:rFonts w:ascii="Times New Roman" w:eastAsia="標楷體" w:hAnsi="Times New Roman"/>
          <w:color w:val="000000"/>
        </w:rPr>
        <w:t>一、教學支援方面得提供彈性開課、抵免教學時數、優先配置教學助理等措施，以減輕教師教學負擔。</w:t>
      </w:r>
    </w:p>
    <w:p w:rsidR="006224DC" w:rsidRPr="00DF05F9" w:rsidRDefault="006224DC" w:rsidP="006224DC">
      <w:pPr>
        <w:snapToGrid w:val="0"/>
        <w:ind w:leftChars="472" w:left="1558" w:hangingChars="177" w:hanging="425"/>
        <w:jc w:val="both"/>
        <w:rPr>
          <w:rFonts w:ascii="Times New Roman" w:eastAsia="標楷體" w:hAnsi="Times New Roman"/>
          <w:color w:val="000000"/>
        </w:rPr>
      </w:pPr>
      <w:r w:rsidRPr="00DF05F9">
        <w:rPr>
          <w:rFonts w:ascii="Times New Roman" w:eastAsia="標楷體" w:hAnsi="Times New Roman"/>
          <w:color w:val="000000"/>
        </w:rPr>
        <w:t>二、研究支援方面得整合本校研發團隊、設備資源協助教師拓展研究量能。</w:t>
      </w:r>
    </w:p>
    <w:p w:rsidR="006224DC" w:rsidRPr="00DF05F9" w:rsidRDefault="006224DC" w:rsidP="006224DC">
      <w:pPr>
        <w:snapToGrid w:val="0"/>
        <w:ind w:leftChars="472" w:left="1558" w:hangingChars="177" w:hanging="425"/>
        <w:jc w:val="both"/>
        <w:rPr>
          <w:rFonts w:ascii="Times New Roman" w:eastAsia="標楷體" w:hAnsi="Times New Roman"/>
          <w:color w:val="000000"/>
        </w:rPr>
      </w:pPr>
      <w:r w:rsidRPr="00DF05F9">
        <w:rPr>
          <w:rFonts w:ascii="Times New Roman" w:eastAsia="標楷體" w:hAnsi="Times New Roman"/>
          <w:color w:val="000000"/>
        </w:rPr>
        <w:t>三、行政支援方面得提供專業人員，協助教師進行產學合作、產品商品化及技術移轉等工作。</w:t>
      </w:r>
    </w:p>
    <w:p w:rsidR="006224DC" w:rsidRPr="00DF05F9" w:rsidRDefault="006224DC" w:rsidP="006224DC">
      <w:pPr>
        <w:tabs>
          <w:tab w:val="left" w:pos="232"/>
          <w:tab w:val="left" w:pos="338"/>
        </w:tabs>
        <w:snapToGrid w:val="0"/>
        <w:ind w:left="1330" w:hangingChars="554" w:hanging="1330"/>
        <w:jc w:val="both"/>
        <w:rPr>
          <w:rFonts w:ascii="Times New Roman" w:eastAsia="標楷體" w:hAnsi="Times New Roman"/>
          <w:color w:val="000000"/>
        </w:rPr>
      </w:pPr>
      <w:r w:rsidRPr="00DF05F9">
        <w:rPr>
          <w:rFonts w:ascii="Times New Roman" w:eastAsia="標楷體" w:hAnsi="Times New Roman"/>
          <w:color w:val="000000"/>
        </w:rPr>
        <w:t>第十</w:t>
      </w:r>
      <w:r w:rsidRPr="00DF05F9">
        <w:rPr>
          <w:rFonts w:ascii="Times New Roman" w:eastAsia="標楷體" w:hAnsi="Times New Roman" w:hint="eastAsia"/>
          <w:color w:val="000000"/>
        </w:rPr>
        <w:t>二</w:t>
      </w:r>
      <w:r w:rsidRPr="00DF05F9">
        <w:rPr>
          <w:rFonts w:ascii="Times New Roman" w:eastAsia="標楷體" w:hAnsi="Times New Roman"/>
          <w:color w:val="000000"/>
        </w:rPr>
        <w:t>條</w:t>
      </w:r>
      <w:r w:rsidRPr="00DF05F9">
        <w:rPr>
          <w:rFonts w:ascii="Times New Roman" w:eastAsia="標楷體" w:hAnsi="Times New Roman"/>
          <w:color w:val="000000"/>
        </w:rPr>
        <w:t xml:space="preserve"> </w:t>
      </w:r>
      <w:r w:rsidRPr="00DF05F9">
        <w:rPr>
          <w:rFonts w:ascii="Times New Roman" w:eastAsia="標楷體" w:hAnsi="Times New Roman" w:hint="eastAsia"/>
          <w:color w:val="000000"/>
        </w:rPr>
        <w:t>本辦法之經費來源為「科技部補助大專校院獎勵特殊優秀人才措施」核准之經費。</w:t>
      </w:r>
    </w:p>
    <w:p w:rsidR="006224DC" w:rsidRPr="00DF05F9" w:rsidRDefault="006224DC" w:rsidP="006224DC">
      <w:pPr>
        <w:tabs>
          <w:tab w:val="left" w:pos="232"/>
          <w:tab w:val="left" w:pos="338"/>
        </w:tabs>
        <w:snapToGrid w:val="0"/>
        <w:spacing w:before="108"/>
        <w:ind w:left="1092" w:hangingChars="455" w:hanging="1092"/>
        <w:jc w:val="both"/>
        <w:rPr>
          <w:rFonts w:ascii="Times New Roman" w:eastAsia="標楷體" w:hAnsi="Times New Roman" w:hint="eastAsia"/>
          <w:bCs/>
          <w:color w:val="000000"/>
          <w:sz w:val="28"/>
          <w:szCs w:val="28"/>
        </w:rPr>
      </w:pPr>
      <w:r w:rsidRPr="00DF05F9">
        <w:rPr>
          <w:rFonts w:ascii="Times New Roman" w:eastAsia="標楷體" w:hAnsi="Times New Roman"/>
          <w:color w:val="000000"/>
        </w:rPr>
        <w:t>第十</w:t>
      </w:r>
      <w:r w:rsidRPr="00DF05F9">
        <w:rPr>
          <w:rFonts w:ascii="Times New Roman" w:eastAsia="標楷體" w:hAnsi="Times New Roman" w:hint="eastAsia"/>
          <w:color w:val="000000"/>
        </w:rPr>
        <w:t>三</w:t>
      </w:r>
      <w:r w:rsidRPr="00DF05F9">
        <w:rPr>
          <w:rFonts w:ascii="Times New Roman" w:eastAsia="標楷體" w:hAnsi="Times New Roman"/>
          <w:color w:val="000000"/>
        </w:rPr>
        <w:t>條</w:t>
      </w:r>
      <w:r w:rsidRPr="00DF05F9">
        <w:rPr>
          <w:rFonts w:ascii="Times New Roman" w:eastAsia="標楷體" w:hAnsi="Times New Roman"/>
          <w:color w:val="000000"/>
        </w:rPr>
        <w:t xml:space="preserve"> </w:t>
      </w:r>
      <w:r w:rsidRPr="00DF05F9">
        <w:rPr>
          <w:rFonts w:ascii="Times New Roman" w:eastAsia="標楷體" w:hAnsi="Times New Roman"/>
          <w:color w:val="000000"/>
        </w:rPr>
        <w:t>本辦法經行政會議通過，陳請校長核定後公布</w:t>
      </w:r>
      <w:r w:rsidRPr="00DF05F9">
        <w:rPr>
          <w:rFonts w:ascii="Times New Roman" w:eastAsia="標楷體" w:hAnsi="Times New Roman"/>
          <w:color w:val="000000"/>
          <w:shd w:val="clear" w:color="auto" w:fill="FFFFFF"/>
        </w:rPr>
        <w:t>施行</w:t>
      </w:r>
      <w:r w:rsidRPr="00DF05F9">
        <w:rPr>
          <w:rFonts w:ascii="Times New Roman" w:eastAsia="標楷體" w:hAnsi="Times New Roman"/>
          <w:color w:val="000000"/>
        </w:rPr>
        <w:t>，修正時亦同。</w:t>
      </w:r>
    </w:p>
    <w:p w:rsidR="000E571B" w:rsidRPr="006224DC" w:rsidRDefault="000E571B" w:rsidP="00011B68">
      <w:pPr>
        <w:spacing w:before="108"/>
      </w:pPr>
    </w:p>
    <w:sectPr w:rsidR="000E571B" w:rsidRPr="006224DC" w:rsidSect="006224DC">
      <w:pgSz w:w="11906" w:h="16838"/>
      <w:pgMar w:top="1134"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E0A63"/>
    <w:multiLevelType w:val="hybridMultilevel"/>
    <w:tmpl w:val="513A9424"/>
    <w:lvl w:ilvl="0" w:tplc="97E0F9C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80531C"/>
    <w:multiLevelType w:val="hybridMultilevel"/>
    <w:tmpl w:val="513A9424"/>
    <w:lvl w:ilvl="0" w:tplc="97E0F9C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7B72814"/>
    <w:multiLevelType w:val="hybridMultilevel"/>
    <w:tmpl w:val="513A9424"/>
    <w:lvl w:ilvl="0" w:tplc="97E0F9C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99B13A8"/>
    <w:multiLevelType w:val="hybridMultilevel"/>
    <w:tmpl w:val="513A9424"/>
    <w:lvl w:ilvl="0" w:tplc="97E0F9C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24DC"/>
    <w:rsid w:val="00007324"/>
    <w:rsid w:val="00011B68"/>
    <w:rsid w:val="000146CF"/>
    <w:rsid w:val="000150AA"/>
    <w:rsid w:val="0001625B"/>
    <w:rsid w:val="000167E4"/>
    <w:rsid w:val="000167E6"/>
    <w:rsid w:val="000253FC"/>
    <w:rsid w:val="000258F7"/>
    <w:rsid w:val="00026B60"/>
    <w:rsid w:val="00030A53"/>
    <w:rsid w:val="00040EB8"/>
    <w:rsid w:val="0004526D"/>
    <w:rsid w:val="00045AD4"/>
    <w:rsid w:val="00046E3E"/>
    <w:rsid w:val="000547C4"/>
    <w:rsid w:val="00057CE2"/>
    <w:rsid w:val="00062307"/>
    <w:rsid w:val="0007391D"/>
    <w:rsid w:val="00073F3F"/>
    <w:rsid w:val="000770EF"/>
    <w:rsid w:val="000803E3"/>
    <w:rsid w:val="00082580"/>
    <w:rsid w:val="00096072"/>
    <w:rsid w:val="00097A75"/>
    <w:rsid w:val="000A2A8F"/>
    <w:rsid w:val="000A62E8"/>
    <w:rsid w:val="000B0221"/>
    <w:rsid w:val="000B3CF8"/>
    <w:rsid w:val="000B42DA"/>
    <w:rsid w:val="000B605C"/>
    <w:rsid w:val="000B79FD"/>
    <w:rsid w:val="000C0535"/>
    <w:rsid w:val="000C1F5D"/>
    <w:rsid w:val="000C370E"/>
    <w:rsid w:val="000C4CFE"/>
    <w:rsid w:val="000C6D32"/>
    <w:rsid w:val="000D5697"/>
    <w:rsid w:val="000E26D8"/>
    <w:rsid w:val="000E571B"/>
    <w:rsid w:val="000E6D7C"/>
    <w:rsid w:val="000F3240"/>
    <w:rsid w:val="001011A4"/>
    <w:rsid w:val="001018D2"/>
    <w:rsid w:val="001043D2"/>
    <w:rsid w:val="00107879"/>
    <w:rsid w:val="00112361"/>
    <w:rsid w:val="001212FE"/>
    <w:rsid w:val="00124337"/>
    <w:rsid w:val="001244CA"/>
    <w:rsid w:val="0012459D"/>
    <w:rsid w:val="001246F2"/>
    <w:rsid w:val="001264B3"/>
    <w:rsid w:val="0013540A"/>
    <w:rsid w:val="00136D15"/>
    <w:rsid w:val="0014391E"/>
    <w:rsid w:val="001469EA"/>
    <w:rsid w:val="00147C06"/>
    <w:rsid w:val="001504F2"/>
    <w:rsid w:val="001511C1"/>
    <w:rsid w:val="00154084"/>
    <w:rsid w:val="00154A9D"/>
    <w:rsid w:val="00155512"/>
    <w:rsid w:val="00160542"/>
    <w:rsid w:val="00160D88"/>
    <w:rsid w:val="00161DF5"/>
    <w:rsid w:val="0016571C"/>
    <w:rsid w:val="001816D0"/>
    <w:rsid w:val="00185350"/>
    <w:rsid w:val="00190E32"/>
    <w:rsid w:val="00192EAA"/>
    <w:rsid w:val="00193A57"/>
    <w:rsid w:val="0019717D"/>
    <w:rsid w:val="001974C3"/>
    <w:rsid w:val="00197AE1"/>
    <w:rsid w:val="001A145B"/>
    <w:rsid w:val="001A48ED"/>
    <w:rsid w:val="001A6071"/>
    <w:rsid w:val="001A658D"/>
    <w:rsid w:val="001A7D10"/>
    <w:rsid w:val="001B1110"/>
    <w:rsid w:val="001B1CF9"/>
    <w:rsid w:val="001B4FA6"/>
    <w:rsid w:val="001B624A"/>
    <w:rsid w:val="001B6F16"/>
    <w:rsid w:val="001B74AD"/>
    <w:rsid w:val="001C1E47"/>
    <w:rsid w:val="001C299B"/>
    <w:rsid w:val="001C754D"/>
    <w:rsid w:val="001D09CD"/>
    <w:rsid w:val="001D1B45"/>
    <w:rsid w:val="001D6181"/>
    <w:rsid w:val="001E24E7"/>
    <w:rsid w:val="001E357E"/>
    <w:rsid w:val="001F10A4"/>
    <w:rsid w:val="001F1172"/>
    <w:rsid w:val="001F2A35"/>
    <w:rsid w:val="001F2B38"/>
    <w:rsid w:val="00201D0B"/>
    <w:rsid w:val="002020ED"/>
    <w:rsid w:val="00202520"/>
    <w:rsid w:val="00204E10"/>
    <w:rsid w:val="002060A8"/>
    <w:rsid w:val="00212EBD"/>
    <w:rsid w:val="00216E0B"/>
    <w:rsid w:val="002172A0"/>
    <w:rsid w:val="00222F25"/>
    <w:rsid w:val="00223B7D"/>
    <w:rsid w:val="00223BA4"/>
    <w:rsid w:val="00232E29"/>
    <w:rsid w:val="00233E3F"/>
    <w:rsid w:val="00234ABC"/>
    <w:rsid w:val="00245120"/>
    <w:rsid w:val="002530A5"/>
    <w:rsid w:val="00254C44"/>
    <w:rsid w:val="002607F8"/>
    <w:rsid w:val="002627E5"/>
    <w:rsid w:val="00262A3A"/>
    <w:rsid w:val="00263C71"/>
    <w:rsid w:val="00263D08"/>
    <w:rsid w:val="00275798"/>
    <w:rsid w:val="00277AA1"/>
    <w:rsid w:val="002968D1"/>
    <w:rsid w:val="002A0794"/>
    <w:rsid w:val="002A1D9D"/>
    <w:rsid w:val="002A20C1"/>
    <w:rsid w:val="002A2516"/>
    <w:rsid w:val="002A61F5"/>
    <w:rsid w:val="002C1007"/>
    <w:rsid w:val="002C6556"/>
    <w:rsid w:val="002D12F0"/>
    <w:rsid w:val="002D71C5"/>
    <w:rsid w:val="002E4B9F"/>
    <w:rsid w:val="002E5715"/>
    <w:rsid w:val="002E6120"/>
    <w:rsid w:val="002E67AA"/>
    <w:rsid w:val="002F1991"/>
    <w:rsid w:val="002F48A8"/>
    <w:rsid w:val="002F57BC"/>
    <w:rsid w:val="002F65B9"/>
    <w:rsid w:val="002F67C1"/>
    <w:rsid w:val="002F6F2C"/>
    <w:rsid w:val="003000DB"/>
    <w:rsid w:val="00300504"/>
    <w:rsid w:val="003027D8"/>
    <w:rsid w:val="00302F21"/>
    <w:rsid w:val="00305265"/>
    <w:rsid w:val="00305F23"/>
    <w:rsid w:val="00315D28"/>
    <w:rsid w:val="00317011"/>
    <w:rsid w:val="00317264"/>
    <w:rsid w:val="00322918"/>
    <w:rsid w:val="00324CF8"/>
    <w:rsid w:val="00326107"/>
    <w:rsid w:val="00326834"/>
    <w:rsid w:val="00326AA3"/>
    <w:rsid w:val="00327663"/>
    <w:rsid w:val="00327CB7"/>
    <w:rsid w:val="00331761"/>
    <w:rsid w:val="00344B55"/>
    <w:rsid w:val="003521E6"/>
    <w:rsid w:val="00352916"/>
    <w:rsid w:val="00352AF5"/>
    <w:rsid w:val="003532A9"/>
    <w:rsid w:val="003550A9"/>
    <w:rsid w:val="003600CE"/>
    <w:rsid w:val="00363C57"/>
    <w:rsid w:val="00365811"/>
    <w:rsid w:val="00365A4A"/>
    <w:rsid w:val="003733DE"/>
    <w:rsid w:val="00373B3D"/>
    <w:rsid w:val="00374230"/>
    <w:rsid w:val="0038028D"/>
    <w:rsid w:val="00386F4B"/>
    <w:rsid w:val="0039145A"/>
    <w:rsid w:val="00393AAD"/>
    <w:rsid w:val="003A028E"/>
    <w:rsid w:val="003A11ED"/>
    <w:rsid w:val="003A4BA3"/>
    <w:rsid w:val="003A5DA1"/>
    <w:rsid w:val="003B6718"/>
    <w:rsid w:val="003B7DA5"/>
    <w:rsid w:val="003C77E1"/>
    <w:rsid w:val="003D4349"/>
    <w:rsid w:val="003E2187"/>
    <w:rsid w:val="003E458C"/>
    <w:rsid w:val="003E66EF"/>
    <w:rsid w:val="003F53C2"/>
    <w:rsid w:val="003F660B"/>
    <w:rsid w:val="00402526"/>
    <w:rsid w:val="004079B5"/>
    <w:rsid w:val="00413068"/>
    <w:rsid w:val="004158D1"/>
    <w:rsid w:val="00415D0F"/>
    <w:rsid w:val="00433D29"/>
    <w:rsid w:val="004349D3"/>
    <w:rsid w:val="004467F3"/>
    <w:rsid w:val="00446A67"/>
    <w:rsid w:val="00451AB0"/>
    <w:rsid w:val="004531DD"/>
    <w:rsid w:val="00461594"/>
    <w:rsid w:val="00461692"/>
    <w:rsid w:val="00461F00"/>
    <w:rsid w:val="00467C2F"/>
    <w:rsid w:val="00475590"/>
    <w:rsid w:val="0048073B"/>
    <w:rsid w:val="004841DA"/>
    <w:rsid w:val="00485473"/>
    <w:rsid w:val="004A78F2"/>
    <w:rsid w:val="004B0AD1"/>
    <w:rsid w:val="004B17B8"/>
    <w:rsid w:val="004B3427"/>
    <w:rsid w:val="004B6C36"/>
    <w:rsid w:val="004B731B"/>
    <w:rsid w:val="004C283D"/>
    <w:rsid w:val="004C471D"/>
    <w:rsid w:val="004D0A39"/>
    <w:rsid w:val="004D14DE"/>
    <w:rsid w:val="004D620E"/>
    <w:rsid w:val="004D7526"/>
    <w:rsid w:val="004E063E"/>
    <w:rsid w:val="004E0750"/>
    <w:rsid w:val="004E0D9E"/>
    <w:rsid w:val="004E3A40"/>
    <w:rsid w:val="004E3CA1"/>
    <w:rsid w:val="004E4137"/>
    <w:rsid w:val="004E5496"/>
    <w:rsid w:val="004E57B3"/>
    <w:rsid w:val="004F537D"/>
    <w:rsid w:val="004F7881"/>
    <w:rsid w:val="00501B4E"/>
    <w:rsid w:val="005060EC"/>
    <w:rsid w:val="0051055F"/>
    <w:rsid w:val="005106D0"/>
    <w:rsid w:val="00511AD1"/>
    <w:rsid w:val="00511C81"/>
    <w:rsid w:val="00520821"/>
    <w:rsid w:val="0052206E"/>
    <w:rsid w:val="00522CB4"/>
    <w:rsid w:val="0052410A"/>
    <w:rsid w:val="005323C3"/>
    <w:rsid w:val="005404CB"/>
    <w:rsid w:val="0054167B"/>
    <w:rsid w:val="00542D60"/>
    <w:rsid w:val="005443CC"/>
    <w:rsid w:val="00545CC9"/>
    <w:rsid w:val="005515B7"/>
    <w:rsid w:val="00553A7B"/>
    <w:rsid w:val="00554997"/>
    <w:rsid w:val="0055516C"/>
    <w:rsid w:val="005644A1"/>
    <w:rsid w:val="00565F94"/>
    <w:rsid w:val="00573080"/>
    <w:rsid w:val="0057435B"/>
    <w:rsid w:val="00582623"/>
    <w:rsid w:val="00582710"/>
    <w:rsid w:val="00586269"/>
    <w:rsid w:val="00586D94"/>
    <w:rsid w:val="005919A1"/>
    <w:rsid w:val="0059451A"/>
    <w:rsid w:val="00595537"/>
    <w:rsid w:val="0059779A"/>
    <w:rsid w:val="00597F10"/>
    <w:rsid w:val="005A1571"/>
    <w:rsid w:val="005A371F"/>
    <w:rsid w:val="005A6323"/>
    <w:rsid w:val="005A644B"/>
    <w:rsid w:val="005A7E3B"/>
    <w:rsid w:val="005B099F"/>
    <w:rsid w:val="005C174B"/>
    <w:rsid w:val="005C524F"/>
    <w:rsid w:val="005C6816"/>
    <w:rsid w:val="005D2C47"/>
    <w:rsid w:val="005D3B86"/>
    <w:rsid w:val="005E2BD8"/>
    <w:rsid w:val="005E3983"/>
    <w:rsid w:val="006026BE"/>
    <w:rsid w:val="006039AF"/>
    <w:rsid w:val="006064F7"/>
    <w:rsid w:val="00610EBF"/>
    <w:rsid w:val="00616A7F"/>
    <w:rsid w:val="00617594"/>
    <w:rsid w:val="00621211"/>
    <w:rsid w:val="006224DC"/>
    <w:rsid w:val="0062720D"/>
    <w:rsid w:val="006277C0"/>
    <w:rsid w:val="006309EA"/>
    <w:rsid w:val="00630BE7"/>
    <w:rsid w:val="00637517"/>
    <w:rsid w:val="00642FE8"/>
    <w:rsid w:val="00657B36"/>
    <w:rsid w:val="00661799"/>
    <w:rsid w:val="00674A84"/>
    <w:rsid w:val="006843A3"/>
    <w:rsid w:val="00690E2E"/>
    <w:rsid w:val="006925B0"/>
    <w:rsid w:val="00695FE3"/>
    <w:rsid w:val="0069669C"/>
    <w:rsid w:val="006A251E"/>
    <w:rsid w:val="006A2DE1"/>
    <w:rsid w:val="006A435F"/>
    <w:rsid w:val="006C100A"/>
    <w:rsid w:val="006C110F"/>
    <w:rsid w:val="006C17C4"/>
    <w:rsid w:val="006C2453"/>
    <w:rsid w:val="006C2E0D"/>
    <w:rsid w:val="006C7C99"/>
    <w:rsid w:val="006D149D"/>
    <w:rsid w:val="006D74F8"/>
    <w:rsid w:val="006F4277"/>
    <w:rsid w:val="006F67E5"/>
    <w:rsid w:val="0071220C"/>
    <w:rsid w:val="00722A7E"/>
    <w:rsid w:val="00730DF0"/>
    <w:rsid w:val="00732C24"/>
    <w:rsid w:val="0073762F"/>
    <w:rsid w:val="00744689"/>
    <w:rsid w:val="00761D35"/>
    <w:rsid w:val="00762A4E"/>
    <w:rsid w:val="00766AB0"/>
    <w:rsid w:val="00770B74"/>
    <w:rsid w:val="00771EB1"/>
    <w:rsid w:val="0077307B"/>
    <w:rsid w:val="0077320E"/>
    <w:rsid w:val="0077504F"/>
    <w:rsid w:val="0079325C"/>
    <w:rsid w:val="0079571E"/>
    <w:rsid w:val="007A1F53"/>
    <w:rsid w:val="007A587D"/>
    <w:rsid w:val="007A6E9E"/>
    <w:rsid w:val="007B062C"/>
    <w:rsid w:val="007B0A4B"/>
    <w:rsid w:val="007B0D2B"/>
    <w:rsid w:val="007B58AA"/>
    <w:rsid w:val="007B73BD"/>
    <w:rsid w:val="007C54CD"/>
    <w:rsid w:val="007C6121"/>
    <w:rsid w:val="007C6605"/>
    <w:rsid w:val="007C718A"/>
    <w:rsid w:val="007C7BC1"/>
    <w:rsid w:val="007D5567"/>
    <w:rsid w:val="007E18B9"/>
    <w:rsid w:val="007E2A21"/>
    <w:rsid w:val="007E729D"/>
    <w:rsid w:val="007F38CF"/>
    <w:rsid w:val="007F3973"/>
    <w:rsid w:val="007F654B"/>
    <w:rsid w:val="00802D7C"/>
    <w:rsid w:val="00806270"/>
    <w:rsid w:val="00812816"/>
    <w:rsid w:val="00812A23"/>
    <w:rsid w:val="00817E09"/>
    <w:rsid w:val="00820DE3"/>
    <w:rsid w:val="0082241C"/>
    <w:rsid w:val="00822498"/>
    <w:rsid w:val="00824DF1"/>
    <w:rsid w:val="00825B61"/>
    <w:rsid w:val="008345C9"/>
    <w:rsid w:val="00835028"/>
    <w:rsid w:val="008373BA"/>
    <w:rsid w:val="008377AE"/>
    <w:rsid w:val="008440C3"/>
    <w:rsid w:val="00846F62"/>
    <w:rsid w:val="00851982"/>
    <w:rsid w:val="0085218D"/>
    <w:rsid w:val="00853301"/>
    <w:rsid w:val="0085388D"/>
    <w:rsid w:val="008564BB"/>
    <w:rsid w:val="008616FC"/>
    <w:rsid w:val="0086182A"/>
    <w:rsid w:val="00875212"/>
    <w:rsid w:val="0088154B"/>
    <w:rsid w:val="00883FE7"/>
    <w:rsid w:val="008866F1"/>
    <w:rsid w:val="00886E7E"/>
    <w:rsid w:val="00890E64"/>
    <w:rsid w:val="008952AD"/>
    <w:rsid w:val="008964B9"/>
    <w:rsid w:val="008976CA"/>
    <w:rsid w:val="008A1322"/>
    <w:rsid w:val="008A1C91"/>
    <w:rsid w:val="008A63B6"/>
    <w:rsid w:val="008B1FCD"/>
    <w:rsid w:val="008B6940"/>
    <w:rsid w:val="008C73E9"/>
    <w:rsid w:val="008C7D2E"/>
    <w:rsid w:val="008D1D1C"/>
    <w:rsid w:val="008D30E7"/>
    <w:rsid w:val="008E158B"/>
    <w:rsid w:val="008E49F7"/>
    <w:rsid w:val="008E5283"/>
    <w:rsid w:val="008E7296"/>
    <w:rsid w:val="008F0C08"/>
    <w:rsid w:val="008F6453"/>
    <w:rsid w:val="00901061"/>
    <w:rsid w:val="009104CD"/>
    <w:rsid w:val="00910BC0"/>
    <w:rsid w:val="00911168"/>
    <w:rsid w:val="00914572"/>
    <w:rsid w:val="00921A2A"/>
    <w:rsid w:val="009222F2"/>
    <w:rsid w:val="00926EA9"/>
    <w:rsid w:val="00927C42"/>
    <w:rsid w:val="009321FE"/>
    <w:rsid w:val="009343AA"/>
    <w:rsid w:val="00937605"/>
    <w:rsid w:val="00937CA6"/>
    <w:rsid w:val="009412DB"/>
    <w:rsid w:val="0094196D"/>
    <w:rsid w:val="00941CBF"/>
    <w:rsid w:val="00951AD5"/>
    <w:rsid w:val="00952A1F"/>
    <w:rsid w:val="00956413"/>
    <w:rsid w:val="00957AF1"/>
    <w:rsid w:val="009653BD"/>
    <w:rsid w:val="009666E6"/>
    <w:rsid w:val="009745B7"/>
    <w:rsid w:val="00974D55"/>
    <w:rsid w:val="00980D35"/>
    <w:rsid w:val="00987138"/>
    <w:rsid w:val="00987F50"/>
    <w:rsid w:val="009968C0"/>
    <w:rsid w:val="009A205A"/>
    <w:rsid w:val="009A2717"/>
    <w:rsid w:val="009A27F6"/>
    <w:rsid w:val="009A3B56"/>
    <w:rsid w:val="009C5423"/>
    <w:rsid w:val="009C5DC1"/>
    <w:rsid w:val="009C7543"/>
    <w:rsid w:val="009D1E76"/>
    <w:rsid w:val="009D2950"/>
    <w:rsid w:val="009D2A4D"/>
    <w:rsid w:val="009D50B9"/>
    <w:rsid w:val="009F6335"/>
    <w:rsid w:val="009F7614"/>
    <w:rsid w:val="00A018FB"/>
    <w:rsid w:val="00A01CE7"/>
    <w:rsid w:val="00A02ABB"/>
    <w:rsid w:val="00A051F8"/>
    <w:rsid w:val="00A078DC"/>
    <w:rsid w:val="00A13A07"/>
    <w:rsid w:val="00A1424D"/>
    <w:rsid w:val="00A144C8"/>
    <w:rsid w:val="00A178EF"/>
    <w:rsid w:val="00A2091B"/>
    <w:rsid w:val="00A214DF"/>
    <w:rsid w:val="00A22778"/>
    <w:rsid w:val="00A272E7"/>
    <w:rsid w:val="00A30F3C"/>
    <w:rsid w:val="00A32EAD"/>
    <w:rsid w:val="00A3370A"/>
    <w:rsid w:val="00A33E27"/>
    <w:rsid w:val="00A426B8"/>
    <w:rsid w:val="00A51FE2"/>
    <w:rsid w:val="00A52C2B"/>
    <w:rsid w:val="00A53DEC"/>
    <w:rsid w:val="00A55DF3"/>
    <w:rsid w:val="00A561A1"/>
    <w:rsid w:val="00A56546"/>
    <w:rsid w:val="00A56F12"/>
    <w:rsid w:val="00A665C1"/>
    <w:rsid w:val="00A672F6"/>
    <w:rsid w:val="00A76E6C"/>
    <w:rsid w:val="00A77E80"/>
    <w:rsid w:val="00A83324"/>
    <w:rsid w:val="00A876B1"/>
    <w:rsid w:val="00A94258"/>
    <w:rsid w:val="00A973B3"/>
    <w:rsid w:val="00AA2BFF"/>
    <w:rsid w:val="00AA6C6B"/>
    <w:rsid w:val="00AB3DFC"/>
    <w:rsid w:val="00AC013F"/>
    <w:rsid w:val="00AC2AAA"/>
    <w:rsid w:val="00AC4E7C"/>
    <w:rsid w:val="00AC4E94"/>
    <w:rsid w:val="00AC6A03"/>
    <w:rsid w:val="00AC6E49"/>
    <w:rsid w:val="00AD323B"/>
    <w:rsid w:val="00AD5B67"/>
    <w:rsid w:val="00AE1FB1"/>
    <w:rsid w:val="00AE3C3C"/>
    <w:rsid w:val="00AE4785"/>
    <w:rsid w:val="00AE5851"/>
    <w:rsid w:val="00AF1235"/>
    <w:rsid w:val="00AF65DF"/>
    <w:rsid w:val="00AF7D31"/>
    <w:rsid w:val="00B004DE"/>
    <w:rsid w:val="00B029F6"/>
    <w:rsid w:val="00B049FB"/>
    <w:rsid w:val="00B11611"/>
    <w:rsid w:val="00B13F92"/>
    <w:rsid w:val="00B16B70"/>
    <w:rsid w:val="00B241CA"/>
    <w:rsid w:val="00B26185"/>
    <w:rsid w:val="00B26ACD"/>
    <w:rsid w:val="00B26B96"/>
    <w:rsid w:val="00B27B97"/>
    <w:rsid w:val="00B31C44"/>
    <w:rsid w:val="00B374DF"/>
    <w:rsid w:val="00B40E2F"/>
    <w:rsid w:val="00B4127C"/>
    <w:rsid w:val="00B45910"/>
    <w:rsid w:val="00B52181"/>
    <w:rsid w:val="00B534F8"/>
    <w:rsid w:val="00B54F87"/>
    <w:rsid w:val="00B60198"/>
    <w:rsid w:val="00B77379"/>
    <w:rsid w:val="00B81D07"/>
    <w:rsid w:val="00B827D7"/>
    <w:rsid w:val="00B83636"/>
    <w:rsid w:val="00B850E5"/>
    <w:rsid w:val="00B93782"/>
    <w:rsid w:val="00B93F23"/>
    <w:rsid w:val="00BA37CC"/>
    <w:rsid w:val="00BA6069"/>
    <w:rsid w:val="00BA6B0A"/>
    <w:rsid w:val="00BB0393"/>
    <w:rsid w:val="00BB20D9"/>
    <w:rsid w:val="00BB52A2"/>
    <w:rsid w:val="00BC0434"/>
    <w:rsid w:val="00BC6A9A"/>
    <w:rsid w:val="00BD3DE2"/>
    <w:rsid w:val="00BD5A5F"/>
    <w:rsid w:val="00BD692E"/>
    <w:rsid w:val="00BE0F57"/>
    <w:rsid w:val="00BE3CE8"/>
    <w:rsid w:val="00BE4373"/>
    <w:rsid w:val="00BE4862"/>
    <w:rsid w:val="00BF2798"/>
    <w:rsid w:val="00BF6190"/>
    <w:rsid w:val="00C00051"/>
    <w:rsid w:val="00C01026"/>
    <w:rsid w:val="00C04A9F"/>
    <w:rsid w:val="00C052CF"/>
    <w:rsid w:val="00C058C9"/>
    <w:rsid w:val="00C10466"/>
    <w:rsid w:val="00C138E1"/>
    <w:rsid w:val="00C32339"/>
    <w:rsid w:val="00C32701"/>
    <w:rsid w:val="00C41F64"/>
    <w:rsid w:val="00C473A5"/>
    <w:rsid w:val="00C508E9"/>
    <w:rsid w:val="00C54675"/>
    <w:rsid w:val="00C57AF3"/>
    <w:rsid w:val="00C60462"/>
    <w:rsid w:val="00C62A70"/>
    <w:rsid w:val="00C6571B"/>
    <w:rsid w:val="00C657AF"/>
    <w:rsid w:val="00C672E5"/>
    <w:rsid w:val="00C72B1F"/>
    <w:rsid w:val="00C7658A"/>
    <w:rsid w:val="00C81528"/>
    <w:rsid w:val="00C81DA4"/>
    <w:rsid w:val="00C82759"/>
    <w:rsid w:val="00C9017C"/>
    <w:rsid w:val="00C95F83"/>
    <w:rsid w:val="00C96093"/>
    <w:rsid w:val="00C96163"/>
    <w:rsid w:val="00CA0398"/>
    <w:rsid w:val="00CA56E8"/>
    <w:rsid w:val="00CA5EEB"/>
    <w:rsid w:val="00CB3D6B"/>
    <w:rsid w:val="00CB5E19"/>
    <w:rsid w:val="00CC04F9"/>
    <w:rsid w:val="00CC25E8"/>
    <w:rsid w:val="00CC3588"/>
    <w:rsid w:val="00CC3710"/>
    <w:rsid w:val="00CD371E"/>
    <w:rsid w:val="00CD530F"/>
    <w:rsid w:val="00CD566D"/>
    <w:rsid w:val="00CE479C"/>
    <w:rsid w:val="00CF7A93"/>
    <w:rsid w:val="00D013B1"/>
    <w:rsid w:val="00D079C1"/>
    <w:rsid w:val="00D2299A"/>
    <w:rsid w:val="00D24713"/>
    <w:rsid w:val="00D24D93"/>
    <w:rsid w:val="00D442C0"/>
    <w:rsid w:val="00D45C57"/>
    <w:rsid w:val="00D46938"/>
    <w:rsid w:val="00D46BF3"/>
    <w:rsid w:val="00D50BBC"/>
    <w:rsid w:val="00D57FF3"/>
    <w:rsid w:val="00D61F6B"/>
    <w:rsid w:val="00D65C82"/>
    <w:rsid w:val="00D70326"/>
    <w:rsid w:val="00D738CD"/>
    <w:rsid w:val="00D7554C"/>
    <w:rsid w:val="00D764D5"/>
    <w:rsid w:val="00D769EF"/>
    <w:rsid w:val="00D83569"/>
    <w:rsid w:val="00D84D9A"/>
    <w:rsid w:val="00D90CE1"/>
    <w:rsid w:val="00D90D73"/>
    <w:rsid w:val="00D91F1F"/>
    <w:rsid w:val="00DA0A62"/>
    <w:rsid w:val="00DA39B2"/>
    <w:rsid w:val="00DA65B5"/>
    <w:rsid w:val="00DA67C8"/>
    <w:rsid w:val="00DA7CDA"/>
    <w:rsid w:val="00DB21DF"/>
    <w:rsid w:val="00DC1962"/>
    <w:rsid w:val="00DC7E8F"/>
    <w:rsid w:val="00DD21EE"/>
    <w:rsid w:val="00DE175C"/>
    <w:rsid w:val="00DE215D"/>
    <w:rsid w:val="00DE5C35"/>
    <w:rsid w:val="00DF2E36"/>
    <w:rsid w:val="00E1233D"/>
    <w:rsid w:val="00E1463D"/>
    <w:rsid w:val="00E2266A"/>
    <w:rsid w:val="00E23D8B"/>
    <w:rsid w:val="00E24563"/>
    <w:rsid w:val="00E2582E"/>
    <w:rsid w:val="00E33166"/>
    <w:rsid w:val="00E33188"/>
    <w:rsid w:val="00E356DE"/>
    <w:rsid w:val="00E41A17"/>
    <w:rsid w:val="00E43ED4"/>
    <w:rsid w:val="00E44D6E"/>
    <w:rsid w:val="00E45925"/>
    <w:rsid w:val="00E55AB1"/>
    <w:rsid w:val="00E7003A"/>
    <w:rsid w:val="00E701CE"/>
    <w:rsid w:val="00E717B7"/>
    <w:rsid w:val="00E719DD"/>
    <w:rsid w:val="00E734FB"/>
    <w:rsid w:val="00E80740"/>
    <w:rsid w:val="00E83AAC"/>
    <w:rsid w:val="00E85C9E"/>
    <w:rsid w:val="00E929D3"/>
    <w:rsid w:val="00EA090C"/>
    <w:rsid w:val="00EA6372"/>
    <w:rsid w:val="00EB35DA"/>
    <w:rsid w:val="00EB3C0F"/>
    <w:rsid w:val="00EB41D2"/>
    <w:rsid w:val="00EC3931"/>
    <w:rsid w:val="00EC5417"/>
    <w:rsid w:val="00EC59F2"/>
    <w:rsid w:val="00ED0E45"/>
    <w:rsid w:val="00ED52A2"/>
    <w:rsid w:val="00EE2B61"/>
    <w:rsid w:val="00EE6A50"/>
    <w:rsid w:val="00EE7B75"/>
    <w:rsid w:val="00EF02A8"/>
    <w:rsid w:val="00EF0CDD"/>
    <w:rsid w:val="00EF26D8"/>
    <w:rsid w:val="00EF54BA"/>
    <w:rsid w:val="00EF5FBF"/>
    <w:rsid w:val="00F000A4"/>
    <w:rsid w:val="00F13850"/>
    <w:rsid w:val="00F1531F"/>
    <w:rsid w:val="00F15D73"/>
    <w:rsid w:val="00F2076D"/>
    <w:rsid w:val="00F21224"/>
    <w:rsid w:val="00F305E2"/>
    <w:rsid w:val="00F330FF"/>
    <w:rsid w:val="00F3623B"/>
    <w:rsid w:val="00F36C0A"/>
    <w:rsid w:val="00F46E38"/>
    <w:rsid w:val="00F55F75"/>
    <w:rsid w:val="00F60194"/>
    <w:rsid w:val="00F62F8B"/>
    <w:rsid w:val="00F7086A"/>
    <w:rsid w:val="00F73487"/>
    <w:rsid w:val="00F80CF1"/>
    <w:rsid w:val="00F8358D"/>
    <w:rsid w:val="00F84560"/>
    <w:rsid w:val="00F84A05"/>
    <w:rsid w:val="00F85CA7"/>
    <w:rsid w:val="00F97CC6"/>
    <w:rsid w:val="00FA0EF1"/>
    <w:rsid w:val="00FB0E02"/>
    <w:rsid w:val="00FB1826"/>
    <w:rsid w:val="00FC27EA"/>
    <w:rsid w:val="00FC41F9"/>
    <w:rsid w:val="00FC70D3"/>
    <w:rsid w:val="00FD2D99"/>
    <w:rsid w:val="00FD7CEE"/>
    <w:rsid w:val="00FE248F"/>
    <w:rsid w:val="00FE276A"/>
    <w:rsid w:val="00FE43E5"/>
    <w:rsid w:val="00FE7286"/>
    <w:rsid w:val="00FF769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beforeLines="3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4DC"/>
    <w:pPr>
      <w:widowControl w:val="0"/>
      <w:spacing w:beforeLines="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2017-08-07T01:03:00Z</dcterms:created>
  <dcterms:modified xsi:type="dcterms:W3CDTF">2017-08-07T01:05:00Z</dcterms:modified>
</cp:coreProperties>
</file>