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12A" w:rsidRPr="008B5BC6" w:rsidRDefault="0036612A" w:rsidP="0036612A">
      <w:pPr>
        <w:jc w:val="center"/>
        <w:rPr>
          <w:rFonts w:ascii="標楷體" w:eastAsia="標楷體" w:hAnsi="標楷體"/>
          <w:b/>
          <w:sz w:val="32"/>
          <w:szCs w:val="32"/>
        </w:rPr>
      </w:pPr>
      <w:r w:rsidRPr="008B5BC6">
        <w:rPr>
          <w:rFonts w:ascii="標楷體" w:eastAsia="標楷體" w:hAnsi="標楷體" w:hint="eastAsia"/>
          <w:b/>
          <w:sz w:val="32"/>
          <w:szCs w:val="32"/>
        </w:rPr>
        <w:t>南臺科技大學生物實驗安全委員會設置辦法</w:t>
      </w:r>
      <w:bookmarkStart w:id="0" w:name="_GoBack"/>
      <w:bookmarkEnd w:id="0"/>
    </w:p>
    <w:p w:rsidR="0036612A" w:rsidRDefault="0036612A" w:rsidP="0036612A">
      <w:pPr>
        <w:adjustRightInd w:val="0"/>
        <w:snapToGrid w:val="0"/>
        <w:jc w:val="both"/>
        <w:rPr>
          <w:rFonts w:eastAsia="標楷體"/>
        </w:rPr>
      </w:pPr>
    </w:p>
    <w:p w:rsidR="0036612A" w:rsidRPr="008A2EBC" w:rsidRDefault="0036612A" w:rsidP="0036612A">
      <w:pPr>
        <w:wordWrap w:val="0"/>
        <w:spacing w:line="240" w:lineRule="exact"/>
        <w:jc w:val="right"/>
        <w:rPr>
          <w:rFonts w:ascii="標楷體" w:eastAsia="標楷體" w:hAnsi="標楷體"/>
          <w:sz w:val="20"/>
          <w:szCs w:val="20"/>
        </w:rPr>
      </w:pPr>
      <w:r w:rsidRPr="008A2EBC">
        <w:rPr>
          <w:rFonts w:ascii="標楷體" w:eastAsia="標楷體" w:hAnsi="標楷體"/>
          <w:sz w:val="20"/>
          <w:szCs w:val="20"/>
        </w:rPr>
        <w:t>民國</w:t>
      </w:r>
      <w:r w:rsidRPr="008A2EBC">
        <w:rPr>
          <w:rFonts w:ascii="標楷體" w:eastAsia="標楷體" w:hAnsi="標楷體" w:hint="eastAsia"/>
          <w:kern w:val="0"/>
          <w:sz w:val="20"/>
          <w:szCs w:val="20"/>
        </w:rPr>
        <w:t>90</w:t>
      </w:r>
      <w:r w:rsidRPr="008A2EBC">
        <w:rPr>
          <w:rFonts w:ascii="標楷體" w:eastAsia="標楷體" w:hAnsi="標楷體"/>
          <w:sz w:val="20"/>
          <w:szCs w:val="20"/>
        </w:rPr>
        <w:t>年</w:t>
      </w:r>
      <w:r w:rsidRPr="008A2EBC">
        <w:rPr>
          <w:rFonts w:ascii="標楷體" w:eastAsia="標楷體" w:hAnsi="標楷體" w:hint="eastAsia"/>
          <w:sz w:val="20"/>
          <w:szCs w:val="20"/>
        </w:rPr>
        <w:t>3</w:t>
      </w:r>
      <w:r w:rsidRPr="008A2EBC">
        <w:rPr>
          <w:rFonts w:ascii="標楷體" w:eastAsia="標楷體" w:hAnsi="標楷體"/>
          <w:sz w:val="20"/>
          <w:szCs w:val="20"/>
        </w:rPr>
        <w:t>月</w:t>
      </w:r>
      <w:r w:rsidRPr="008A2EBC">
        <w:rPr>
          <w:rFonts w:ascii="標楷體" w:eastAsia="標楷體" w:hAnsi="標楷體" w:hint="eastAsia"/>
          <w:sz w:val="20"/>
          <w:szCs w:val="20"/>
        </w:rPr>
        <w:t>19</w:t>
      </w:r>
      <w:r w:rsidRPr="008A2EBC">
        <w:rPr>
          <w:rFonts w:ascii="標楷體" w:eastAsia="標楷體" w:hAnsi="標楷體"/>
          <w:sz w:val="20"/>
          <w:szCs w:val="20"/>
        </w:rPr>
        <w:t>日</w:t>
      </w:r>
      <w:r w:rsidRPr="008A2EBC">
        <w:rPr>
          <w:rFonts w:ascii="標楷體" w:eastAsia="標楷體" w:hAnsi="標楷體" w:hint="eastAsia"/>
          <w:kern w:val="0"/>
          <w:sz w:val="20"/>
          <w:szCs w:val="20"/>
        </w:rPr>
        <w:t>行政</w:t>
      </w:r>
      <w:r w:rsidRPr="008A2EBC">
        <w:rPr>
          <w:rFonts w:ascii="標楷體" w:eastAsia="標楷體" w:hAnsi="標楷體"/>
          <w:sz w:val="20"/>
          <w:szCs w:val="20"/>
        </w:rPr>
        <w:t>會議通過</w:t>
      </w:r>
    </w:p>
    <w:p w:rsidR="0036612A" w:rsidRPr="008A2EBC" w:rsidRDefault="0036612A" w:rsidP="0036612A">
      <w:pPr>
        <w:adjustRightInd w:val="0"/>
        <w:snapToGrid w:val="0"/>
        <w:jc w:val="right"/>
        <w:rPr>
          <w:rFonts w:eastAsia="標楷體"/>
        </w:rPr>
      </w:pPr>
      <w:r w:rsidRPr="008A2EBC">
        <w:rPr>
          <w:rFonts w:ascii="標楷體" w:eastAsia="標楷體" w:hAnsi="標楷體"/>
          <w:kern w:val="0"/>
          <w:sz w:val="20"/>
          <w:szCs w:val="20"/>
        </w:rPr>
        <w:t>民國</w:t>
      </w:r>
      <w:r w:rsidRPr="008A2EBC">
        <w:rPr>
          <w:rFonts w:ascii="標楷體" w:eastAsia="標楷體" w:hAnsi="標楷體" w:hint="eastAsia"/>
          <w:kern w:val="0"/>
          <w:sz w:val="20"/>
          <w:szCs w:val="20"/>
        </w:rPr>
        <w:t>96</w:t>
      </w:r>
      <w:r w:rsidRPr="008A2EBC">
        <w:rPr>
          <w:rFonts w:ascii="標楷體" w:eastAsia="標楷體" w:hAnsi="標楷體"/>
          <w:kern w:val="0"/>
          <w:sz w:val="20"/>
          <w:szCs w:val="20"/>
        </w:rPr>
        <w:t>年</w:t>
      </w:r>
      <w:r w:rsidRPr="008A2EBC">
        <w:rPr>
          <w:rFonts w:ascii="標楷體" w:eastAsia="標楷體" w:hAnsi="標楷體" w:hint="eastAsia"/>
          <w:kern w:val="0"/>
          <w:sz w:val="20"/>
          <w:szCs w:val="20"/>
        </w:rPr>
        <w:t>10</w:t>
      </w:r>
      <w:r w:rsidRPr="008A2EBC">
        <w:rPr>
          <w:rFonts w:ascii="標楷體" w:eastAsia="標楷體" w:hAnsi="標楷體"/>
          <w:kern w:val="0"/>
          <w:sz w:val="20"/>
          <w:szCs w:val="20"/>
        </w:rPr>
        <w:t>月</w:t>
      </w:r>
      <w:r w:rsidRPr="008A2EBC">
        <w:rPr>
          <w:rFonts w:ascii="標楷體" w:eastAsia="標楷體" w:hAnsi="標楷體" w:hint="eastAsia"/>
          <w:kern w:val="0"/>
          <w:sz w:val="20"/>
          <w:szCs w:val="20"/>
        </w:rPr>
        <w:t>22</w:t>
      </w:r>
      <w:r w:rsidRPr="008A2EBC">
        <w:rPr>
          <w:rFonts w:ascii="標楷體" w:eastAsia="標楷體" w:hAnsi="標楷體"/>
          <w:kern w:val="0"/>
          <w:sz w:val="20"/>
          <w:szCs w:val="20"/>
        </w:rPr>
        <w:t>日</w:t>
      </w:r>
      <w:r w:rsidRPr="008A2EBC">
        <w:rPr>
          <w:rFonts w:ascii="標楷體" w:eastAsia="標楷體" w:hAnsi="標楷體" w:hint="eastAsia"/>
          <w:kern w:val="0"/>
          <w:sz w:val="20"/>
          <w:szCs w:val="20"/>
        </w:rPr>
        <w:t>行政</w:t>
      </w:r>
      <w:r w:rsidRPr="008A2EBC">
        <w:rPr>
          <w:rFonts w:ascii="標楷體" w:eastAsia="標楷體" w:hAnsi="標楷體"/>
          <w:kern w:val="0"/>
          <w:sz w:val="20"/>
          <w:szCs w:val="20"/>
        </w:rPr>
        <w:t>會議修正通過</w:t>
      </w:r>
    </w:p>
    <w:p w:rsidR="0036612A" w:rsidRPr="00795F07" w:rsidRDefault="0036612A" w:rsidP="0036612A">
      <w:pPr>
        <w:adjustRightInd w:val="0"/>
        <w:snapToGrid w:val="0"/>
        <w:jc w:val="right"/>
        <w:rPr>
          <w:rFonts w:ascii="標楷體" w:eastAsia="標楷體" w:hAnsi="標楷體"/>
          <w:kern w:val="0"/>
          <w:sz w:val="20"/>
          <w:szCs w:val="20"/>
        </w:rPr>
      </w:pPr>
      <w:r w:rsidRPr="00795F07">
        <w:rPr>
          <w:rFonts w:ascii="標楷體" w:eastAsia="標楷體" w:hAnsi="標楷體"/>
          <w:kern w:val="0"/>
          <w:sz w:val="20"/>
          <w:szCs w:val="20"/>
        </w:rPr>
        <w:t>民國</w:t>
      </w:r>
      <w:r w:rsidRPr="00795F07">
        <w:rPr>
          <w:rFonts w:ascii="標楷體" w:eastAsia="標楷體" w:hAnsi="標楷體" w:hint="eastAsia"/>
          <w:kern w:val="0"/>
          <w:sz w:val="20"/>
          <w:szCs w:val="20"/>
        </w:rPr>
        <w:t>108</w:t>
      </w:r>
      <w:r w:rsidRPr="00795F07">
        <w:rPr>
          <w:rFonts w:ascii="標楷體" w:eastAsia="標楷體" w:hAnsi="標楷體"/>
          <w:kern w:val="0"/>
          <w:sz w:val="20"/>
          <w:szCs w:val="20"/>
        </w:rPr>
        <w:t>年</w:t>
      </w:r>
      <w:r w:rsidR="00795F07" w:rsidRPr="00795F07">
        <w:rPr>
          <w:rFonts w:ascii="標楷體" w:eastAsia="標楷體" w:hAnsi="標楷體" w:hint="eastAsia"/>
          <w:kern w:val="0"/>
          <w:sz w:val="20"/>
          <w:szCs w:val="20"/>
        </w:rPr>
        <w:t>0</w:t>
      </w:r>
      <w:r w:rsidR="00795F07" w:rsidRPr="00795F07">
        <w:rPr>
          <w:rFonts w:ascii="標楷體" w:eastAsia="標楷體" w:hAnsi="標楷體"/>
          <w:kern w:val="0"/>
          <w:sz w:val="20"/>
          <w:szCs w:val="20"/>
        </w:rPr>
        <w:t>6</w:t>
      </w:r>
      <w:r w:rsidRPr="00795F07">
        <w:rPr>
          <w:rFonts w:ascii="標楷體" w:eastAsia="標楷體" w:hAnsi="標楷體"/>
          <w:kern w:val="0"/>
          <w:sz w:val="20"/>
          <w:szCs w:val="20"/>
        </w:rPr>
        <w:t>月</w:t>
      </w:r>
      <w:r w:rsidR="00795F07" w:rsidRPr="00795F07">
        <w:rPr>
          <w:rFonts w:ascii="標楷體" w:eastAsia="標楷體" w:hAnsi="標楷體" w:hint="eastAsia"/>
          <w:kern w:val="0"/>
          <w:sz w:val="20"/>
          <w:szCs w:val="20"/>
        </w:rPr>
        <w:t>2</w:t>
      </w:r>
      <w:r w:rsidR="00795F07" w:rsidRPr="00795F07">
        <w:rPr>
          <w:rFonts w:ascii="標楷體" w:eastAsia="標楷體" w:hAnsi="標楷體"/>
          <w:kern w:val="0"/>
          <w:sz w:val="20"/>
          <w:szCs w:val="20"/>
        </w:rPr>
        <w:t>8</w:t>
      </w:r>
      <w:r w:rsidRPr="00795F07">
        <w:rPr>
          <w:rFonts w:ascii="標楷體" w:eastAsia="標楷體" w:hAnsi="標楷體"/>
          <w:kern w:val="0"/>
          <w:sz w:val="20"/>
          <w:szCs w:val="20"/>
        </w:rPr>
        <w:t>日</w:t>
      </w:r>
      <w:r w:rsidRPr="00795F07">
        <w:rPr>
          <w:rFonts w:ascii="標楷體" w:eastAsia="標楷體" w:hAnsi="標楷體" w:hint="eastAsia"/>
          <w:kern w:val="0"/>
          <w:sz w:val="20"/>
          <w:szCs w:val="20"/>
        </w:rPr>
        <w:t>院</w:t>
      </w:r>
      <w:proofErr w:type="gramStart"/>
      <w:r w:rsidRPr="00795F07">
        <w:rPr>
          <w:rFonts w:ascii="標楷體" w:eastAsia="標楷體" w:hAnsi="標楷體" w:hint="eastAsia"/>
          <w:kern w:val="0"/>
          <w:sz w:val="20"/>
          <w:szCs w:val="20"/>
        </w:rPr>
        <w:t>務</w:t>
      </w:r>
      <w:proofErr w:type="gramEnd"/>
      <w:r w:rsidRPr="00795F07">
        <w:rPr>
          <w:rFonts w:ascii="標楷體" w:eastAsia="標楷體" w:hAnsi="標楷體"/>
          <w:kern w:val="0"/>
          <w:sz w:val="20"/>
          <w:szCs w:val="20"/>
        </w:rPr>
        <w:t>會議修正通過</w:t>
      </w:r>
    </w:p>
    <w:p w:rsidR="0032053C" w:rsidRPr="002010CA" w:rsidRDefault="0032053C" w:rsidP="0036612A">
      <w:pPr>
        <w:adjustRightInd w:val="0"/>
        <w:snapToGrid w:val="0"/>
        <w:jc w:val="right"/>
        <w:rPr>
          <w:rFonts w:eastAsia="標楷體"/>
        </w:rPr>
      </w:pPr>
    </w:p>
    <w:p w:rsidR="0036612A" w:rsidRPr="002010CA" w:rsidRDefault="00BB3192" w:rsidP="0032053C">
      <w:pPr>
        <w:numPr>
          <w:ilvl w:val="0"/>
          <w:numId w:val="1"/>
        </w:numPr>
        <w:tabs>
          <w:tab w:val="clear" w:pos="1800"/>
          <w:tab w:val="num" w:pos="1080"/>
        </w:tabs>
        <w:adjustRightInd w:val="0"/>
        <w:snapToGrid w:val="0"/>
        <w:spacing w:line="400" w:lineRule="exact"/>
        <w:ind w:left="1077" w:hanging="1077"/>
        <w:jc w:val="both"/>
        <w:rPr>
          <w:rFonts w:eastAsia="標楷體"/>
        </w:rPr>
      </w:pPr>
      <w:r w:rsidRPr="00795F07">
        <w:rPr>
          <w:rFonts w:eastAsia="標楷體"/>
        </w:rPr>
        <w:t>南</w:t>
      </w:r>
      <w:proofErr w:type="gramStart"/>
      <w:r w:rsidRPr="00795F07">
        <w:rPr>
          <w:rFonts w:eastAsia="標楷體"/>
        </w:rPr>
        <w:t>臺</w:t>
      </w:r>
      <w:proofErr w:type="gramEnd"/>
      <w:r w:rsidRPr="00795F07">
        <w:rPr>
          <w:rFonts w:eastAsia="標楷體"/>
        </w:rPr>
        <w:t>科技大學</w:t>
      </w:r>
      <w:r w:rsidRPr="00795F07">
        <w:rPr>
          <w:rFonts w:eastAsia="標楷體" w:hint="eastAsia"/>
        </w:rPr>
        <w:t>工學院</w:t>
      </w:r>
      <w:r w:rsidRPr="00795F07">
        <w:rPr>
          <w:rFonts w:ascii="標楷體" w:eastAsia="標楷體" w:hAnsi="標楷體" w:hint="eastAsia"/>
          <w:kern w:val="0"/>
        </w:rPr>
        <w:t>(</w:t>
      </w:r>
      <w:r w:rsidRPr="00795F07">
        <w:rPr>
          <w:rFonts w:eastAsia="標楷體"/>
        </w:rPr>
        <w:t>以下簡稱本</w:t>
      </w:r>
      <w:r w:rsidRPr="00795F07">
        <w:rPr>
          <w:rFonts w:eastAsia="標楷體" w:hint="eastAsia"/>
        </w:rPr>
        <w:t>院</w:t>
      </w:r>
      <w:proofErr w:type="gramStart"/>
      <w:r w:rsidRPr="00795F07">
        <w:rPr>
          <w:rFonts w:ascii="標楷體" w:eastAsia="標楷體" w:hAnsi="標楷體"/>
          <w:szCs w:val="20"/>
        </w:rPr>
        <w:t>）</w:t>
      </w:r>
      <w:proofErr w:type="gramEnd"/>
      <w:r w:rsidR="0036612A" w:rsidRPr="00795F07">
        <w:rPr>
          <w:rFonts w:eastAsia="標楷體"/>
        </w:rPr>
        <w:t>為確保基因重組實驗之安全，以維護國人及生存環境之永續發展，特依</w:t>
      </w:r>
      <w:r w:rsidR="00F67A46" w:rsidRPr="00795F07">
        <w:rPr>
          <w:rFonts w:eastAsia="標楷體" w:hint="eastAsia"/>
        </w:rPr>
        <w:t>科技部</w:t>
      </w:r>
      <w:r w:rsidR="0036612A" w:rsidRPr="00795F07">
        <w:rPr>
          <w:rFonts w:eastAsia="標楷體"/>
        </w:rPr>
        <w:t>頒</w:t>
      </w:r>
      <w:proofErr w:type="gramStart"/>
      <w:r w:rsidR="0036612A" w:rsidRPr="00795F07">
        <w:rPr>
          <w:rFonts w:eastAsia="標楷體"/>
        </w:rPr>
        <w:t>佈</w:t>
      </w:r>
      <w:proofErr w:type="gramEnd"/>
      <w:r w:rsidR="0036612A" w:rsidRPr="002010CA">
        <w:rPr>
          <w:rFonts w:eastAsia="標楷體"/>
        </w:rPr>
        <w:t>之「基因重組實驗守則」及衛生署「第二級以上感染性生物材料異動管理作業要點」，設置「南</w:t>
      </w:r>
      <w:proofErr w:type="gramStart"/>
      <w:r w:rsidR="0036612A" w:rsidRPr="002010CA">
        <w:rPr>
          <w:rFonts w:eastAsia="標楷體" w:hint="eastAsia"/>
        </w:rPr>
        <w:t>臺</w:t>
      </w:r>
      <w:proofErr w:type="gramEnd"/>
      <w:r w:rsidR="0036612A" w:rsidRPr="002010CA">
        <w:rPr>
          <w:rFonts w:eastAsia="標楷體"/>
        </w:rPr>
        <w:t>科技大學生物實驗安全委員會」（以下簡稱本委員會）。</w:t>
      </w:r>
    </w:p>
    <w:p w:rsidR="0036612A" w:rsidRPr="002010CA" w:rsidRDefault="0036612A" w:rsidP="0032053C">
      <w:pPr>
        <w:numPr>
          <w:ilvl w:val="0"/>
          <w:numId w:val="1"/>
        </w:numPr>
        <w:tabs>
          <w:tab w:val="clear" w:pos="1800"/>
          <w:tab w:val="num" w:pos="1080"/>
        </w:tabs>
        <w:adjustRightInd w:val="0"/>
        <w:snapToGrid w:val="0"/>
        <w:spacing w:line="400" w:lineRule="exact"/>
        <w:ind w:left="1077" w:hanging="1077"/>
        <w:jc w:val="both"/>
        <w:rPr>
          <w:rFonts w:eastAsia="標楷體"/>
        </w:rPr>
      </w:pPr>
      <w:r w:rsidRPr="002010CA">
        <w:rPr>
          <w:rFonts w:eastAsia="標楷體"/>
        </w:rPr>
        <w:t>「基因重組實驗」指在試管內，用酵素把活細胞內可以增殖之遺傳物質的本體</w:t>
      </w:r>
      <w:proofErr w:type="gramStart"/>
      <w:r w:rsidRPr="002010CA">
        <w:rPr>
          <w:rFonts w:eastAsia="標楷體"/>
        </w:rPr>
        <w:t>與外源性</w:t>
      </w:r>
      <w:proofErr w:type="gramEnd"/>
      <w:r w:rsidRPr="002010CA">
        <w:rPr>
          <w:rFonts w:eastAsia="標楷體"/>
        </w:rPr>
        <w:t>之</w:t>
      </w:r>
      <w:r w:rsidRPr="002010CA">
        <w:rPr>
          <w:rFonts w:eastAsia="標楷體"/>
        </w:rPr>
        <w:t>DNA</w:t>
      </w:r>
      <w:r w:rsidRPr="002010CA">
        <w:rPr>
          <w:rFonts w:eastAsia="標楷體"/>
        </w:rPr>
        <w:t>組合，然後把這個組合移入另一活細胞體，使重組</w:t>
      </w:r>
      <w:r w:rsidRPr="002010CA">
        <w:rPr>
          <w:rFonts w:eastAsia="標楷體"/>
        </w:rPr>
        <w:t>DNA</w:t>
      </w:r>
      <w:r w:rsidRPr="002010CA">
        <w:rPr>
          <w:rFonts w:eastAsia="標楷體"/>
        </w:rPr>
        <w:t>得以增殖的實驗。不包括在自然界已存在，</w:t>
      </w:r>
      <w:proofErr w:type="gramStart"/>
      <w:r w:rsidRPr="002010CA">
        <w:rPr>
          <w:rFonts w:eastAsia="標楷體"/>
        </w:rPr>
        <w:t>含外源性</w:t>
      </w:r>
      <w:proofErr w:type="gramEnd"/>
      <w:r w:rsidRPr="002010CA">
        <w:rPr>
          <w:rFonts w:eastAsia="標楷體"/>
        </w:rPr>
        <w:t>DNA</w:t>
      </w:r>
      <w:r w:rsidRPr="002010CA">
        <w:rPr>
          <w:rFonts w:eastAsia="標楷體"/>
        </w:rPr>
        <w:t>之活細胞或同等之遺傳物質。</w:t>
      </w:r>
    </w:p>
    <w:p w:rsidR="0032053C" w:rsidRPr="00795F07" w:rsidRDefault="0036612A" w:rsidP="0032053C">
      <w:pPr>
        <w:numPr>
          <w:ilvl w:val="0"/>
          <w:numId w:val="1"/>
        </w:numPr>
        <w:tabs>
          <w:tab w:val="clear" w:pos="1800"/>
          <w:tab w:val="num" w:pos="1080"/>
        </w:tabs>
        <w:adjustRightInd w:val="0"/>
        <w:snapToGrid w:val="0"/>
        <w:spacing w:line="400" w:lineRule="exact"/>
        <w:ind w:left="1080" w:hanging="1080"/>
        <w:jc w:val="both"/>
        <w:rPr>
          <w:rFonts w:eastAsia="標楷體"/>
        </w:rPr>
      </w:pPr>
      <w:r w:rsidRPr="00795F07">
        <w:rPr>
          <w:rFonts w:eastAsia="標楷體"/>
        </w:rPr>
        <w:t>本委員會由委員</w:t>
      </w:r>
      <w:r w:rsidRPr="00795F07">
        <w:rPr>
          <w:rFonts w:eastAsia="標楷體" w:hint="eastAsia"/>
        </w:rPr>
        <w:t>五</w:t>
      </w:r>
      <w:r w:rsidRPr="00795F07">
        <w:rPr>
          <w:rFonts w:eastAsia="標楷體"/>
        </w:rPr>
        <w:t>人組成</w:t>
      </w:r>
      <w:r w:rsidR="00B65F2D" w:rsidRPr="00795F07">
        <w:rPr>
          <w:rFonts w:eastAsia="標楷體" w:hint="eastAsia"/>
        </w:rPr>
        <w:t>，</w:t>
      </w:r>
      <w:r w:rsidRPr="00795F07">
        <w:rPr>
          <w:rFonts w:eastAsia="標楷體"/>
        </w:rPr>
        <w:t>其中一人擔任主任委員，</w:t>
      </w:r>
      <w:r w:rsidRPr="00795F07">
        <w:rPr>
          <w:rFonts w:eastAsia="標楷體" w:hint="eastAsia"/>
        </w:rPr>
        <w:t>工學院院長與生</w:t>
      </w:r>
      <w:r w:rsidR="00834147" w:rsidRPr="00795F07">
        <w:rPr>
          <w:rFonts w:eastAsia="標楷體" w:hint="eastAsia"/>
        </w:rPr>
        <w:t>物與食品科</w:t>
      </w:r>
      <w:r w:rsidRPr="00795F07">
        <w:rPr>
          <w:rFonts w:eastAsia="標楷體" w:hint="eastAsia"/>
        </w:rPr>
        <w:t>技系</w:t>
      </w:r>
      <w:r w:rsidR="00834147" w:rsidRPr="00795F07">
        <w:rPr>
          <w:rFonts w:eastAsia="標楷體" w:hint="eastAsia"/>
        </w:rPr>
        <w:t>系</w:t>
      </w:r>
      <w:r w:rsidRPr="00795F07">
        <w:rPr>
          <w:rFonts w:eastAsia="標楷體" w:hint="eastAsia"/>
        </w:rPr>
        <w:t>主任為當然委員</w:t>
      </w:r>
      <w:r w:rsidRPr="00795F07">
        <w:rPr>
          <w:rFonts w:eastAsia="標楷體"/>
        </w:rPr>
        <w:t>。</w:t>
      </w:r>
    </w:p>
    <w:p w:rsidR="0032053C" w:rsidRPr="00795F07" w:rsidRDefault="0036612A" w:rsidP="0032053C">
      <w:pPr>
        <w:pStyle w:val="a5"/>
        <w:numPr>
          <w:ilvl w:val="2"/>
          <w:numId w:val="3"/>
        </w:numPr>
        <w:adjustRightInd w:val="0"/>
        <w:snapToGrid w:val="0"/>
        <w:spacing w:line="400" w:lineRule="exact"/>
        <w:ind w:leftChars="0" w:left="1701" w:hanging="567"/>
        <w:jc w:val="both"/>
        <w:rPr>
          <w:rFonts w:eastAsia="標楷體"/>
        </w:rPr>
      </w:pPr>
      <w:r w:rsidRPr="00795F07">
        <w:rPr>
          <w:rFonts w:eastAsia="標楷體"/>
        </w:rPr>
        <w:t>主任委員：由</w:t>
      </w:r>
      <w:r w:rsidRPr="00795F07">
        <w:rPr>
          <w:rFonts w:eastAsia="標楷體" w:hint="eastAsia"/>
        </w:rPr>
        <w:t>院長</w:t>
      </w:r>
      <w:r w:rsidRPr="00795F07">
        <w:rPr>
          <w:rFonts w:eastAsia="標楷體"/>
        </w:rPr>
        <w:t>聘請適當人員擔任。</w:t>
      </w:r>
    </w:p>
    <w:p w:rsidR="0036612A" w:rsidRPr="00795F07" w:rsidRDefault="0036612A" w:rsidP="0032053C">
      <w:pPr>
        <w:pStyle w:val="a5"/>
        <w:numPr>
          <w:ilvl w:val="2"/>
          <w:numId w:val="3"/>
        </w:numPr>
        <w:adjustRightInd w:val="0"/>
        <w:snapToGrid w:val="0"/>
        <w:spacing w:line="400" w:lineRule="exact"/>
        <w:ind w:leftChars="0" w:left="1701" w:hanging="567"/>
        <w:jc w:val="both"/>
        <w:rPr>
          <w:rFonts w:eastAsia="標楷體"/>
        </w:rPr>
      </w:pPr>
      <w:r w:rsidRPr="00795F07">
        <w:rPr>
          <w:rFonts w:eastAsia="標楷體"/>
        </w:rPr>
        <w:t>委員：由</w:t>
      </w:r>
      <w:r w:rsidRPr="00795F07">
        <w:rPr>
          <w:rFonts w:eastAsia="標楷體" w:hint="eastAsia"/>
        </w:rPr>
        <w:t>院長</w:t>
      </w:r>
      <w:r w:rsidRPr="00795F07">
        <w:rPr>
          <w:rFonts w:eastAsia="標楷體"/>
        </w:rPr>
        <w:t>聘任之。</w:t>
      </w:r>
    </w:p>
    <w:p w:rsidR="0036612A" w:rsidRPr="002010CA" w:rsidRDefault="0036612A" w:rsidP="0032053C">
      <w:pPr>
        <w:numPr>
          <w:ilvl w:val="0"/>
          <w:numId w:val="1"/>
        </w:numPr>
        <w:tabs>
          <w:tab w:val="clear" w:pos="1800"/>
          <w:tab w:val="num" w:pos="1080"/>
        </w:tabs>
        <w:adjustRightInd w:val="0"/>
        <w:snapToGrid w:val="0"/>
        <w:spacing w:line="400" w:lineRule="exact"/>
        <w:ind w:left="1080" w:hanging="1080"/>
        <w:jc w:val="both"/>
        <w:rPr>
          <w:rFonts w:eastAsia="標楷體"/>
        </w:rPr>
      </w:pPr>
      <w:r w:rsidRPr="00795F07">
        <w:rPr>
          <w:rFonts w:eastAsia="標楷體"/>
        </w:rPr>
        <w:t>本委員會為無給職，任期為兩年</w:t>
      </w:r>
      <w:r w:rsidRPr="002010CA">
        <w:rPr>
          <w:rFonts w:eastAsia="標楷體"/>
        </w:rPr>
        <w:t>，得連任；每學年至少召開會議一次，必要時得召集臨時會議。委員會議應有委員二分之一以上出席，出席委員二分之一以上通過始為決議。</w:t>
      </w:r>
    </w:p>
    <w:p w:rsidR="0036612A" w:rsidRPr="002010CA" w:rsidRDefault="0036612A" w:rsidP="0032053C">
      <w:pPr>
        <w:numPr>
          <w:ilvl w:val="0"/>
          <w:numId w:val="1"/>
        </w:numPr>
        <w:tabs>
          <w:tab w:val="clear" w:pos="1800"/>
          <w:tab w:val="num" w:pos="1080"/>
        </w:tabs>
        <w:adjustRightInd w:val="0"/>
        <w:snapToGrid w:val="0"/>
        <w:spacing w:line="400" w:lineRule="exact"/>
        <w:ind w:left="1080" w:hanging="1080"/>
        <w:jc w:val="both"/>
        <w:rPr>
          <w:rFonts w:eastAsia="標楷體"/>
        </w:rPr>
      </w:pPr>
      <w:r w:rsidRPr="002010CA">
        <w:rPr>
          <w:rFonts w:eastAsia="標楷體"/>
        </w:rPr>
        <w:t>本委員會職責受本</w:t>
      </w:r>
      <w:r w:rsidRPr="002010CA">
        <w:rPr>
          <w:rFonts w:eastAsia="標楷體" w:hint="eastAsia"/>
        </w:rPr>
        <w:t>院院長</w:t>
      </w:r>
      <w:r w:rsidRPr="002010CA">
        <w:rPr>
          <w:rFonts w:eastAsia="標楷體"/>
        </w:rPr>
        <w:t>之委託，應協助督導各相關</w:t>
      </w:r>
      <w:r w:rsidRPr="002010CA">
        <w:rPr>
          <w:rFonts w:eastAsia="標楷體" w:hint="eastAsia"/>
        </w:rPr>
        <w:t>工學院內</w:t>
      </w:r>
      <w:r w:rsidRPr="002010CA">
        <w:rPr>
          <w:rFonts w:eastAsia="標楷體"/>
        </w:rPr>
        <w:t>系、所、中心，落實執行「基因重組實驗守則」及「第二級以上感染性生物材料異動管理作業要點」，對下列事項作調查及審議，並對研究機構主管作必要之建議：</w:t>
      </w:r>
    </w:p>
    <w:p w:rsidR="0036612A" w:rsidRPr="002010CA" w:rsidRDefault="0036612A" w:rsidP="0032053C">
      <w:pPr>
        <w:adjustRightInd w:val="0"/>
        <w:snapToGrid w:val="0"/>
        <w:spacing w:line="400" w:lineRule="exact"/>
        <w:ind w:firstLineChars="450" w:firstLine="1080"/>
        <w:jc w:val="both"/>
        <w:rPr>
          <w:rFonts w:eastAsia="標楷體"/>
        </w:rPr>
      </w:pPr>
      <w:r w:rsidRPr="002010CA">
        <w:rPr>
          <w:rFonts w:eastAsia="標楷體"/>
        </w:rPr>
        <w:t>一、有關實驗計畫是否根據「基因重組實驗守則」而擬定。</w:t>
      </w:r>
    </w:p>
    <w:p w:rsidR="0036612A" w:rsidRPr="002010CA" w:rsidRDefault="0036612A" w:rsidP="0032053C">
      <w:pPr>
        <w:adjustRightInd w:val="0"/>
        <w:snapToGrid w:val="0"/>
        <w:spacing w:line="400" w:lineRule="exact"/>
        <w:ind w:firstLineChars="450" w:firstLine="1080"/>
        <w:jc w:val="both"/>
        <w:rPr>
          <w:rFonts w:eastAsia="標楷體"/>
        </w:rPr>
      </w:pPr>
      <w:r w:rsidRPr="002010CA">
        <w:rPr>
          <w:rFonts w:eastAsia="標楷體"/>
        </w:rPr>
        <w:t>二、有關實驗之教育訓練、健康管理與安全防護。</w:t>
      </w:r>
    </w:p>
    <w:p w:rsidR="0036612A" w:rsidRPr="002010CA" w:rsidRDefault="0036612A" w:rsidP="0032053C">
      <w:pPr>
        <w:adjustRightInd w:val="0"/>
        <w:snapToGrid w:val="0"/>
        <w:spacing w:line="400" w:lineRule="exact"/>
        <w:ind w:firstLineChars="450" w:firstLine="1080"/>
        <w:jc w:val="both"/>
        <w:rPr>
          <w:rFonts w:eastAsia="標楷體"/>
        </w:rPr>
      </w:pPr>
      <w:r w:rsidRPr="002010CA">
        <w:rPr>
          <w:rFonts w:eastAsia="標楷體"/>
        </w:rPr>
        <w:t>三、意外發生時必要之處置及改善方法。</w:t>
      </w:r>
    </w:p>
    <w:p w:rsidR="0036612A" w:rsidRPr="002010CA" w:rsidRDefault="0036612A" w:rsidP="0032053C">
      <w:pPr>
        <w:adjustRightInd w:val="0"/>
        <w:snapToGrid w:val="0"/>
        <w:spacing w:line="400" w:lineRule="exact"/>
        <w:ind w:firstLineChars="450" w:firstLine="1080"/>
        <w:jc w:val="both"/>
        <w:rPr>
          <w:rFonts w:eastAsia="標楷體"/>
        </w:rPr>
      </w:pPr>
      <w:r w:rsidRPr="002010CA">
        <w:rPr>
          <w:rFonts w:eastAsia="標楷體"/>
        </w:rPr>
        <w:t>四、其他與實驗安全有關之必要事項。</w:t>
      </w:r>
    </w:p>
    <w:p w:rsidR="0036612A" w:rsidRPr="002010CA" w:rsidRDefault="0036612A" w:rsidP="0032053C">
      <w:pPr>
        <w:numPr>
          <w:ilvl w:val="0"/>
          <w:numId w:val="1"/>
        </w:numPr>
        <w:tabs>
          <w:tab w:val="clear" w:pos="1800"/>
          <w:tab w:val="num" w:pos="1080"/>
        </w:tabs>
        <w:adjustRightInd w:val="0"/>
        <w:snapToGrid w:val="0"/>
        <w:spacing w:line="400" w:lineRule="exact"/>
        <w:ind w:left="1080" w:hanging="1080"/>
        <w:jc w:val="both"/>
        <w:rPr>
          <w:rFonts w:eastAsia="標楷體"/>
        </w:rPr>
      </w:pPr>
      <w:r w:rsidRPr="002010CA">
        <w:rPr>
          <w:rFonts w:eastAsia="標楷體"/>
        </w:rPr>
        <w:t>有關需受管制之基因重組實驗或含第二級以上感染性生物材料相關計畫書需經本委員會審查認可，方可向政府部會申請計畫補助。本委員會在需要時，可要求計畫主持人提出報告。</w:t>
      </w:r>
    </w:p>
    <w:p w:rsidR="0036612A" w:rsidRPr="002010CA" w:rsidRDefault="0036612A" w:rsidP="0032053C">
      <w:pPr>
        <w:numPr>
          <w:ilvl w:val="0"/>
          <w:numId w:val="1"/>
        </w:numPr>
        <w:tabs>
          <w:tab w:val="clear" w:pos="1800"/>
          <w:tab w:val="num" w:pos="1080"/>
        </w:tabs>
        <w:adjustRightInd w:val="0"/>
        <w:snapToGrid w:val="0"/>
        <w:spacing w:line="400" w:lineRule="exact"/>
        <w:ind w:left="1080" w:hanging="1080"/>
        <w:jc w:val="both"/>
        <w:rPr>
          <w:rFonts w:eastAsia="標楷體"/>
        </w:rPr>
      </w:pPr>
      <w:r w:rsidRPr="002010CA">
        <w:rPr>
          <w:rFonts w:eastAsia="標楷體"/>
        </w:rPr>
        <w:t>本委員會之審議紀錄，從實驗結束之日開始保存十年。</w:t>
      </w:r>
    </w:p>
    <w:p w:rsidR="00732463" w:rsidRPr="00795F07" w:rsidRDefault="0045053C" w:rsidP="0045053C">
      <w:pPr>
        <w:numPr>
          <w:ilvl w:val="0"/>
          <w:numId w:val="1"/>
        </w:numPr>
        <w:tabs>
          <w:tab w:val="clear" w:pos="1800"/>
          <w:tab w:val="num" w:pos="1080"/>
        </w:tabs>
        <w:adjustRightInd w:val="0"/>
        <w:snapToGrid w:val="0"/>
        <w:spacing w:line="400" w:lineRule="exact"/>
        <w:ind w:left="1080" w:hanging="1080"/>
        <w:jc w:val="both"/>
      </w:pPr>
      <w:r w:rsidRPr="00795F07">
        <w:rPr>
          <w:rFonts w:eastAsia="標楷體" w:hint="eastAsia"/>
        </w:rPr>
        <w:t>本辦法經</w:t>
      </w:r>
      <w:r w:rsidR="00752C18" w:rsidRPr="00795F07">
        <w:rPr>
          <w:rFonts w:eastAsia="標楷體" w:hint="eastAsia"/>
        </w:rPr>
        <w:t>院</w:t>
      </w:r>
      <w:proofErr w:type="gramStart"/>
      <w:r w:rsidR="00752C18" w:rsidRPr="00795F07">
        <w:rPr>
          <w:rFonts w:eastAsia="標楷體" w:hint="eastAsia"/>
        </w:rPr>
        <w:t>務</w:t>
      </w:r>
      <w:proofErr w:type="gramEnd"/>
      <w:r w:rsidR="00752C18" w:rsidRPr="00795F07">
        <w:rPr>
          <w:rFonts w:eastAsia="標楷體" w:hint="eastAsia"/>
        </w:rPr>
        <w:t>會議</w:t>
      </w:r>
      <w:r w:rsidRPr="00795F07">
        <w:rPr>
          <w:rFonts w:eastAsia="標楷體" w:hint="eastAsia"/>
        </w:rPr>
        <w:t>通過，陳請院長核定施行，修正時亦同。</w:t>
      </w:r>
    </w:p>
    <w:sectPr w:rsidR="00732463" w:rsidRPr="00795F07" w:rsidSect="000A2D7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8A1" w:rsidRDefault="002248A1" w:rsidP="00F67A46">
      <w:r>
        <w:separator/>
      </w:r>
    </w:p>
  </w:endnote>
  <w:endnote w:type="continuationSeparator" w:id="0">
    <w:p w:rsidR="002248A1" w:rsidRDefault="002248A1" w:rsidP="00F6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8A1" w:rsidRDefault="002248A1" w:rsidP="00F67A46">
      <w:r>
        <w:separator/>
      </w:r>
    </w:p>
  </w:footnote>
  <w:footnote w:type="continuationSeparator" w:id="0">
    <w:p w:rsidR="002248A1" w:rsidRDefault="002248A1" w:rsidP="00F67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C4B7D"/>
    <w:multiLevelType w:val="hybridMultilevel"/>
    <w:tmpl w:val="848A3B10"/>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5">
      <w:start w:val="1"/>
      <w:numFmt w:val="taiwaneseCountingThousand"/>
      <w:lvlText w:val="%3、"/>
      <w:lvlJc w:val="lef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3E7C59E0"/>
    <w:multiLevelType w:val="hybridMultilevel"/>
    <w:tmpl w:val="48C87556"/>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63A619D7"/>
    <w:multiLevelType w:val="hybridMultilevel"/>
    <w:tmpl w:val="F578967A"/>
    <w:lvl w:ilvl="0" w:tplc="2DF0A024">
      <w:start w:val="1"/>
      <w:numFmt w:val="taiwaneseCountingThousand"/>
      <w:lvlText w:val="第%1條"/>
      <w:lvlJc w:val="left"/>
      <w:pPr>
        <w:tabs>
          <w:tab w:val="num" w:pos="1800"/>
        </w:tabs>
        <w:ind w:left="1800" w:hanging="720"/>
      </w:pPr>
      <w:rPr>
        <w:rFonts w:ascii="標楷體" w:eastAsia="標楷體" w:hAnsi="標楷體" w:hint="default"/>
      </w:rPr>
    </w:lvl>
    <w:lvl w:ilvl="1" w:tplc="04090019">
      <w:start w:val="1"/>
      <w:numFmt w:val="ideographTraditional"/>
      <w:lvlText w:val="%2、"/>
      <w:lvlJc w:val="left"/>
      <w:pPr>
        <w:tabs>
          <w:tab w:val="num" w:pos="960"/>
        </w:tabs>
        <w:ind w:left="960" w:hanging="480"/>
      </w:pPr>
    </w:lvl>
    <w:lvl w:ilvl="2" w:tplc="BC54858C">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2A"/>
    <w:rsid w:val="000A2D7F"/>
    <w:rsid w:val="00183865"/>
    <w:rsid w:val="002248A1"/>
    <w:rsid w:val="0032053C"/>
    <w:rsid w:val="0036612A"/>
    <w:rsid w:val="0045053C"/>
    <w:rsid w:val="005B4236"/>
    <w:rsid w:val="00732463"/>
    <w:rsid w:val="00752C18"/>
    <w:rsid w:val="00795F07"/>
    <w:rsid w:val="00834147"/>
    <w:rsid w:val="009A7B19"/>
    <w:rsid w:val="00A40C8D"/>
    <w:rsid w:val="00B65F2D"/>
    <w:rsid w:val="00BB3192"/>
    <w:rsid w:val="00BC5A72"/>
    <w:rsid w:val="00F14E2E"/>
    <w:rsid w:val="00F67A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D780F"/>
  <w15:chartTrackingRefBased/>
  <w15:docId w15:val="{BA9C922B-882F-4F64-962F-7E40DA4C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6612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53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053C"/>
    <w:rPr>
      <w:rFonts w:asciiTheme="majorHAnsi" w:eastAsiaTheme="majorEastAsia" w:hAnsiTheme="majorHAnsi" w:cstheme="majorBidi"/>
      <w:sz w:val="18"/>
      <w:szCs w:val="18"/>
    </w:rPr>
  </w:style>
  <w:style w:type="paragraph" w:styleId="a5">
    <w:name w:val="List Paragraph"/>
    <w:basedOn w:val="a"/>
    <w:uiPriority w:val="34"/>
    <w:qFormat/>
    <w:rsid w:val="0032053C"/>
    <w:pPr>
      <w:ind w:leftChars="200" w:left="480"/>
    </w:pPr>
  </w:style>
  <w:style w:type="paragraph" w:styleId="a6">
    <w:name w:val="header"/>
    <w:basedOn w:val="a"/>
    <w:link w:val="a7"/>
    <w:uiPriority w:val="99"/>
    <w:unhideWhenUsed/>
    <w:rsid w:val="00F67A46"/>
    <w:pPr>
      <w:tabs>
        <w:tab w:val="center" w:pos="4153"/>
        <w:tab w:val="right" w:pos="8306"/>
      </w:tabs>
      <w:snapToGrid w:val="0"/>
    </w:pPr>
    <w:rPr>
      <w:sz w:val="20"/>
      <w:szCs w:val="20"/>
    </w:rPr>
  </w:style>
  <w:style w:type="character" w:customStyle="1" w:styleId="a7">
    <w:name w:val="頁首 字元"/>
    <w:basedOn w:val="a0"/>
    <w:link w:val="a6"/>
    <w:uiPriority w:val="99"/>
    <w:rsid w:val="00F67A46"/>
    <w:rPr>
      <w:rFonts w:ascii="Times New Roman" w:eastAsia="新細明體" w:hAnsi="Times New Roman" w:cs="Times New Roman"/>
      <w:sz w:val="20"/>
      <w:szCs w:val="20"/>
    </w:rPr>
  </w:style>
  <w:style w:type="paragraph" w:styleId="a8">
    <w:name w:val="footer"/>
    <w:basedOn w:val="a"/>
    <w:link w:val="a9"/>
    <w:uiPriority w:val="99"/>
    <w:unhideWhenUsed/>
    <w:rsid w:val="00F67A46"/>
    <w:pPr>
      <w:tabs>
        <w:tab w:val="center" w:pos="4153"/>
        <w:tab w:val="right" w:pos="8306"/>
      </w:tabs>
      <w:snapToGrid w:val="0"/>
    </w:pPr>
    <w:rPr>
      <w:sz w:val="20"/>
      <w:szCs w:val="20"/>
    </w:rPr>
  </w:style>
  <w:style w:type="character" w:customStyle="1" w:styleId="a9">
    <w:name w:val="頁尾 字元"/>
    <w:basedOn w:val="a0"/>
    <w:link w:val="a8"/>
    <w:uiPriority w:val="99"/>
    <w:rsid w:val="00F67A4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chen10</cp:lastModifiedBy>
  <cp:revision>10</cp:revision>
  <cp:lastPrinted>2019-06-27T01:44:00Z</cp:lastPrinted>
  <dcterms:created xsi:type="dcterms:W3CDTF">2019-06-27T01:43:00Z</dcterms:created>
  <dcterms:modified xsi:type="dcterms:W3CDTF">2019-09-24T00:34:00Z</dcterms:modified>
</cp:coreProperties>
</file>