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05" w:rsidRPr="009A6B71" w:rsidRDefault="00603605" w:rsidP="00603605">
      <w:pPr>
        <w:spacing w:line="360" w:lineRule="auto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9A6B71">
        <w:rPr>
          <w:rFonts w:ascii="Times New Roman" w:eastAsia="標楷體" w:hAnsi="Times New Roman"/>
          <w:b/>
          <w:sz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</w:rPr>
        <w:t>科技大學工學院設置辦法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日群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90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6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9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93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4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13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30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27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96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21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96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24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8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7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22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26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07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14</w:t>
      </w:r>
      <w:r w:rsidRPr="009A6B71">
        <w:rPr>
          <w:rFonts w:ascii="Times New Roman" w:eastAsia="標楷體" w:hAnsi="Times New Roman"/>
          <w:sz w:val="20"/>
          <w:szCs w:val="20"/>
        </w:rPr>
        <w:t>日院</w:t>
      </w:r>
      <w:proofErr w:type="gramStart"/>
      <w:r w:rsidRPr="009A6B7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9A6B71">
        <w:rPr>
          <w:rFonts w:ascii="Times New Roman" w:eastAsia="標楷體" w:hAnsi="Times New Roman"/>
          <w:sz w:val="20"/>
          <w:szCs w:val="20"/>
        </w:rPr>
        <w:t>會議修正通過</w:t>
      </w:r>
    </w:p>
    <w:p w:rsidR="00603605" w:rsidRPr="009A6B71" w:rsidRDefault="00603605" w:rsidP="00603605">
      <w:pPr>
        <w:spacing w:line="240" w:lineRule="exact"/>
        <w:ind w:firstLineChars="2906" w:firstLine="5812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03605" w:rsidRPr="009A6B71" w:rsidRDefault="00603605" w:rsidP="00603605">
      <w:pPr>
        <w:spacing w:line="240" w:lineRule="exact"/>
        <w:ind w:firstLineChars="2970" w:firstLine="5940"/>
        <w:jc w:val="right"/>
        <w:rPr>
          <w:rFonts w:ascii="Times New Roman" w:eastAsia="標楷體" w:hAnsi="Times New Roman"/>
          <w:sz w:val="20"/>
          <w:szCs w:val="20"/>
        </w:rPr>
      </w:pPr>
    </w:p>
    <w:p w:rsidR="00603605" w:rsidRPr="009A6B71" w:rsidRDefault="00603605" w:rsidP="00603605">
      <w:pPr>
        <w:numPr>
          <w:ilvl w:val="0"/>
          <w:numId w:val="49"/>
        </w:numPr>
        <w:ind w:left="924" w:hanging="924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為培育工程相關領域相關人才，依本校組織規程之規定設置工學院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以下簡稱本院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603605" w:rsidRPr="009A6B71" w:rsidRDefault="00603605" w:rsidP="00603605">
      <w:pPr>
        <w:numPr>
          <w:ilvl w:val="0"/>
          <w:numId w:val="49"/>
        </w:numPr>
        <w:ind w:left="924" w:hanging="924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本院設置院長一人，</w:t>
      </w:r>
      <w:proofErr w:type="gramStart"/>
      <w:r w:rsidRPr="009A6B71">
        <w:rPr>
          <w:rFonts w:ascii="Times New Roman" w:eastAsia="標楷體" w:hAnsi="Times New Roman"/>
        </w:rPr>
        <w:t>對內綜理</w:t>
      </w:r>
      <w:proofErr w:type="gramEnd"/>
      <w:r w:rsidRPr="009A6B71">
        <w:rPr>
          <w:rFonts w:ascii="Times New Roman" w:eastAsia="標楷體" w:hAnsi="Times New Roman"/>
        </w:rPr>
        <w:t>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，對外代表本院，並設置副院長一人，襄助院長處理院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。下置職員若干人。</w:t>
      </w:r>
    </w:p>
    <w:p w:rsidR="00603605" w:rsidRPr="009A6B71" w:rsidRDefault="00603605" w:rsidP="00603605">
      <w:pPr>
        <w:pStyle w:val="ae"/>
        <w:ind w:leftChars="0" w:left="142" w:firstLineChars="313" w:firstLine="751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  <w:lang w:eastAsia="zh-TW"/>
        </w:rPr>
        <w:t>院各級主管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603605" w:rsidRPr="009A6B71" w:rsidRDefault="00603605" w:rsidP="00603605">
      <w:pPr>
        <w:numPr>
          <w:ilvl w:val="0"/>
          <w:numId w:val="49"/>
        </w:numPr>
        <w:ind w:left="910" w:hanging="91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本院設置下列系、所，並得經校務會議通過後報請增設其他系、所。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一、電子工程系（含碩士班、博士班、通訊工程碩士班）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二、電機工程系（含碩士班、博士班、生物醫學工程碩士班）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三、機械工程系（含碩士班、機電科技博士班）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四、化學工程與材料工程系（含碩士班）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五、資訊工程系（含碩士班）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六、生物與食品科技系（含碩士班）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七、光電工程系（含碩士班）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本院得視發展需要，依程序報請教育部核准增設、停辦、變更或調整學院、系、所、學位學程。</w:t>
      </w:r>
    </w:p>
    <w:p w:rsidR="00603605" w:rsidRPr="009A6B71" w:rsidRDefault="00603605" w:rsidP="00603605">
      <w:pPr>
        <w:tabs>
          <w:tab w:val="left" w:pos="1134"/>
        </w:tabs>
        <w:ind w:left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各系、所、學程應另訂設置辦法。</w:t>
      </w:r>
    </w:p>
    <w:p w:rsidR="00603605" w:rsidRPr="009A6B71" w:rsidRDefault="00603605" w:rsidP="00603605">
      <w:pPr>
        <w:numPr>
          <w:ilvl w:val="0"/>
          <w:numId w:val="49"/>
        </w:numPr>
        <w:ind w:left="980" w:hanging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會議，為本院最高決策會議，討論及議決本院之發展計畫、教學、研究、推廣、產學合作、經費分配與執行其他相關事項。院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</w:t>
      </w:r>
      <w:proofErr w:type="gramStart"/>
      <w:r w:rsidRPr="009A6B71">
        <w:rPr>
          <w:rFonts w:ascii="Times New Roman" w:eastAsia="標楷體" w:hAnsi="Times New Roman"/>
        </w:rPr>
        <w:t>規則另</w:t>
      </w:r>
      <w:proofErr w:type="gramEnd"/>
      <w:r w:rsidRPr="009A6B71">
        <w:rPr>
          <w:rFonts w:ascii="Times New Roman" w:eastAsia="標楷體" w:hAnsi="Times New Roman"/>
        </w:rPr>
        <w:t>訂之。</w:t>
      </w:r>
    </w:p>
    <w:p w:rsidR="00603605" w:rsidRPr="009A6B71" w:rsidRDefault="00603605" w:rsidP="00603605">
      <w:pPr>
        <w:numPr>
          <w:ilvl w:val="0"/>
          <w:numId w:val="49"/>
        </w:numPr>
        <w:ind w:left="980" w:hanging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本院得視研究整合需要設置中心，設置辦法應經院</w:t>
      </w:r>
      <w:proofErr w:type="gramStart"/>
      <w:r w:rsidRPr="009A6B71">
        <w:rPr>
          <w:rFonts w:ascii="Times New Roman" w:eastAsia="標楷體" w:hAnsi="Times New Roman"/>
        </w:rPr>
        <w:t>務</w:t>
      </w:r>
      <w:proofErr w:type="gramEnd"/>
      <w:r w:rsidRPr="009A6B71">
        <w:rPr>
          <w:rFonts w:ascii="Times New Roman" w:eastAsia="標楷體" w:hAnsi="Times New Roman"/>
        </w:rPr>
        <w:t>會議通過。</w:t>
      </w:r>
    </w:p>
    <w:p w:rsidR="00603605" w:rsidRPr="009A6B71" w:rsidRDefault="00603605" w:rsidP="00603605">
      <w:pPr>
        <w:numPr>
          <w:ilvl w:val="0"/>
          <w:numId w:val="49"/>
        </w:numPr>
        <w:ind w:left="980" w:hanging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本院設教師評審委員會、課程委員會、院主管會議、生物實驗安全委員會、實驗動物照護與使用管理委員會等，並得視需要設立其他委員會。各委員會會議規則或設置要點由本院相關單位另訂之。</w:t>
      </w:r>
    </w:p>
    <w:p w:rsidR="00603605" w:rsidRPr="009A6B71" w:rsidRDefault="00603605" w:rsidP="00603605">
      <w:pPr>
        <w:numPr>
          <w:ilvl w:val="0"/>
          <w:numId w:val="49"/>
        </w:numPr>
        <w:ind w:left="980" w:hanging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本院院長之任免，依本校組織規程相關規定辦理。</w:t>
      </w:r>
    </w:p>
    <w:p w:rsidR="00603605" w:rsidRPr="009A6B71" w:rsidRDefault="00603605" w:rsidP="00603605">
      <w:pPr>
        <w:numPr>
          <w:ilvl w:val="0"/>
          <w:numId w:val="49"/>
        </w:numPr>
        <w:ind w:left="980" w:hanging="980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本院各系、所主任之任免，由各單位依本校組織規程相關規定辦理。</w:t>
      </w:r>
    </w:p>
    <w:p w:rsidR="00603605" w:rsidRPr="009A6B71" w:rsidRDefault="00603605" w:rsidP="00603605">
      <w:pPr>
        <w:numPr>
          <w:ilvl w:val="0"/>
          <w:numId w:val="49"/>
        </w:numPr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本辦法經校務會議通過，陳請校長核定後公布施行，修正時亦同。</w:t>
      </w:r>
    </w:p>
    <w:p w:rsidR="00DD1A2B" w:rsidRPr="00603605" w:rsidRDefault="00DD1A2B" w:rsidP="00603605"/>
    <w:sectPr w:rsidR="00DD1A2B" w:rsidRPr="00603605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06" w:rsidRDefault="006C1D06" w:rsidP="00D103CC">
      <w:r>
        <w:separator/>
      </w:r>
    </w:p>
  </w:endnote>
  <w:endnote w:type="continuationSeparator" w:id="0">
    <w:p w:rsidR="006C1D06" w:rsidRDefault="006C1D0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06" w:rsidRDefault="006C1D06" w:rsidP="00D103CC">
      <w:r>
        <w:separator/>
      </w:r>
    </w:p>
  </w:footnote>
  <w:footnote w:type="continuationSeparator" w:id="0">
    <w:p w:rsidR="006C1D06" w:rsidRDefault="006C1D06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96F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06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038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F8F4A3-F05C-4B24-BA74-3AFED6B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2019-05-20T09:29:00Z</cp:lastPrinted>
  <dcterms:created xsi:type="dcterms:W3CDTF">2019-06-03T01:16:00Z</dcterms:created>
  <dcterms:modified xsi:type="dcterms:W3CDTF">2019-06-03T01:16:00Z</dcterms:modified>
</cp:coreProperties>
</file>