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468" w:rsidRPr="000E408B" w:rsidRDefault="00B46468" w:rsidP="00B46468">
      <w:pPr>
        <w:snapToGrid w:val="0"/>
        <w:spacing w:afterLines="50" w:after="180"/>
        <w:jc w:val="center"/>
        <w:rPr>
          <w:rFonts w:ascii="標楷體" w:eastAsia="標楷體" w:hAnsi="標楷體"/>
          <w:b/>
          <w:w w:val="90"/>
          <w:sz w:val="32"/>
          <w:szCs w:val="32"/>
        </w:rPr>
      </w:pPr>
      <w:r w:rsidRPr="000E408B">
        <w:rPr>
          <w:rFonts w:ascii="標楷體" w:eastAsia="標楷體" w:hAnsi="標楷體" w:hint="eastAsia"/>
          <w:b/>
          <w:w w:val="90"/>
          <w:sz w:val="32"/>
          <w:szCs w:val="32"/>
        </w:rPr>
        <w:t>南臺科技大學</w:t>
      </w:r>
      <w:r w:rsidRPr="000E408B">
        <w:rPr>
          <w:rFonts w:ascii="標楷體" w:eastAsia="標楷體" w:hAnsi="標楷體" w:hint="eastAsia"/>
          <w:b/>
          <w:sz w:val="32"/>
          <w:szCs w:val="32"/>
        </w:rPr>
        <w:t>教職員工</w:t>
      </w:r>
      <w:r w:rsidRPr="000E408B">
        <w:rPr>
          <w:rFonts w:ascii="標楷體" w:eastAsia="標楷體" w:hAnsi="標楷體" w:hint="eastAsia"/>
          <w:b/>
          <w:w w:val="90"/>
          <w:sz w:val="32"/>
          <w:szCs w:val="32"/>
        </w:rPr>
        <w:t>專業證照暨輔導學生考照獎勵要點</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93</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11</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29</w:t>
      </w:r>
      <w:r w:rsidR="00B46468" w:rsidRPr="000E408B">
        <w:rPr>
          <w:rFonts w:ascii="Times New Roman" w:eastAsia="標楷體" w:hAnsi="Times New Roman"/>
          <w:sz w:val="20"/>
          <w:szCs w:val="20"/>
        </w:rPr>
        <w:t>日行政會議通過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95</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5</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22</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96</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1</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22</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96</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3</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12</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96</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10</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15</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97</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10</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27</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100</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5</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2</w:t>
      </w:r>
      <w:r w:rsidR="00B46468" w:rsidRPr="000E408B">
        <w:rPr>
          <w:rFonts w:ascii="Times New Roman" w:eastAsia="標楷體" w:hAnsi="Times New Roman"/>
          <w:sz w:val="20"/>
          <w:szCs w:val="20"/>
        </w:rPr>
        <w:t>日行政會議修正通過</w:t>
      </w:r>
    </w:p>
    <w:p w:rsidR="00B46468" w:rsidRPr="000E408B" w:rsidRDefault="00547327" w:rsidP="00B46468">
      <w:pPr>
        <w:snapToGrid w:val="0"/>
        <w:ind w:right="-154"/>
        <w:jc w:val="right"/>
        <w:rPr>
          <w:rFonts w:ascii="Times New Roman" w:eastAsia="標楷體"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100</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12</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19</w:t>
      </w:r>
      <w:r w:rsidR="00B46468" w:rsidRPr="000E408B">
        <w:rPr>
          <w:rFonts w:ascii="Times New Roman" w:eastAsia="標楷體" w:hAnsi="Times New Roman"/>
          <w:sz w:val="20"/>
          <w:szCs w:val="20"/>
        </w:rPr>
        <w:t>日行政會議修正通過</w:t>
      </w:r>
    </w:p>
    <w:p w:rsidR="00B46468" w:rsidRPr="000E408B" w:rsidRDefault="00547327" w:rsidP="00B46468">
      <w:pPr>
        <w:wordWrap w:val="0"/>
        <w:snapToGrid w:val="0"/>
        <w:ind w:right="-154"/>
        <w:jc w:val="right"/>
        <w:rPr>
          <w:rFonts w:ascii="Times New Roman"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r w:rsidR="00B46468" w:rsidRPr="000E408B">
        <w:rPr>
          <w:rFonts w:ascii="Times New Roman" w:eastAsia="標楷體" w:hAnsi="Times New Roman"/>
          <w:sz w:val="20"/>
          <w:szCs w:val="20"/>
        </w:rPr>
        <w:t>105</w:t>
      </w:r>
      <w:r w:rsidR="00B46468" w:rsidRPr="000E408B">
        <w:rPr>
          <w:rFonts w:ascii="Times New Roman" w:eastAsia="標楷體" w:hAnsi="Times New Roman"/>
          <w:sz w:val="20"/>
          <w:szCs w:val="20"/>
        </w:rPr>
        <w:t>年</w:t>
      </w:r>
      <w:r w:rsidR="00B46468" w:rsidRPr="000E408B">
        <w:rPr>
          <w:rFonts w:ascii="Times New Roman" w:eastAsia="標楷體" w:hAnsi="Times New Roman"/>
          <w:sz w:val="20"/>
          <w:szCs w:val="20"/>
        </w:rPr>
        <w:t>4</w:t>
      </w:r>
      <w:r w:rsidR="00B46468" w:rsidRPr="000E408B">
        <w:rPr>
          <w:rFonts w:ascii="Times New Roman" w:eastAsia="標楷體" w:hAnsi="Times New Roman"/>
          <w:sz w:val="20"/>
          <w:szCs w:val="20"/>
        </w:rPr>
        <w:t>月</w:t>
      </w:r>
      <w:r w:rsidR="00B46468" w:rsidRPr="000E408B">
        <w:rPr>
          <w:rFonts w:ascii="Times New Roman" w:eastAsia="標楷體" w:hAnsi="Times New Roman"/>
          <w:sz w:val="20"/>
          <w:szCs w:val="20"/>
        </w:rPr>
        <w:t>11</w:t>
      </w:r>
      <w:r w:rsidR="00B46468" w:rsidRPr="000E408B">
        <w:rPr>
          <w:rFonts w:ascii="Times New Roman" w:eastAsia="標楷體" w:hAnsi="Times New Roman"/>
          <w:sz w:val="20"/>
          <w:szCs w:val="20"/>
        </w:rPr>
        <w:t>日行政會議修正通過</w:t>
      </w:r>
    </w:p>
    <w:p w:rsidR="00D76BBC" w:rsidRPr="000E408B" w:rsidRDefault="00547327" w:rsidP="00D76BBC">
      <w:pPr>
        <w:snapToGrid w:val="0"/>
        <w:ind w:right="-154"/>
        <w:jc w:val="right"/>
        <w:rPr>
          <w:rFonts w:ascii="Times New Roman" w:hAnsi="Times New Roman"/>
          <w:sz w:val="20"/>
          <w:szCs w:val="20"/>
        </w:rPr>
      </w:pPr>
      <w:r>
        <w:rPr>
          <w:rFonts w:ascii="Times New Roman" w:eastAsia="標楷體" w:hAnsi="Times New Roman" w:hint="eastAsia"/>
          <w:sz w:val="20"/>
          <w:szCs w:val="20"/>
        </w:rPr>
        <w:t>民</w:t>
      </w:r>
      <w:r>
        <w:rPr>
          <w:rFonts w:ascii="Times New Roman" w:eastAsia="標楷體" w:hAnsi="Times New Roman"/>
          <w:sz w:val="20"/>
          <w:szCs w:val="20"/>
        </w:rPr>
        <w:t>國</w:t>
      </w:r>
      <w:bookmarkStart w:id="0" w:name="_GoBack"/>
      <w:bookmarkEnd w:id="0"/>
      <w:r w:rsidR="00D76BBC" w:rsidRPr="000E408B">
        <w:rPr>
          <w:rFonts w:ascii="Times New Roman" w:eastAsia="標楷體" w:hAnsi="Times New Roman"/>
          <w:sz w:val="20"/>
          <w:szCs w:val="20"/>
        </w:rPr>
        <w:t>105</w:t>
      </w:r>
      <w:r w:rsidR="00D76BBC" w:rsidRPr="000E408B">
        <w:rPr>
          <w:rFonts w:ascii="Times New Roman" w:eastAsia="標楷體" w:hAnsi="Times New Roman"/>
          <w:sz w:val="20"/>
          <w:szCs w:val="20"/>
        </w:rPr>
        <w:t>年</w:t>
      </w:r>
      <w:r w:rsidR="00D76BBC" w:rsidRPr="000E408B">
        <w:rPr>
          <w:rFonts w:ascii="Times New Roman" w:eastAsia="標楷體" w:hAnsi="Times New Roman"/>
          <w:sz w:val="20"/>
          <w:szCs w:val="20"/>
        </w:rPr>
        <w:t>12</w:t>
      </w:r>
      <w:r w:rsidR="00D76BBC" w:rsidRPr="000E408B">
        <w:rPr>
          <w:rFonts w:ascii="Times New Roman" w:eastAsia="標楷體" w:hAnsi="Times New Roman"/>
          <w:sz w:val="20"/>
          <w:szCs w:val="20"/>
        </w:rPr>
        <w:t>月</w:t>
      </w:r>
      <w:r w:rsidR="00D76BBC" w:rsidRPr="000E408B">
        <w:rPr>
          <w:rFonts w:ascii="Times New Roman" w:eastAsia="標楷體" w:hAnsi="Times New Roman"/>
          <w:sz w:val="20"/>
          <w:szCs w:val="20"/>
        </w:rPr>
        <w:t>5</w:t>
      </w:r>
      <w:r w:rsidR="00D76BBC" w:rsidRPr="000E408B">
        <w:rPr>
          <w:rFonts w:ascii="Times New Roman" w:eastAsia="標楷體" w:hAnsi="Times New Roman"/>
          <w:sz w:val="20"/>
          <w:szCs w:val="20"/>
        </w:rPr>
        <w:t>日行政會議修正通過</w:t>
      </w:r>
    </w:p>
    <w:p w:rsidR="00B46468" w:rsidRPr="000E408B" w:rsidRDefault="00B46468" w:rsidP="00B46468">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Ansi="標楷體" w:hint="eastAsia"/>
        </w:rPr>
        <w:t>南臺科技大學</w:t>
      </w:r>
      <w:r w:rsidRPr="000E408B">
        <w:rPr>
          <w:rFonts w:eastAsia="標楷體" w:hAnsi="標楷體" w:hint="eastAsia"/>
        </w:rPr>
        <w:t>(</w:t>
      </w:r>
      <w:r w:rsidRPr="000E408B">
        <w:rPr>
          <w:rFonts w:eastAsia="標楷體" w:hAnsi="標楷體" w:hint="eastAsia"/>
        </w:rPr>
        <w:t>以下簡稱本校</w:t>
      </w:r>
      <w:r w:rsidRPr="000E408B">
        <w:rPr>
          <w:rFonts w:eastAsia="標楷體" w:hAnsi="標楷體" w:hint="eastAsia"/>
        </w:rPr>
        <w:t>)</w:t>
      </w:r>
      <w:r w:rsidRPr="000E408B">
        <w:rPr>
          <w:rFonts w:eastAsia="標楷體" w:hAnsi="標楷體" w:hint="eastAsia"/>
        </w:rPr>
        <w:t>為配合政府建立證照制度，以提升產業技能；並培養本校教職員工專業實務能力，增加競爭力，特訂定本要點。</w:t>
      </w:r>
    </w:p>
    <w:p w:rsidR="005D2CEB" w:rsidRPr="000E408B" w:rsidRDefault="00B46468" w:rsidP="007C3C9B">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Ansi="標楷體" w:hint="eastAsia"/>
        </w:rPr>
        <w:t>凡本校編制內專任教職員工及專案約聘教師在校服務期間取得第三</w:t>
      </w:r>
      <w:r w:rsidR="0063688A" w:rsidRPr="000E408B">
        <w:rPr>
          <w:rFonts w:eastAsia="標楷體" w:hAnsi="標楷體" w:hint="eastAsia"/>
        </w:rPr>
        <w:t>點</w:t>
      </w:r>
      <w:r w:rsidRPr="000E408B">
        <w:rPr>
          <w:rFonts w:eastAsia="標楷體" w:hAnsi="標楷體" w:hint="eastAsia"/>
        </w:rPr>
        <w:t>所訂之證照，可申請表中對應之證照獎勵。但每次申請獎勵之證照種類或級別需與已獲補助之證照不同或更新之版本。</w:t>
      </w:r>
      <w:r w:rsidRPr="000E408B">
        <w:rPr>
          <w:rFonts w:eastAsia="標楷體" w:hAnsi="標楷體"/>
        </w:rPr>
        <w:br/>
      </w:r>
      <w:r w:rsidR="0030303D" w:rsidRPr="000E408B">
        <w:rPr>
          <w:rFonts w:ascii="Times New Roman" w:eastAsia="標楷體" w:hAnsi="Times New Roman" w:hint="eastAsia"/>
          <w:kern w:val="0"/>
        </w:rPr>
        <w:t>自</w:t>
      </w:r>
      <w:r w:rsidR="0030303D" w:rsidRPr="000E408B">
        <w:rPr>
          <w:rFonts w:ascii="Times New Roman" w:eastAsia="標楷體" w:hAnsi="Times New Roman" w:hint="eastAsia"/>
          <w:kern w:val="0"/>
        </w:rPr>
        <w:t>106</w:t>
      </w:r>
      <w:r w:rsidR="0030303D" w:rsidRPr="000E408B">
        <w:rPr>
          <w:rFonts w:ascii="Times New Roman" w:eastAsia="標楷體" w:hAnsi="Times New Roman" w:hint="eastAsia"/>
          <w:kern w:val="0"/>
        </w:rPr>
        <w:t>學年度起，</w:t>
      </w:r>
      <w:r w:rsidR="005D2CEB" w:rsidRPr="000E408B">
        <w:rPr>
          <w:rFonts w:ascii="Times New Roman" w:eastAsia="標楷體" w:hAnsi="Times New Roman" w:hint="eastAsia"/>
          <w:kern w:val="0"/>
        </w:rPr>
        <w:t>每位每年度限補助</w:t>
      </w:r>
      <w:r w:rsidR="005D2CEB" w:rsidRPr="000E408B">
        <w:rPr>
          <w:rFonts w:ascii="Times New Roman" w:eastAsia="標楷體" w:hAnsi="Times New Roman" w:hint="eastAsia"/>
          <w:kern w:val="0"/>
        </w:rPr>
        <w:t>2</w:t>
      </w:r>
      <w:r w:rsidR="005D2CEB" w:rsidRPr="000E408B">
        <w:rPr>
          <w:rFonts w:ascii="Times New Roman" w:eastAsia="標楷體" w:hAnsi="Times New Roman" w:hint="eastAsia"/>
          <w:kern w:val="0"/>
        </w:rPr>
        <w:t>張證照。同一種類證照有不同級別者，當年度限補助</w:t>
      </w:r>
      <w:r w:rsidR="005D2CEB" w:rsidRPr="000E408B">
        <w:rPr>
          <w:rFonts w:ascii="Times New Roman" w:eastAsia="標楷體" w:hAnsi="Times New Roman" w:hint="eastAsia"/>
          <w:kern w:val="0"/>
        </w:rPr>
        <w:t>1</w:t>
      </w:r>
      <w:r w:rsidR="005D2CEB" w:rsidRPr="000E408B">
        <w:rPr>
          <w:rFonts w:ascii="Times New Roman" w:eastAsia="標楷體" w:hAnsi="Times New Roman" w:hint="eastAsia"/>
          <w:kern w:val="0"/>
        </w:rPr>
        <w:t>張。</w:t>
      </w:r>
      <w:r w:rsidR="005D2CEB" w:rsidRPr="000E408B">
        <w:rPr>
          <w:rFonts w:eastAsia="標楷體" w:hAnsi="標楷體"/>
        </w:rPr>
        <w:br/>
      </w:r>
      <w:r w:rsidR="005D2CEB" w:rsidRPr="000E408B">
        <w:rPr>
          <w:rFonts w:eastAsia="標楷體" w:hAnsi="標楷體" w:hint="eastAsia"/>
        </w:rPr>
        <w:t>已領取本校其他獎助、獲</w:t>
      </w:r>
      <w:r w:rsidR="005D2CEB" w:rsidRPr="000E408B">
        <w:rPr>
          <w:rFonts w:ascii="標楷體" w:eastAsia="標楷體" w:hAnsi="標楷體" w:hint="eastAsia"/>
        </w:rPr>
        <w:t>考照費補助或免考照費</w:t>
      </w:r>
      <w:r w:rsidR="005D2CEB" w:rsidRPr="000E408B">
        <w:rPr>
          <w:rFonts w:eastAsia="標楷體" w:hAnsi="標楷體" w:hint="eastAsia"/>
        </w:rPr>
        <w:t>者，不得</w:t>
      </w:r>
      <w:r w:rsidR="005D2CEB" w:rsidRPr="000E408B">
        <w:rPr>
          <w:rFonts w:ascii="標楷體" w:eastAsia="標楷體" w:hAnsi="標楷體" w:hint="eastAsia"/>
        </w:rPr>
        <w:t>提出</w:t>
      </w:r>
      <w:r w:rsidR="005D2CEB" w:rsidRPr="000E408B">
        <w:rPr>
          <w:rFonts w:eastAsia="標楷體" w:hAnsi="標楷體" w:hint="eastAsia"/>
        </w:rPr>
        <w:t>申請。</w:t>
      </w:r>
    </w:p>
    <w:p w:rsidR="005D2CEB" w:rsidRPr="000E408B" w:rsidRDefault="005D2CEB" w:rsidP="00B46468">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int="eastAsia"/>
        </w:rPr>
        <w:t>可申請獎勵之</w:t>
      </w:r>
      <w:r w:rsidRPr="000E408B">
        <w:rPr>
          <w:rFonts w:eastAsia="標楷體" w:hAnsi="標楷體" w:hint="eastAsia"/>
        </w:rPr>
        <w:t>證照</w:t>
      </w:r>
      <w:r w:rsidRPr="000E408B">
        <w:rPr>
          <w:rFonts w:eastAsia="標楷體" w:hint="eastAsia"/>
        </w:rPr>
        <w:t>種類、獎勵額度及相關</w:t>
      </w:r>
      <w:r w:rsidRPr="000E408B">
        <w:rPr>
          <w:rFonts w:eastAsia="標楷體" w:hAnsi="標楷體" w:hint="eastAsia"/>
        </w:rPr>
        <w:t>規範</w:t>
      </w:r>
      <w:r w:rsidRPr="000E408B">
        <w:rPr>
          <w:rFonts w:eastAsia="標楷體" w:hint="eastAsia"/>
        </w:rPr>
        <w:t>如下表：</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7"/>
        <w:gridCol w:w="2815"/>
        <w:gridCol w:w="3119"/>
        <w:gridCol w:w="2551"/>
      </w:tblGrid>
      <w:tr w:rsidR="000E408B" w:rsidRPr="000E408B" w:rsidTr="000E408B">
        <w:trPr>
          <w:trHeight w:val="454"/>
        </w:trPr>
        <w:tc>
          <w:tcPr>
            <w:tcW w:w="587" w:type="dxa"/>
            <w:shd w:val="clear" w:color="auto" w:fill="F2F2F2"/>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項次</w:t>
            </w:r>
          </w:p>
        </w:tc>
        <w:tc>
          <w:tcPr>
            <w:tcW w:w="2815" w:type="dxa"/>
            <w:shd w:val="clear" w:color="auto" w:fill="F2F2F2"/>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證照種類或級別</w:t>
            </w:r>
          </w:p>
        </w:tc>
        <w:tc>
          <w:tcPr>
            <w:tcW w:w="3119" w:type="dxa"/>
            <w:shd w:val="clear" w:color="auto" w:fill="F2F2F2"/>
            <w:vAlign w:val="center"/>
          </w:tcPr>
          <w:p w:rsidR="005D2CEB" w:rsidRPr="000E408B" w:rsidRDefault="005D2CEB" w:rsidP="000E408B">
            <w:pPr>
              <w:adjustRightInd w:val="0"/>
              <w:snapToGrid w:val="0"/>
              <w:ind w:left="852" w:hangingChars="355" w:hanging="852"/>
              <w:jc w:val="center"/>
              <w:rPr>
                <w:rFonts w:ascii="Times New Roman" w:eastAsia="標楷體" w:hAnsi="Times New Roman"/>
              </w:rPr>
            </w:pPr>
            <w:r w:rsidRPr="000E408B">
              <w:rPr>
                <w:rFonts w:ascii="Times New Roman" w:eastAsia="標楷體" w:hAnsi="Times New Roman"/>
              </w:rPr>
              <w:t>獎勵額度</w:t>
            </w:r>
          </w:p>
        </w:tc>
        <w:tc>
          <w:tcPr>
            <w:tcW w:w="2551" w:type="dxa"/>
            <w:shd w:val="clear" w:color="auto" w:fill="F2F2F2"/>
            <w:vAlign w:val="center"/>
          </w:tcPr>
          <w:p w:rsidR="005D2CEB" w:rsidRPr="000E408B" w:rsidRDefault="005D2CEB" w:rsidP="000E408B">
            <w:pPr>
              <w:adjustRightInd w:val="0"/>
              <w:snapToGrid w:val="0"/>
              <w:ind w:left="852" w:hangingChars="355" w:hanging="852"/>
              <w:jc w:val="center"/>
              <w:rPr>
                <w:rFonts w:ascii="Times New Roman" w:eastAsia="標楷體" w:hAnsi="Times New Roman"/>
              </w:rPr>
            </w:pPr>
            <w:r w:rsidRPr="000E408B">
              <w:rPr>
                <w:rFonts w:ascii="Times New Roman" w:eastAsia="標楷體" w:hAnsi="Times New Roman"/>
              </w:rPr>
              <w:t>說明</w:t>
            </w:r>
          </w:p>
        </w:tc>
      </w:tr>
      <w:tr w:rsidR="000E408B" w:rsidRPr="000E408B" w:rsidTr="000E408B">
        <w:trPr>
          <w:trHeight w:val="454"/>
        </w:trPr>
        <w:tc>
          <w:tcPr>
            <w:tcW w:w="587" w:type="dxa"/>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一</w:t>
            </w:r>
          </w:p>
        </w:tc>
        <w:tc>
          <w:tcPr>
            <w:tcW w:w="2815"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甲級</w:t>
            </w:r>
            <w:r w:rsidRPr="000E408B">
              <w:rPr>
                <w:rFonts w:ascii="Times New Roman" w:eastAsia="標楷體" w:hAnsi="Times New Roman"/>
              </w:rPr>
              <w:t>(</w:t>
            </w:r>
            <w:r w:rsidRPr="000E408B">
              <w:rPr>
                <w:rFonts w:ascii="Times New Roman" w:eastAsia="標楷體" w:hAnsi="Times New Roman"/>
              </w:rPr>
              <w:t>或相當級別</w:t>
            </w:r>
            <w:r w:rsidRPr="000E408B">
              <w:rPr>
                <w:rFonts w:ascii="Times New Roman" w:eastAsia="標楷體" w:hAnsi="Times New Roman"/>
              </w:rPr>
              <w:t>)</w:t>
            </w:r>
            <w:r w:rsidRPr="000E408B">
              <w:rPr>
                <w:rFonts w:ascii="Times New Roman" w:eastAsia="標楷體" w:hAnsi="Times New Roman"/>
              </w:rPr>
              <w:t>技術士</w:t>
            </w:r>
          </w:p>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專門職業及技術人員高考</w:t>
            </w:r>
          </w:p>
        </w:tc>
        <w:tc>
          <w:tcPr>
            <w:tcW w:w="3119"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每證獎助新台幣</w:t>
            </w:r>
            <w:r w:rsidRPr="000E408B">
              <w:rPr>
                <w:rFonts w:ascii="Times New Roman" w:eastAsia="標楷體" w:hAnsi="Times New Roman"/>
              </w:rPr>
              <w:t>8,000</w:t>
            </w:r>
            <w:r w:rsidRPr="000E408B">
              <w:rPr>
                <w:rFonts w:ascii="Times New Roman" w:eastAsia="標楷體" w:hAnsi="Times New Roman"/>
              </w:rPr>
              <w:t>元</w:t>
            </w:r>
          </w:p>
        </w:tc>
        <w:tc>
          <w:tcPr>
            <w:tcW w:w="2551"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w:t>
            </w:r>
          </w:p>
        </w:tc>
      </w:tr>
      <w:tr w:rsidR="000E408B" w:rsidRPr="000E408B" w:rsidTr="000E408B">
        <w:trPr>
          <w:trHeight w:val="454"/>
        </w:trPr>
        <w:tc>
          <w:tcPr>
            <w:tcW w:w="587" w:type="dxa"/>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二</w:t>
            </w:r>
          </w:p>
        </w:tc>
        <w:tc>
          <w:tcPr>
            <w:tcW w:w="2815"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乙級</w:t>
            </w:r>
            <w:r w:rsidRPr="000E408B">
              <w:rPr>
                <w:rFonts w:ascii="Times New Roman" w:eastAsia="標楷體" w:hAnsi="Times New Roman"/>
              </w:rPr>
              <w:t>(</w:t>
            </w:r>
            <w:r w:rsidRPr="000E408B">
              <w:rPr>
                <w:rFonts w:ascii="Times New Roman" w:eastAsia="標楷體" w:hAnsi="Times New Roman"/>
              </w:rPr>
              <w:t>或相當級別</w:t>
            </w:r>
            <w:r w:rsidRPr="000E408B">
              <w:rPr>
                <w:rFonts w:ascii="Times New Roman" w:eastAsia="標楷體" w:hAnsi="Times New Roman"/>
              </w:rPr>
              <w:t>)</w:t>
            </w:r>
            <w:r w:rsidRPr="000E408B">
              <w:rPr>
                <w:rFonts w:ascii="Times New Roman" w:eastAsia="標楷體" w:hAnsi="Times New Roman"/>
              </w:rPr>
              <w:t>技術士</w:t>
            </w:r>
          </w:p>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專門職業及技術人員普考</w:t>
            </w:r>
          </w:p>
        </w:tc>
        <w:tc>
          <w:tcPr>
            <w:tcW w:w="3119"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每證獎助新台幣</w:t>
            </w:r>
            <w:r w:rsidRPr="000E408B">
              <w:rPr>
                <w:rFonts w:ascii="Times New Roman" w:eastAsia="標楷體" w:hAnsi="Times New Roman"/>
              </w:rPr>
              <w:t>2,000</w:t>
            </w:r>
            <w:r w:rsidRPr="000E408B">
              <w:rPr>
                <w:rFonts w:ascii="Times New Roman" w:eastAsia="標楷體" w:hAnsi="Times New Roman"/>
              </w:rPr>
              <w:t>元</w:t>
            </w:r>
          </w:p>
        </w:tc>
        <w:tc>
          <w:tcPr>
            <w:tcW w:w="2551"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w:t>
            </w:r>
          </w:p>
        </w:tc>
      </w:tr>
      <w:tr w:rsidR="000E408B" w:rsidRPr="000E408B" w:rsidTr="000E408B">
        <w:trPr>
          <w:trHeight w:val="454"/>
        </w:trPr>
        <w:tc>
          <w:tcPr>
            <w:tcW w:w="587" w:type="dxa"/>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三</w:t>
            </w:r>
          </w:p>
        </w:tc>
        <w:tc>
          <w:tcPr>
            <w:tcW w:w="2815"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丙級</w:t>
            </w:r>
            <w:r w:rsidRPr="000E408B">
              <w:rPr>
                <w:rFonts w:ascii="Times New Roman" w:eastAsia="標楷體" w:hAnsi="Times New Roman"/>
              </w:rPr>
              <w:t>(</w:t>
            </w:r>
            <w:r w:rsidRPr="000E408B">
              <w:rPr>
                <w:rFonts w:ascii="Times New Roman" w:eastAsia="標楷體" w:hAnsi="Times New Roman"/>
              </w:rPr>
              <w:t>或相當級別</w:t>
            </w:r>
            <w:r w:rsidRPr="000E408B">
              <w:rPr>
                <w:rFonts w:ascii="Times New Roman" w:eastAsia="標楷體" w:hAnsi="Times New Roman"/>
              </w:rPr>
              <w:t>)</w:t>
            </w:r>
            <w:r w:rsidRPr="000E408B">
              <w:rPr>
                <w:rFonts w:ascii="Times New Roman" w:eastAsia="標楷體" w:hAnsi="Times New Roman"/>
              </w:rPr>
              <w:t>技術士</w:t>
            </w:r>
          </w:p>
        </w:tc>
        <w:tc>
          <w:tcPr>
            <w:tcW w:w="3119"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每證獎助新台幣</w:t>
            </w:r>
            <w:r w:rsidRPr="000E408B">
              <w:rPr>
                <w:rFonts w:ascii="Times New Roman" w:eastAsia="標楷體" w:hAnsi="Times New Roman"/>
              </w:rPr>
              <w:t>1,000</w:t>
            </w:r>
            <w:r w:rsidRPr="000E408B">
              <w:rPr>
                <w:rFonts w:ascii="Times New Roman" w:eastAsia="標楷體" w:hAnsi="Times New Roman"/>
              </w:rPr>
              <w:t>元</w:t>
            </w:r>
          </w:p>
        </w:tc>
        <w:tc>
          <w:tcPr>
            <w:tcW w:w="2551"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w:t>
            </w:r>
          </w:p>
        </w:tc>
      </w:tr>
      <w:tr w:rsidR="000E408B" w:rsidRPr="000E408B" w:rsidTr="000E408B">
        <w:trPr>
          <w:trHeight w:val="454"/>
        </w:trPr>
        <w:tc>
          <w:tcPr>
            <w:tcW w:w="587" w:type="dxa"/>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四</w:t>
            </w:r>
          </w:p>
        </w:tc>
        <w:tc>
          <w:tcPr>
            <w:tcW w:w="2815"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國際性專業認證</w:t>
            </w:r>
          </w:p>
        </w:tc>
        <w:tc>
          <w:tcPr>
            <w:tcW w:w="3119" w:type="dxa"/>
            <w:vAlign w:val="center"/>
          </w:tcPr>
          <w:p w:rsidR="00B46468" w:rsidRPr="000E408B" w:rsidRDefault="00B46468" w:rsidP="000E408B">
            <w:pPr>
              <w:adjustRightInd w:val="0"/>
              <w:snapToGrid w:val="0"/>
              <w:jc w:val="both"/>
              <w:rPr>
                <w:rFonts w:ascii="Times New Roman" w:eastAsia="標楷體" w:hAnsi="Times New Roman"/>
              </w:rPr>
            </w:pPr>
            <w:r w:rsidRPr="000E408B">
              <w:rPr>
                <w:rFonts w:ascii="Times New Roman" w:eastAsia="標楷體" w:hAnsi="Times New Roman"/>
              </w:rPr>
              <w:t>測驗報名費未達新台幣</w:t>
            </w:r>
            <w:r w:rsidRPr="000E408B">
              <w:rPr>
                <w:rFonts w:ascii="Times New Roman" w:eastAsia="標楷體" w:hAnsi="Times New Roman"/>
              </w:rPr>
              <w:t>1,000</w:t>
            </w:r>
            <w:r w:rsidRPr="000E408B">
              <w:rPr>
                <w:rFonts w:ascii="Times New Roman" w:eastAsia="標楷體" w:hAnsi="Times New Roman"/>
              </w:rPr>
              <w:t>元者，獎助全額測驗報名費。</w:t>
            </w:r>
          </w:p>
          <w:p w:rsidR="005D2CEB" w:rsidRPr="000E408B" w:rsidRDefault="00B46468" w:rsidP="000E408B">
            <w:pPr>
              <w:adjustRightInd w:val="0"/>
              <w:snapToGrid w:val="0"/>
              <w:jc w:val="both"/>
              <w:rPr>
                <w:rFonts w:ascii="Times New Roman" w:eastAsia="標楷體" w:hAnsi="Times New Roman"/>
              </w:rPr>
            </w:pPr>
            <w:r w:rsidRPr="000E408B">
              <w:rPr>
                <w:rFonts w:ascii="Times New Roman" w:eastAsia="標楷體" w:hAnsi="Times New Roman"/>
              </w:rPr>
              <w:t>測驗報名費新台幣</w:t>
            </w:r>
            <w:r w:rsidRPr="000E408B">
              <w:rPr>
                <w:rFonts w:ascii="Times New Roman" w:eastAsia="標楷體" w:hAnsi="Times New Roman"/>
              </w:rPr>
              <w:t>1,000</w:t>
            </w:r>
            <w:r w:rsidRPr="000E408B">
              <w:rPr>
                <w:rFonts w:ascii="Times New Roman" w:eastAsia="標楷體" w:hAnsi="Times New Roman"/>
              </w:rPr>
              <w:t>元以上，獎助</w:t>
            </w:r>
            <w:r w:rsidRPr="000E408B">
              <w:rPr>
                <w:rFonts w:ascii="Times New Roman" w:eastAsia="標楷體" w:hAnsi="Times New Roman"/>
              </w:rPr>
              <w:t>60%</w:t>
            </w:r>
            <w:r w:rsidRPr="000E408B">
              <w:rPr>
                <w:rFonts w:ascii="Times New Roman" w:eastAsia="標楷體" w:hAnsi="Times New Roman"/>
              </w:rPr>
              <w:t>測驗報名費，但獎助金額未達新台幣</w:t>
            </w:r>
            <w:r w:rsidRPr="000E408B">
              <w:rPr>
                <w:rFonts w:ascii="Times New Roman" w:eastAsia="標楷體" w:hAnsi="Times New Roman"/>
              </w:rPr>
              <w:t>1,000</w:t>
            </w:r>
            <w:r w:rsidRPr="000E408B">
              <w:rPr>
                <w:rFonts w:ascii="Times New Roman" w:eastAsia="標楷體" w:hAnsi="Times New Roman"/>
              </w:rPr>
              <w:t>元者，以</w:t>
            </w:r>
            <w:r w:rsidRPr="000E408B">
              <w:rPr>
                <w:rFonts w:ascii="Times New Roman" w:eastAsia="標楷體" w:hAnsi="Times New Roman"/>
              </w:rPr>
              <w:t>1,000</w:t>
            </w:r>
            <w:r w:rsidRPr="000E408B">
              <w:rPr>
                <w:rFonts w:ascii="Times New Roman" w:eastAsia="標楷體" w:hAnsi="Times New Roman"/>
              </w:rPr>
              <w:t>元計，超過新台幣</w:t>
            </w:r>
            <w:r w:rsidRPr="000E408B">
              <w:rPr>
                <w:rFonts w:ascii="Times New Roman" w:eastAsia="標楷體" w:hAnsi="Times New Roman"/>
              </w:rPr>
              <w:t>10,000</w:t>
            </w:r>
            <w:r w:rsidRPr="000E408B">
              <w:rPr>
                <w:rFonts w:ascii="Times New Roman" w:eastAsia="標楷體" w:hAnsi="Times New Roman"/>
              </w:rPr>
              <w:t>元者，以</w:t>
            </w:r>
            <w:r w:rsidRPr="000E408B">
              <w:rPr>
                <w:rFonts w:ascii="Times New Roman" w:eastAsia="標楷體" w:hAnsi="Times New Roman"/>
              </w:rPr>
              <w:t>10,000</w:t>
            </w:r>
            <w:r w:rsidRPr="000E408B">
              <w:rPr>
                <w:rFonts w:ascii="Times New Roman" w:eastAsia="標楷體" w:hAnsi="Times New Roman"/>
              </w:rPr>
              <w:t>元計。</w:t>
            </w:r>
          </w:p>
        </w:tc>
        <w:tc>
          <w:tcPr>
            <w:tcW w:w="2551" w:type="dxa"/>
            <w:vAlign w:val="center"/>
          </w:tcPr>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1.</w:t>
            </w:r>
            <w:r w:rsidRPr="000E408B">
              <w:rPr>
                <w:rFonts w:ascii="Times New Roman" w:eastAsia="標楷體" w:hAnsi="Times New Roman"/>
              </w:rPr>
              <w:t>可補助之證照須經所屬單位主管認可。</w:t>
            </w:r>
          </w:p>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2.</w:t>
            </w:r>
            <w:r w:rsidRPr="000E408B">
              <w:rPr>
                <w:rFonts w:ascii="Times New Roman" w:eastAsia="標楷體" w:hAnsi="Times New Roman"/>
              </w:rPr>
              <w:t>申請時需檢附測驗報名費收據正本。</w:t>
            </w:r>
          </w:p>
        </w:tc>
      </w:tr>
      <w:tr w:rsidR="000E408B" w:rsidRPr="000E408B" w:rsidTr="000E408B">
        <w:trPr>
          <w:trHeight w:val="1088"/>
        </w:trPr>
        <w:tc>
          <w:tcPr>
            <w:tcW w:w="587" w:type="dxa"/>
            <w:vAlign w:val="center"/>
          </w:tcPr>
          <w:p w:rsidR="005D2CEB" w:rsidRPr="000E408B" w:rsidRDefault="005D2CEB" w:rsidP="000E408B">
            <w:pPr>
              <w:adjustRightInd w:val="0"/>
              <w:snapToGrid w:val="0"/>
              <w:jc w:val="center"/>
              <w:rPr>
                <w:rFonts w:ascii="Times New Roman" w:eastAsia="標楷體" w:hAnsi="Times New Roman"/>
              </w:rPr>
            </w:pPr>
            <w:r w:rsidRPr="000E408B">
              <w:rPr>
                <w:rFonts w:ascii="Times New Roman" w:eastAsia="標楷體" w:hAnsi="Times New Roman"/>
              </w:rPr>
              <w:t>五</w:t>
            </w:r>
          </w:p>
        </w:tc>
        <w:tc>
          <w:tcPr>
            <w:tcW w:w="2815" w:type="dxa"/>
            <w:vAlign w:val="center"/>
          </w:tcPr>
          <w:p w:rsidR="005D2CEB" w:rsidRPr="000E408B" w:rsidRDefault="005D2CEB" w:rsidP="000E408B">
            <w:pPr>
              <w:snapToGrid w:val="0"/>
              <w:jc w:val="both"/>
              <w:rPr>
                <w:rFonts w:ascii="Times New Roman" w:eastAsia="標楷體" w:hAnsi="Times New Roman"/>
              </w:rPr>
            </w:pPr>
            <w:r w:rsidRPr="000E408B">
              <w:rPr>
                <w:rFonts w:ascii="Times New Roman" w:eastAsia="標楷體" w:hAnsi="Times New Roman"/>
              </w:rPr>
              <w:t>法人證照</w:t>
            </w:r>
          </w:p>
        </w:tc>
        <w:tc>
          <w:tcPr>
            <w:tcW w:w="3119" w:type="dxa"/>
            <w:vAlign w:val="center"/>
          </w:tcPr>
          <w:p w:rsidR="005D2CEB" w:rsidRPr="000E408B" w:rsidRDefault="005D2CEB" w:rsidP="000E408B">
            <w:pPr>
              <w:adjustRightInd w:val="0"/>
              <w:snapToGrid w:val="0"/>
              <w:jc w:val="both"/>
              <w:rPr>
                <w:rFonts w:ascii="Times New Roman" w:eastAsia="標楷體" w:hAnsi="Times New Roman"/>
              </w:rPr>
            </w:pPr>
            <w:r w:rsidRPr="000E408B">
              <w:rPr>
                <w:rFonts w:ascii="Times New Roman" w:eastAsia="標楷體" w:hAnsi="Times New Roman"/>
              </w:rPr>
              <w:t>每證獎助測驗報名費，但以新台幣</w:t>
            </w:r>
            <w:r w:rsidRPr="000E408B">
              <w:rPr>
                <w:rFonts w:ascii="Times New Roman" w:eastAsia="標楷體" w:hAnsi="Times New Roman"/>
              </w:rPr>
              <w:t>1,000</w:t>
            </w:r>
            <w:r w:rsidRPr="000E408B">
              <w:rPr>
                <w:rFonts w:ascii="Times New Roman" w:eastAsia="標楷體" w:hAnsi="Times New Roman"/>
              </w:rPr>
              <w:t>元為上限。</w:t>
            </w:r>
          </w:p>
        </w:tc>
        <w:tc>
          <w:tcPr>
            <w:tcW w:w="2551" w:type="dxa"/>
            <w:vAlign w:val="center"/>
          </w:tcPr>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1.</w:t>
            </w:r>
            <w:r w:rsidRPr="000E408B">
              <w:rPr>
                <w:rFonts w:ascii="Times New Roman" w:eastAsia="標楷體" w:hAnsi="Times New Roman"/>
              </w:rPr>
              <w:t>可補助之證照須經所屬單位主管認可。</w:t>
            </w:r>
          </w:p>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2.</w:t>
            </w:r>
            <w:r w:rsidRPr="000E408B">
              <w:rPr>
                <w:rFonts w:ascii="Times New Roman" w:eastAsia="標楷體" w:hAnsi="Times New Roman"/>
              </w:rPr>
              <w:t>申請時需檢附測驗報名費收據正本。</w:t>
            </w:r>
          </w:p>
        </w:tc>
      </w:tr>
      <w:tr w:rsidR="000E408B" w:rsidRPr="000E408B" w:rsidTr="000E408B">
        <w:trPr>
          <w:trHeight w:val="454"/>
        </w:trPr>
        <w:tc>
          <w:tcPr>
            <w:tcW w:w="587" w:type="dxa"/>
            <w:vAlign w:val="center"/>
          </w:tcPr>
          <w:p w:rsidR="005D2CEB" w:rsidRPr="000E408B" w:rsidRDefault="005D2CEB" w:rsidP="000E408B">
            <w:pPr>
              <w:snapToGrid w:val="0"/>
              <w:jc w:val="center"/>
              <w:rPr>
                <w:rFonts w:ascii="Times New Roman" w:eastAsia="標楷體" w:hAnsi="Times New Roman"/>
              </w:rPr>
            </w:pPr>
            <w:r w:rsidRPr="000E408B">
              <w:rPr>
                <w:rFonts w:ascii="Times New Roman" w:eastAsia="標楷體" w:hAnsi="Times New Roman"/>
              </w:rPr>
              <w:t>六</w:t>
            </w:r>
          </w:p>
        </w:tc>
        <w:tc>
          <w:tcPr>
            <w:tcW w:w="2815" w:type="dxa"/>
            <w:vAlign w:val="center"/>
          </w:tcPr>
          <w:p w:rsidR="005D2CEB" w:rsidRPr="000E408B" w:rsidRDefault="005D2CEB" w:rsidP="000E408B">
            <w:pPr>
              <w:snapToGrid w:val="0"/>
              <w:ind w:leftChars="-11" w:left="-26" w:firstLineChars="5" w:firstLine="11"/>
              <w:jc w:val="both"/>
              <w:rPr>
                <w:rFonts w:ascii="Times New Roman" w:eastAsia="標楷體" w:hAnsi="Times New Roman"/>
                <w:sz w:val="22"/>
              </w:rPr>
            </w:pPr>
            <w:r w:rsidRPr="000E408B">
              <w:rPr>
                <w:rFonts w:ascii="Times New Roman" w:eastAsia="標楷體" w:hAnsi="Times New Roman"/>
                <w:sz w:val="22"/>
              </w:rPr>
              <w:t>英檢達行政院人事行政局公告</w:t>
            </w:r>
            <w:r w:rsidRPr="000E408B">
              <w:rPr>
                <w:rFonts w:ascii="Times New Roman" w:eastAsia="標楷體" w:hAnsi="Times New Roman"/>
                <w:sz w:val="22"/>
              </w:rPr>
              <w:t>CEFR C2</w:t>
            </w:r>
            <w:r w:rsidRPr="000E408B">
              <w:rPr>
                <w:rFonts w:ascii="Times New Roman" w:eastAsia="標楷體" w:hAnsi="Times New Roman"/>
                <w:sz w:val="22"/>
              </w:rPr>
              <w:t>級</w:t>
            </w:r>
          </w:p>
          <w:p w:rsidR="005D2CEB" w:rsidRPr="000E408B" w:rsidRDefault="005D2CEB" w:rsidP="000E408B">
            <w:pPr>
              <w:snapToGrid w:val="0"/>
              <w:ind w:leftChars="-11" w:left="-26" w:firstLineChars="5" w:firstLine="12"/>
              <w:rPr>
                <w:rFonts w:ascii="Times New Roman" w:eastAsia="標楷體" w:hAnsi="Times New Roman"/>
              </w:rPr>
            </w:pPr>
            <w:r w:rsidRPr="000E408B">
              <w:rPr>
                <w:rFonts w:ascii="Times New Roman" w:eastAsia="標楷體" w:hAnsi="Times New Roman"/>
              </w:rPr>
              <w:t>日語</w:t>
            </w:r>
            <w:r w:rsidRPr="000E408B">
              <w:rPr>
                <w:rFonts w:ascii="Times New Roman" w:hAnsi="Times New Roman"/>
              </w:rPr>
              <w:t>N1</w:t>
            </w:r>
            <w:r w:rsidRPr="000E408B">
              <w:rPr>
                <w:rFonts w:ascii="Times New Roman" w:eastAsia="標楷體" w:hAnsi="Times New Roman"/>
              </w:rPr>
              <w:t>級</w:t>
            </w:r>
          </w:p>
        </w:tc>
        <w:tc>
          <w:tcPr>
            <w:tcW w:w="3119" w:type="dxa"/>
            <w:vAlign w:val="center"/>
          </w:tcPr>
          <w:p w:rsidR="005D2CEB" w:rsidRPr="000E408B" w:rsidRDefault="005D2CEB" w:rsidP="000E408B">
            <w:pPr>
              <w:snapToGrid w:val="0"/>
              <w:jc w:val="both"/>
              <w:rPr>
                <w:rFonts w:ascii="Times New Roman" w:eastAsia="標楷體" w:hAnsi="Times New Roman"/>
              </w:rPr>
            </w:pPr>
            <w:r w:rsidRPr="000E408B">
              <w:rPr>
                <w:rFonts w:ascii="Times New Roman" w:eastAsia="標楷體" w:hAnsi="Times New Roman"/>
              </w:rPr>
              <w:t>每證獎助測驗報名費</w:t>
            </w:r>
          </w:p>
        </w:tc>
        <w:tc>
          <w:tcPr>
            <w:tcW w:w="2551" w:type="dxa"/>
            <w:vAlign w:val="center"/>
          </w:tcPr>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1.</w:t>
            </w:r>
            <w:r w:rsidRPr="000E408B">
              <w:rPr>
                <w:rFonts w:ascii="Times New Roman" w:eastAsia="標楷體" w:hAnsi="Times New Roman"/>
              </w:rPr>
              <w:t>限專任及專案約聘教師提出申請。</w:t>
            </w:r>
          </w:p>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2.</w:t>
            </w:r>
            <w:r w:rsidRPr="000E408B">
              <w:rPr>
                <w:rFonts w:ascii="Times New Roman" w:eastAsia="標楷體" w:hAnsi="Times New Roman"/>
              </w:rPr>
              <w:t>只能擇一申請獎助。</w:t>
            </w:r>
          </w:p>
          <w:p w:rsidR="005D2CEB" w:rsidRPr="000E408B" w:rsidRDefault="005D2CEB" w:rsidP="000E408B">
            <w:pPr>
              <w:adjustRightInd w:val="0"/>
              <w:snapToGrid w:val="0"/>
              <w:ind w:left="221" w:hangingChars="92" w:hanging="221"/>
              <w:jc w:val="both"/>
              <w:rPr>
                <w:rFonts w:ascii="Times New Roman" w:eastAsia="標楷體" w:hAnsi="Times New Roman"/>
              </w:rPr>
            </w:pPr>
            <w:r w:rsidRPr="000E408B">
              <w:rPr>
                <w:rFonts w:ascii="Times New Roman" w:eastAsia="標楷體" w:hAnsi="Times New Roman"/>
              </w:rPr>
              <w:t>3.</w:t>
            </w:r>
            <w:r w:rsidRPr="000E408B">
              <w:rPr>
                <w:rFonts w:ascii="Times New Roman" w:eastAsia="標楷體" w:hAnsi="Times New Roman"/>
              </w:rPr>
              <w:t>申請時需檢附測驗報名費收據正本。</w:t>
            </w:r>
          </w:p>
        </w:tc>
      </w:tr>
    </w:tbl>
    <w:p w:rsidR="00B46468" w:rsidRPr="000E408B" w:rsidRDefault="00B46468" w:rsidP="00B46468">
      <w:pPr>
        <w:numPr>
          <w:ilvl w:val="0"/>
          <w:numId w:val="5"/>
        </w:numPr>
        <w:adjustRightInd w:val="0"/>
        <w:snapToGrid w:val="0"/>
        <w:spacing w:beforeLines="50" w:before="180" w:line="360" w:lineRule="atLeast"/>
        <w:ind w:left="566" w:hangingChars="236" w:hanging="566"/>
        <w:jc w:val="both"/>
        <w:rPr>
          <w:rFonts w:eastAsia="標楷體" w:hAnsi="標楷體"/>
        </w:rPr>
      </w:pPr>
      <w:r w:rsidRPr="000E408B">
        <w:rPr>
          <w:rFonts w:eastAsia="標楷體" w:hAnsi="標楷體" w:hint="eastAsia"/>
        </w:rPr>
        <w:lastRenderedPageBreak/>
        <w:t>申請人於取得認可之專業證照後，即可提出獎勵申請，並以當學期提出申請為原則，最遲不得超過發照日期之下一學期開學後</w:t>
      </w:r>
      <w:r w:rsidRPr="000E408B">
        <w:rPr>
          <w:rFonts w:eastAsia="標楷體" w:hAnsi="標楷體" w:hint="eastAsia"/>
        </w:rPr>
        <w:t>2</w:t>
      </w:r>
      <w:r w:rsidRPr="000E408B">
        <w:rPr>
          <w:rFonts w:eastAsia="標楷體" w:hAnsi="標楷體" w:hint="eastAsia"/>
        </w:rPr>
        <w:t>週，逾期原則上不再接受申請。若有特殊原因（例如發證單位延遲發放證書等），需提供佐證資料，經審查同意，方得申請。</w:t>
      </w:r>
    </w:p>
    <w:p w:rsidR="00B46468" w:rsidRPr="000E408B" w:rsidRDefault="00B46468" w:rsidP="00B46468">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Ansi="標楷體" w:hint="eastAsia"/>
        </w:rPr>
        <w:t>申請</w:t>
      </w:r>
      <w:r w:rsidRPr="000E408B">
        <w:rPr>
          <w:rFonts w:eastAsia="標楷體" w:hint="eastAsia"/>
        </w:rPr>
        <w:t>證照</w:t>
      </w:r>
      <w:r w:rsidRPr="000E408B">
        <w:rPr>
          <w:rFonts w:eastAsia="標楷體" w:hAnsi="標楷體" w:hint="eastAsia"/>
        </w:rPr>
        <w:t>獎勵之程序如下：</w:t>
      </w:r>
    </w:p>
    <w:p w:rsidR="00B46468" w:rsidRPr="000E408B" w:rsidRDefault="00B46468" w:rsidP="00B16F9C">
      <w:pPr>
        <w:numPr>
          <w:ilvl w:val="0"/>
          <w:numId w:val="6"/>
        </w:numPr>
        <w:adjustRightInd w:val="0"/>
        <w:snapToGrid w:val="0"/>
        <w:spacing w:line="360" w:lineRule="atLeast"/>
        <w:ind w:left="993" w:hanging="426"/>
        <w:jc w:val="both"/>
        <w:rPr>
          <w:rFonts w:eastAsia="標楷體"/>
        </w:rPr>
      </w:pPr>
      <w:r w:rsidRPr="000E408B">
        <w:rPr>
          <w:rFonts w:eastAsia="標楷體" w:hAnsi="標楷體" w:hint="eastAsia"/>
        </w:rPr>
        <w:t>申請人填妥申請表，向系所或服務單位提出申請。申請時繳交相關證件影印本乙份，並檢附相關證件正本查驗（系所或服務單位驗畢後歸還）。</w:t>
      </w:r>
    </w:p>
    <w:p w:rsidR="00B46468" w:rsidRPr="000E408B" w:rsidRDefault="00B46468" w:rsidP="00B46468">
      <w:pPr>
        <w:numPr>
          <w:ilvl w:val="0"/>
          <w:numId w:val="6"/>
        </w:numPr>
        <w:adjustRightInd w:val="0"/>
        <w:snapToGrid w:val="0"/>
        <w:spacing w:line="360" w:lineRule="atLeast"/>
        <w:ind w:left="993" w:hanging="426"/>
        <w:rPr>
          <w:rFonts w:eastAsia="標楷體"/>
        </w:rPr>
      </w:pPr>
      <w:r w:rsidRPr="000E408B">
        <w:rPr>
          <w:rFonts w:eastAsia="標楷體" w:hAnsi="標楷體" w:hint="eastAsia"/>
        </w:rPr>
        <w:t>申請案件由系所或服務單位彙整，送教學發展中心執行審查程序，教學發展中心得視需要會同其他單位審查。</w:t>
      </w:r>
    </w:p>
    <w:p w:rsidR="00B46468" w:rsidRPr="000E408B" w:rsidRDefault="00B46468" w:rsidP="00B46468">
      <w:pPr>
        <w:numPr>
          <w:ilvl w:val="0"/>
          <w:numId w:val="6"/>
        </w:numPr>
        <w:adjustRightInd w:val="0"/>
        <w:snapToGrid w:val="0"/>
        <w:spacing w:line="360" w:lineRule="atLeast"/>
        <w:ind w:left="993" w:hanging="426"/>
        <w:rPr>
          <w:rFonts w:eastAsia="標楷體"/>
        </w:rPr>
      </w:pPr>
      <w:r w:rsidRPr="000E408B">
        <w:rPr>
          <w:rFonts w:eastAsia="標楷體" w:hint="eastAsia"/>
        </w:rPr>
        <w:t>教學發展中心提報</w:t>
      </w:r>
      <w:r w:rsidRPr="000E408B">
        <w:rPr>
          <w:rFonts w:ascii="標楷體" w:eastAsia="標楷體" w:hAnsi="標楷體" w:hint="eastAsia"/>
        </w:rPr>
        <w:t>「國內外研習補助審查小組」審議，並依</w:t>
      </w:r>
      <w:r w:rsidRPr="000E408B">
        <w:rPr>
          <w:rFonts w:eastAsia="標楷體" w:hint="eastAsia"/>
        </w:rPr>
        <w:t>審議結果辦理後續獎勵金核發作業。</w:t>
      </w:r>
    </w:p>
    <w:p w:rsidR="00B46468" w:rsidRPr="000E408B" w:rsidRDefault="00B46468" w:rsidP="00B46468">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Ansi="標楷體" w:hint="eastAsia"/>
        </w:rPr>
        <w:t>本校</w:t>
      </w:r>
      <w:r w:rsidRPr="000E408B">
        <w:rPr>
          <w:rFonts w:eastAsia="標楷體" w:hint="eastAsia"/>
        </w:rPr>
        <w:t>教師</w:t>
      </w:r>
      <w:r w:rsidRPr="000E408B">
        <w:rPr>
          <w:rFonts w:eastAsia="標楷體" w:hAnsi="標楷體" w:hint="eastAsia"/>
        </w:rPr>
        <w:t>輔導學生辦理第三點表中項次一至五之考照內容，以納入正規課程為原則；其鐘點費由本校給付之，但不另核發獎勵金。</w:t>
      </w:r>
      <w:r w:rsidRPr="000E408B">
        <w:rPr>
          <w:rFonts w:eastAsia="標楷體" w:hAnsi="標楷體"/>
        </w:rPr>
        <w:br/>
      </w:r>
      <w:r w:rsidRPr="000E408B">
        <w:rPr>
          <w:rFonts w:eastAsia="標楷體" w:hAnsi="標楷體" w:hint="eastAsia"/>
        </w:rPr>
        <w:t>前項輔導課程，若因實務需求必須另辦密集訓練時，得開設輔導專班；其收費方式由系所審核通過，本校不另支給鐘點費；其輔導訓練績效卓著者，各系所得採專案申請方式，簽請校長酌發三萬元以下之獎勵金。若輔導專班另有專案計畫補助及支付鐘點費，則不得申請獎勵金。</w:t>
      </w:r>
    </w:p>
    <w:p w:rsidR="00B46468" w:rsidRPr="000E408B" w:rsidRDefault="00B46468" w:rsidP="00B46468">
      <w:pPr>
        <w:numPr>
          <w:ilvl w:val="0"/>
          <w:numId w:val="5"/>
        </w:numPr>
        <w:adjustRightInd w:val="0"/>
        <w:snapToGrid w:val="0"/>
        <w:spacing w:beforeLines="50" w:before="180" w:line="360" w:lineRule="atLeast"/>
        <w:ind w:left="566" w:hangingChars="236" w:hanging="566"/>
        <w:jc w:val="both"/>
        <w:rPr>
          <w:rFonts w:eastAsia="標楷體"/>
        </w:rPr>
      </w:pPr>
      <w:r w:rsidRPr="000E408B">
        <w:rPr>
          <w:rFonts w:eastAsia="標楷體" w:hint="eastAsia"/>
        </w:rPr>
        <w:t>本要點經行政會議通過，陳請校長核定後公布施行，修正時亦同。</w:t>
      </w:r>
    </w:p>
    <w:p w:rsidR="00B46468" w:rsidRPr="000E408B" w:rsidRDefault="00B46468" w:rsidP="00EE769A">
      <w:pPr>
        <w:rPr>
          <w:rFonts w:eastAsia="標楷體"/>
        </w:rPr>
      </w:pPr>
    </w:p>
    <w:sectPr w:rsidR="00B46468" w:rsidRPr="000E408B" w:rsidSect="00EE769A">
      <w:pgSz w:w="11906" w:h="16838"/>
      <w:pgMar w:top="1134" w:right="1134" w:bottom="1134" w:left="1134" w:header="181" w:footer="4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9E5" w:rsidRDefault="004329E5" w:rsidP="00C40020">
      <w:r>
        <w:separator/>
      </w:r>
    </w:p>
  </w:endnote>
  <w:endnote w:type="continuationSeparator" w:id="0">
    <w:p w:rsidR="004329E5" w:rsidRDefault="004329E5" w:rsidP="00C4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9E5" w:rsidRDefault="004329E5" w:rsidP="00C40020">
      <w:r>
        <w:separator/>
      </w:r>
    </w:p>
  </w:footnote>
  <w:footnote w:type="continuationSeparator" w:id="0">
    <w:p w:rsidR="004329E5" w:rsidRDefault="004329E5" w:rsidP="00C4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F358D"/>
    <w:multiLevelType w:val="hybridMultilevel"/>
    <w:tmpl w:val="254C5660"/>
    <w:lvl w:ilvl="0" w:tplc="37A88832">
      <w:start w:val="1"/>
      <w:numFmt w:val="decimal"/>
      <w:lvlText w:val="%1."/>
      <w:lvlJc w:val="left"/>
      <w:pPr>
        <w:ind w:left="360" w:hanging="360"/>
      </w:pPr>
      <w:rPr>
        <w:rFonts w:ascii="Times New Roman"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B629CD"/>
    <w:multiLevelType w:val="hybridMultilevel"/>
    <w:tmpl w:val="71B81E46"/>
    <w:lvl w:ilvl="0" w:tplc="CDBC2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1FB63B5"/>
    <w:multiLevelType w:val="hybridMultilevel"/>
    <w:tmpl w:val="EE1AE74C"/>
    <w:lvl w:ilvl="0" w:tplc="AAFAC0B4">
      <w:start w:val="1"/>
      <w:numFmt w:val="taiwaneseCountingThousand"/>
      <w:lvlText w:val="%1、"/>
      <w:lvlJc w:val="left"/>
      <w:pPr>
        <w:ind w:left="720" w:hanging="720"/>
      </w:pPr>
      <w:rPr>
        <w:rFonts w:cs="Times New Roman" w:hint="default"/>
        <w:color w:val="auto"/>
        <w:u w:val="none"/>
      </w:rPr>
    </w:lvl>
    <w:lvl w:ilvl="1" w:tplc="04090003">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6013002D"/>
    <w:multiLevelType w:val="hybridMultilevel"/>
    <w:tmpl w:val="C660CE46"/>
    <w:lvl w:ilvl="0" w:tplc="528C1BD0">
      <w:start w:val="1"/>
      <w:numFmt w:val="decimal"/>
      <w:lvlText w:val="%1."/>
      <w:lvlJc w:val="left"/>
      <w:pPr>
        <w:ind w:left="478" w:hanging="480"/>
      </w:pPr>
      <w:rPr>
        <w:rFonts w:cs="Times New Roman"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6B847CC3"/>
    <w:multiLevelType w:val="hybridMultilevel"/>
    <w:tmpl w:val="4F421338"/>
    <w:lvl w:ilvl="0" w:tplc="FB720F4A">
      <w:start w:val="1"/>
      <w:numFmt w:val="taiwaneseCountingThousand"/>
      <w:lvlText w:val="(%1)"/>
      <w:lvlJc w:val="left"/>
      <w:pPr>
        <w:ind w:left="3195" w:hanging="360"/>
      </w:pPr>
      <w:rPr>
        <w:rFonts w:cs="Times New Roman" w:hint="default"/>
        <w:color w:val="auto"/>
        <w:u w:val="none"/>
      </w:rPr>
    </w:lvl>
    <w:lvl w:ilvl="1" w:tplc="77B4AD0A">
      <w:start w:val="1"/>
      <w:numFmt w:val="decimal"/>
      <w:lvlText w:val="%2、"/>
      <w:lvlJc w:val="left"/>
      <w:pPr>
        <w:tabs>
          <w:tab w:val="num" w:pos="1314"/>
        </w:tabs>
        <w:ind w:left="1314" w:hanging="360"/>
      </w:pPr>
      <w:rPr>
        <w:rFonts w:cs="Times New Roman" w:hint="default"/>
      </w:rPr>
    </w:lvl>
    <w:lvl w:ilvl="2" w:tplc="0409001B" w:tentative="1">
      <w:start w:val="1"/>
      <w:numFmt w:val="lowerRoman"/>
      <w:lvlText w:val="%3."/>
      <w:lvlJc w:val="right"/>
      <w:pPr>
        <w:ind w:left="1914" w:hanging="480"/>
      </w:pPr>
      <w:rPr>
        <w:rFonts w:cs="Times New Roman"/>
      </w:rPr>
    </w:lvl>
    <w:lvl w:ilvl="3" w:tplc="0409000F" w:tentative="1">
      <w:start w:val="1"/>
      <w:numFmt w:val="decimal"/>
      <w:lvlText w:val="%4."/>
      <w:lvlJc w:val="left"/>
      <w:pPr>
        <w:ind w:left="2394" w:hanging="480"/>
      </w:pPr>
      <w:rPr>
        <w:rFonts w:cs="Times New Roman"/>
      </w:rPr>
    </w:lvl>
    <w:lvl w:ilvl="4" w:tplc="04090019" w:tentative="1">
      <w:start w:val="1"/>
      <w:numFmt w:val="ideographTraditional"/>
      <w:lvlText w:val="%5、"/>
      <w:lvlJc w:val="left"/>
      <w:pPr>
        <w:ind w:left="2874" w:hanging="480"/>
      </w:pPr>
      <w:rPr>
        <w:rFonts w:cs="Times New Roman"/>
      </w:rPr>
    </w:lvl>
    <w:lvl w:ilvl="5" w:tplc="0409001B" w:tentative="1">
      <w:start w:val="1"/>
      <w:numFmt w:val="lowerRoman"/>
      <w:lvlText w:val="%6."/>
      <w:lvlJc w:val="right"/>
      <w:pPr>
        <w:ind w:left="3354" w:hanging="480"/>
      </w:pPr>
      <w:rPr>
        <w:rFonts w:cs="Times New Roman"/>
      </w:rPr>
    </w:lvl>
    <w:lvl w:ilvl="6" w:tplc="0409000F" w:tentative="1">
      <w:start w:val="1"/>
      <w:numFmt w:val="decimal"/>
      <w:lvlText w:val="%7."/>
      <w:lvlJc w:val="left"/>
      <w:pPr>
        <w:ind w:left="3834" w:hanging="480"/>
      </w:pPr>
      <w:rPr>
        <w:rFonts w:cs="Times New Roman"/>
      </w:rPr>
    </w:lvl>
    <w:lvl w:ilvl="7" w:tplc="04090019" w:tentative="1">
      <w:start w:val="1"/>
      <w:numFmt w:val="ideographTraditional"/>
      <w:lvlText w:val="%8、"/>
      <w:lvlJc w:val="left"/>
      <w:pPr>
        <w:ind w:left="4314" w:hanging="480"/>
      </w:pPr>
      <w:rPr>
        <w:rFonts w:cs="Times New Roman"/>
      </w:rPr>
    </w:lvl>
    <w:lvl w:ilvl="8" w:tplc="0409001B" w:tentative="1">
      <w:start w:val="1"/>
      <w:numFmt w:val="lowerRoman"/>
      <w:lvlText w:val="%9."/>
      <w:lvlJc w:val="right"/>
      <w:pPr>
        <w:ind w:left="4794" w:hanging="480"/>
      </w:pPr>
      <w:rPr>
        <w:rFonts w:cs="Times New Roman"/>
      </w:rPr>
    </w:lvl>
  </w:abstractNum>
  <w:abstractNum w:abstractNumId="5" w15:restartNumberingAfterBreak="0">
    <w:nsid w:val="770B2A36"/>
    <w:multiLevelType w:val="hybridMultilevel"/>
    <w:tmpl w:val="7D2A4276"/>
    <w:lvl w:ilvl="0" w:tplc="8E1C6418">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A2"/>
    <w:rsid w:val="00045A19"/>
    <w:rsid w:val="00075040"/>
    <w:rsid w:val="000936EF"/>
    <w:rsid w:val="000B319C"/>
    <w:rsid w:val="000C10D5"/>
    <w:rsid w:val="000E408B"/>
    <w:rsid w:val="001F0001"/>
    <w:rsid w:val="0030303D"/>
    <w:rsid w:val="00323845"/>
    <w:rsid w:val="00340F13"/>
    <w:rsid w:val="00342F58"/>
    <w:rsid w:val="00351F4D"/>
    <w:rsid w:val="00366F10"/>
    <w:rsid w:val="003840D4"/>
    <w:rsid w:val="003A38F5"/>
    <w:rsid w:val="004329E5"/>
    <w:rsid w:val="00467076"/>
    <w:rsid w:val="004B7C08"/>
    <w:rsid w:val="00524900"/>
    <w:rsid w:val="00537C40"/>
    <w:rsid w:val="00547327"/>
    <w:rsid w:val="00595D6B"/>
    <w:rsid w:val="005B32A2"/>
    <w:rsid w:val="005B7C24"/>
    <w:rsid w:val="005D2CEB"/>
    <w:rsid w:val="005E539E"/>
    <w:rsid w:val="0063688A"/>
    <w:rsid w:val="007459A9"/>
    <w:rsid w:val="007E57E3"/>
    <w:rsid w:val="008D798A"/>
    <w:rsid w:val="009A0BA1"/>
    <w:rsid w:val="00B16F9C"/>
    <w:rsid w:val="00B46468"/>
    <w:rsid w:val="00C1571F"/>
    <w:rsid w:val="00C40020"/>
    <w:rsid w:val="00C536C3"/>
    <w:rsid w:val="00C867D5"/>
    <w:rsid w:val="00C95956"/>
    <w:rsid w:val="00CD2742"/>
    <w:rsid w:val="00D227EA"/>
    <w:rsid w:val="00D31B85"/>
    <w:rsid w:val="00D76BBC"/>
    <w:rsid w:val="00DC7327"/>
    <w:rsid w:val="00E162C7"/>
    <w:rsid w:val="00EB16B3"/>
    <w:rsid w:val="00EE769A"/>
    <w:rsid w:val="00F64754"/>
    <w:rsid w:val="00F74572"/>
    <w:rsid w:val="00F82B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BE594"/>
  <w15:chartTrackingRefBased/>
  <w15:docId w15:val="{A3203DC8-4D2D-468A-83C4-3FB42F15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A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link w:val="a4"/>
    <w:uiPriority w:val="99"/>
    <w:rsid w:val="005B32A2"/>
    <w:rPr>
      <w:rFonts w:ascii="Times New Roman" w:hAnsi="Times New Roman"/>
    </w:rPr>
  </w:style>
  <w:style w:type="paragraph" w:styleId="a4">
    <w:name w:val="header"/>
    <w:basedOn w:val="a"/>
    <w:link w:val="a3"/>
    <w:uiPriority w:val="99"/>
    <w:rsid w:val="005B32A2"/>
    <w:pPr>
      <w:tabs>
        <w:tab w:val="center" w:pos="4153"/>
        <w:tab w:val="right" w:pos="8306"/>
      </w:tabs>
      <w:snapToGrid w:val="0"/>
    </w:pPr>
    <w:rPr>
      <w:rFonts w:ascii="Times New Roman" w:eastAsiaTheme="minorEastAsia" w:hAnsi="Times New Roman" w:cstheme="minorBidi"/>
    </w:rPr>
  </w:style>
  <w:style w:type="character" w:customStyle="1" w:styleId="1">
    <w:name w:val="頁首 字元1"/>
    <w:basedOn w:val="a0"/>
    <w:uiPriority w:val="99"/>
    <w:semiHidden/>
    <w:rsid w:val="005B32A2"/>
    <w:rPr>
      <w:rFonts w:ascii="Calibri" w:eastAsia="新細明體" w:hAnsi="Calibri" w:cs="Times New Roman"/>
      <w:sz w:val="20"/>
      <w:szCs w:val="20"/>
    </w:rPr>
  </w:style>
  <w:style w:type="character" w:customStyle="1" w:styleId="a5">
    <w:name w:val="頁尾 字元"/>
    <w:link w:val="a6"/>
    <w:uiPriority w:val="99"/>
    <w:rsid w:val="005B32A2"/>
    <w:rPr>
      <w:rFonts w:ascii="Times New Roman" w:hAnsi="Times New Roman"/>
    </w:rPr>
  </w:style>
  <w:style w:type="paragraph" w:styleId="a6">
    <w:name w:val="footer"/>
    <w:basedOn w:val="a"/>
    <w:link w:val="a5"/>
    <w:uiPriority w:val="99"/>
    <w:rsid w:val="005B32A2"/>
    <w:pPr>
      <w:tabs>
        <w:tab w:val="center" w:pos="4153"/>
        <w:tab w:val="right" w:pos="8306"/>
      </w:tabs>
      <w:snapToGrid w:val="0"/>
    </w:pPr>
    <w:rPr>
      <w:rFonts w:ascii="Times New Roman" w:eastAsiaTheme="minorEastAsia" w:hAnsi="Times New Roman" w:cstheme="minorBidi"/>
    </w:rPr>
  </w:style>
  <w:style w:type="character" w:customStyle="1" w:styleId="10">
    <w:name w:val="頁尾 字元1"/>
    <w:basedOn w:val="a0"/>
    <w:uiPriority w:val="99"/>
    <w:semiHidden/>
    <w:rsid w:val="005B32A2"/>
    <w:rPr>
      <w:rFonts w:ascii="Calibri" w:eastAsia="新細明體" w:hAnsi="Calibri" w:cs="Times New Roman"/>
      <w:sz w:val="20"/>
      <w:szCs w:val="20"/>
    </w:rPr>
  </w:style>
  <w:style w:type="paragraph" w:styleId="a7">
    <w:name w:val="List Paragraph"/>
    <w:basedOn w:val="a"/>
    <w:link w:val="a8"/>
    <w:uiPriority w:val="34"/>
    <w:qFormat/>
    <w:rsid w:val="005B32A2"/>
    <w:pPr>
      <w:ind w:leftChars="200" w:left="480"/>
    </w:pPr>
    <w:rPr>
      <w:lang w:val="x-none" w:eastAsia="x-none"/>
    </w:rPr>
  </w:style>
  <w:style w:type="character" w:customStyle="1" w:styleId="a8">
    <w:name w:val="清單段落 字元"/>
    <w:link w:val="a7"/>
    <w:uiPriority w:val="34"/>
    <w:locked/>
    <w:rsid w:val="005B32A2"/>
    <w:rPr>
      <w:rFonts w:ascii="Calibri" w:eastAsia="新細明體" w:hAnsi="Calibri" w:cs="Times New Roman"/>
      <w:lang w:val="x-none" w:eastAsia="x-none"/>
    </w:rPr>
  </w:style>
  <w:style w:type="paragraph" w:customStyle="1" w:styleId="common">
    <w:name w:val="common"/>
    <w:basedOn w:val="a"/>
    <w:rsid w:val="00C95956"/>
    <w:pPr>
      <w:widowControl/>
      <w:spacing w:before="100" w:beforeAutospacing="1" w:after="100" w:afterAutospacing="1"/>
    </w:pPr>
    <w:rPr>
      <w:rFonts w:ascii="Arial Unicode MS" w:eastAsia="Arial Unicode MS" w:hAnsi="Arial Unicode MS" w:cs="Arial Unicode MS"/>
      <w:color w:val="454545"/>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113830">
      <w:bodyDiv w:val="1"/>
      <w:marLeft w:val="0"/>
      <w:marRight w:val="0"/>
      <w:marTop w:val="0"/>
      <w:marBottom w:val="0"/>
      <w:divBdr>
        <w:top w:val="none" w:sz="0" w:space="0" w:color="auto"/>
        <w:left w:val="none" w:sz="0" w:space="0" w:color="auto"/>
        <w:bottom w:val="none" w:sz="0" w:space="0" w:color="auto"/>
        <w:right w:val="none" w:sz="0" w:space="0" w:color="auto"/>
      </w:divBdr>
    </w:div>
    <w:div w:id="1887911905">
      <w:bodyDiv w:val="1"/>
      <w:marLeft w:val="0"/>
      <w:marRight w:val="0"/>
      <w:marTop w:val="0"/>
      <w:marBottom w:val="0"/>
      <w:divBdr>
        <w:top w:val="none" w:sz="0" w:space="0" w:color="auto"/>
        <w:left w:val="none" w:sz="0" w:space="0" w:color="auto"/>
        <w:bottom w:val="none" w:sz="0" w:space="0" w:color="auto"/>
        <w:right w:val="none" w:sz="0" w:space="0" w:color="auto"/>
      </w:divBdr>
      <w:divsChild>
        <w:div w:id="211250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vanessa</cp:lastModifiedBy>
  <cp:revision>15</cp:revision>
  <dcterms:created xsi:type="dcterms:W3CDTF">2016-12-06T01:47:00Z</dcterms:created>
  <dcterms:modified xsi:type="dcterms:W3CDTF">2018-04-27T01:42:00Z</dcterms:modified>
</cp:coreProperties>
</file>