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032" w14:textId="77777777" w:rsidR="00860781" w:rsidRPr="00FD52ED" w:rsidRDefault="00860781" w:rsidP="00860781">
      <w:pPr>
        <w:jc w:val="center"/>
        <w:rPr>
          <w:rFonts w:eastAsia="標楷體"/>
          <w:b/>
          <w:sz w:val="32"/>
        </w:rPr>
      </w:pPr>
      <w:r w:rsidRPr="00FD52ED">
        <w:rPr>
          <w:rFonts w:eastAsia="標楷體" w:hint="eastAsia"/>
          <w:b/>
          <w:sz w:val="32"/>
        </w:rPr>
        <w:t>南</w:t>
      </w:r>
      <w:proofErr w:type="gramStart"/>
      <w:r w:rsidRPr="00FD52ED">
        <w:rPr>
          <w:rFonts w:eastAsia="標楷體" w:hint="eastAsia"/>
          <w:b/>
          <w:sz w:val="32"/>
        </w:rPr>
        <w:t>臺</w:t>
      </w:r>
      <w:proofErr w:type="gramEnd"/>
      <w:r w:rsidRPr="00FD52ED">
        <w:rPr>
          <w:rFonts w:eastAsia="標楷體" w:hint="eastAsia"/>
          <w:b/>
          <w:sz w:val="32"/>
        </w:rPr>
        <w:t>科技大學</w:t>
      </w:r>
      <w:r w:rsidRPr="00FD52ED">
        <w:rPr>
          <w:rFonts w:eastAsia="標楷體" w:hint="eastAsia"/>
          <w:b/>
          <w:sz w:val="32"/>
          <w:szCs w:val="32"/>
        </w:rPr>
        <w:t>傑出校友遴選要點</w:t>
      </w:r>
    </w:p>
    <w:p w14:paraId="382CE93D" w14:textId="0D2ABC77" w:rsidR="00860781" w:rsidRPr="00FD52ED" w:rsidRDefault="00860781" w:rsidP="00FD52ED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10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日行政會議通過</w:t>
      </w:r>
    </w:p>
    <w:p w14:paraId="7177B425" w14:textId="26CD8082" w:rsidR="00860781" w:rsidRPr="00FD52ED" w:rsidRDefault="009C3E03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7C1A11">
        <w:rPr>
          <w:rFonts w:ascii="標楷體" w:eastAsia="標楷體" w:hAnsi="標楷體" w:hint="eastAsia"/>
        </w:rPr>
        <w:t>科技大學（以下簡稱本校）為彰</w:t>
      </w:r>
      <w:r>
        <w:rPr>
          <w:rFonts w:ascii="標楷體" w:eastAsia="標楷體" w:hAnsi="標楷體" w:hint="eastAsia"/>
        </w:rPr>
        <w:t>顯南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之光</w:t>
      </w:r>
      <w:r w:rsidRPr="007C1A1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獎勵對本校形象與聲譽有特殊貢獻之</w:t>
      </w:r>
      <w:r w:rsidRPr="00BD0EE7">
        <w:rPr>
          <w:rFonts w:ascii="標楷體" w:eastAsia="標楷體" w:hAnsi="標楷體" w:hint="eastAsia"/>
        </w:rPr>
        <w:t>校友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凡讀於</w:t>
      </w:r>
      <w:proofErr w:type="gramEnd"/>
      <w:r>
        <w:rPr>
          <w:rFonts w:ascii="標楷體" w:eastAsia="標楷體" w:hAnsi="標楷體" w:hint="eastAsia"/>
        </w:rPr>
        <w:t>本校自創校以來各種學制之學生)，</w:t>
      </w:r>
      <w:r w:rsidRPr="00BD0EE7">
        <w:rPr>
          <w:rFonts w:ascii="標楷體" w:eastAsia="標楷體" w:hAnsi="標楷體" w:hint="eastAsia"/>
        </w:rPr>
        <w:t>作為全體</w:t>
      </w:r>
      <w:r>
        <w:rPr>
          <w:rFonts w:ascii="標楷體" w:eastAsia="標楷體" w:hAnsi="標楷體" w:hint="eastAsia"/>
        </w:rPr>
        <w:t>師生及</w:t>
      </w:r>
      <w:r w:rsidRPr="00BD0EE7">
        <w:rPr>
          <w:rFonts w:ascii="標楷體" w:eastAsia="標楷體" w:hAnsi="標楷體" w:hint="eastAsia"/>
        </w:rPr>
        <w:t>校友之楷模，</w:t>
      </w:r>
      <w:r w:rsidRPr="007C1A11">
        <w:rPr>
          <w:rFonts w:ascii="標楷體" w:eastAsia="標楷體" w:hAnsi="標楷體" w:hint="eastAsia"/>
        </w:rPr>
        <w:t>特訂定本</w:t>
      </w:r>
      <w:r>
        <w:rPr>
          <w:rFonts w:ascii="標楷體" w:eastAsia="標楷體" w:hAnsi="標楷體" w:hint="eastAsia"/>
        </w:rPr>
        <w:t>要點</w:t>
      </w:r>
      <w:r>
        <w:rPr>
          <w:rFonts w:ascii="標楷體" w:eastAsia="標楷體" w:hAnsi="標楷體" w:hint="eastAsia"/>
        </w:rPr>
        <w:t>。</w:t>
      </w:r>
    </w:p>
    <w:p w14:paraId="1846DD97" w14:textId="71445CFD" w:rsidR="00860781" w:rsidRPr="00FD52ED" w:rsidRDefault="009C3E03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為選拔傑出校友，特設置傑出校友遴選委員會，委員由校長、行政副校長、學術副校長、主任秘書、各學院院長、</w:t>
      </w:r>
      <w:r>
        <w:rPr>
          <w:rFonts w:ascii="標楷體" w:eastAsia="標楷體" w:hAnsi="標楷體" w:hint="eastAsia"/>
        </w:rPr>
        <w:t>校友總會理事長</w:t>
      </w:r>
      <w:r>
        <w:rPr>
          <w:rFonts w:ascii="標楷體" w:eastAsia="標楷體" w:hAnsi="標楷體" w:hint="eastAsia"/>
        </w:rPr>
        <w:t>及社會賢達人士</w:t>
      </w:r>
      <w:r>
        <w:rPr>
          <w:rFonts w:ascii="標楷體" w:eastAsia="標楷體" w:hAnsi="標楷體" w:hint="eastAsia"/>
        </w:rPr>
        <w:t>二</w:t>
      </w:r>
      <w:r w:rsidRPr="004446A5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十一名組成；</w:t>
      </w:r>
      <w:r>
        <w:rPr>
          <w:rFonts w:ascii="標楷體" w:eastAsia="標楷體" w:hAnsi="標楷體" w:hint="eastAsia"/>
        </w:rPr>
        <w:t>社會賢達人士由校長遴選之</w:t>
      </w:r>
      <w:r w:rsidRPr="004446A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校長為主任委員及會議召集人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委員均為無</w:t>
      </w:r>
      <w:proofErr w:type="gramEnd"/>
      <w:r>
        <w:rPr>
          <w:rFonts w:ascii="標楷體" w:eastAsia="標楷體" w:hAnsi="標楷體" w:hint="eastAsia"/>
        </w:rPr>
        <w:t>給職，</w:t>
      </w:r>
      <w:r>
        <w:rPr>
          <w:rFonts w:ascii="標楷體" w:eastAsia="標楷體" w:hAnsi="標楷體" w:hint="eastAsia"/>
        </w:rPr>
        <w:t>被推薦人不得擔任委員。</w:t>
      </w:r>
    </w:p>
    <w:p w14:paraId="71AF9DEE" w14:textId="07BE4E5F" w:rsidR="00860781" w:rsidRPr="00FD52ED" w:rsidRDefault="009C3E03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1B3D29">
        <w:rPr>
          <w:rFonts w:ascii="標楷體" w:eastAsia="標楷體" w:hAnsi="標楷體" w:hint="eastAsia"/>
        </w:rPr>
        <w:t>具有下列</w:t>
      </w:r>
      <w:r>
        <w:rPr>
          <w:rFonts w:ascii="標楷體" w:eastAsia="標楷體" w:hAnsi="標楷體" w:hint="eastAsia"/>
        </w:rPr>
        <w:t>事蹟之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者，可列為傑出校友候選人：</w:t>
      </w:r>
    </w:p>
    <w:p w14:paraId="03E12952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自行創業、經營企業有特殊成就或在業界有特殊成就者。</w:t>
      </w:r>
    </w:p>
    <w:p w14:paraId="6489488D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熱心社會公益、造福人群、曾獲政府機關表揚者。</w:t>
      </w:r>
    </w:p>
    <w:p w14:paraId="7624ED0D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從事學術研究表現優異，獲</w:t>
      </w:r>
      <w:proofErr w:type="gramStart"/>
      <w:r w:rsidRPr="009C3E03">
        <w:rPr>
          <w:rFonts w:ascii="標楷體" w:eastAsia="標楷體" w:hAnsi="標楷體" w:hint="eastAsia"/>
        </w:rPr>
        <w:t>國內外頒</w:t>
      </w:r>
      <w:proofErr w:type="gramEnd"/>
      <w:r w:rsidRPr="009C3E03">
        <w:rPr>
          <w:rFonts w:ascii="標楷體" w:eastAsia="標楷體" w:hAnsi="標楷體" w:hint="eastAsia"/>
        </w:rPr>
        <w:t>與獎章及公開表揚者。</w:t>
      </w:r>
    </w:p>
    <w:p w14:paraId="39188EC1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對本校教學或技藝的傳承有傑出表現，並有具體事蹟者。</w:t>
      </w:r>
    </w:p>
    <w:p w14:paraId="6C68E6D1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對母校或校友會有特殊捐贈或貢獻者。</w:t>
      </w:r>
    </w:p>
    <w:p w14:paraId="40A607B2" w14:textId="77777777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9C3E03">
        <w:rPr>
          <w:rFonts w:ascii="標楷體" w:eastAsia="標楷體" w:hAnsi="標楷體" w:hint="eastAsia"/>
        </w:rPr>
        <w:t>參加國家級、國際級等相關技能競賽表現優異有助校譽者。</w:t>
      </w:r>
    </w:p>
    <w:p w14:paraId="0F4B9AC3" w14:textId="177D3858" w:rsidR="009C3E03" w:rsidRPr="009C3E03" w:rsidRDefault="009C3E03" w:rsidP="009C3E03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9C3E03">
        <w:rPr>
          <w:rFonts w:ascii="標楷體" w:eastAsia="標楷體" w:hAnsi="標楷體" w:hint="eastAsia"/>
        </w:rPr>
        <w:t>其他對學校聲譽有特殊貢獻者。</w:t>
      </w:r>
    </w:p>
    <w:p w14:paraId="582B75CC" w14:textId="1A618AE6" w:rsidR="00860781" w:rsidRPr="00440C52" w:rsidRDefault="009C3E03" w:rsidP="008D3B66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凡符合前條候選人資格</w:t>
      </w:r>
      <w:r w:rsidRPr="004446A5">
        <w:rPr>
          <w:rFonts w:ascii="標楷體" w:eastAsia="標楷體" w:hAnsi="標楷體" w:hint="eastAsia"/>
        </w:rPr>
        <w:t>者，經校友或社會賢達或本校師長三人以</w:t>
      </w:r>
      <w:r>
        <w:rPr>
          <w:rFonts w:ascii="標楷體" w:eastAsia="標楷體" w:hAnsi="標楷體" w:hint="eastAsia"/>
        </w:rPr>
        <w:t>上，向本校傑出校友遴選委</w:t>
      </w:r>
      <w:r w:rsidRPr="00440C52">
        <w:rPr>
          <w:rFonts w:ascii="標楷體" w:eastAsia="標楷體" w:hAnsi="標楷體" w:hint="eastAsia"/>
        </w:rPr>
        <w:t>員會推薦；其被推薦者之次數不限，但當選以一次為限。被推薦者應填寫南</w:t>
      </w:r>
      <w:proofErr w:type="gramStart"/>
      <w:r w:rsidRPr="00440C52">
        <w:rPr>
          <w:rFonts w:ascii="標楷體" w:eastAsia="標楷體" w:hAnsi="標楷體" w:hint="eastAsia"/>
        </w:rPr>
        <w:t>臺</w:t>
      </w:r>
      <w:proofErr w:type="gramEnd"/>
      <w:r w:rsidRPr="00440C52">
        <w:rPr>
          <w:rFonts w:ascii="標楷體" w:eastAsia="標楷體" w:hAnsi="標楷體" w:hint="eastAsia"/>
        </w:rPr>
        <w:t>科技大學傑出校友推薦</w:t>
      </w:r>
      <w:proofErr w:type="gramStart"/>
      <w:r w:rsidRPr="00440C52">
        <w:rPr>
          <w:rFonts w:ascii="標楷體" w:eastAsia="標楷體" w:hAnsi="標楷體" w:hint="eastAsia"/>
        </w:rPr>
        <w:t>表暨檢附</w:t>
      </w:r>
      <w:proofErr w:type="gramEnd"/>
      <w:r w:rsidRPr="00440C52">
        <w:rPr>
          <w:rFonts w:ascii="標楷體" w:eastAsia="標楷體" w:hAnsi="標楷體" w:hint="eastAsia"/>
        </w:rPr>
        <w:t>相關佐證資料(如附件一)，</w:t>
      </w:r>
      <w:proofErr w:type="gramStart"/>
      <w:r w:rsidRPr="00440C52">
        <w:rPr>
          <w:rFonts w:ascii="標楷體" w:eastAsia="標楷體" w:hAnsi="標楷體" w:hint="eastAsia"/>
        </w:rPr>
        <w:t>逕</w:t>
      </w:r>
      <w:proofErr w:type="gramEnd"/>
      <w:r w:rsidRPr="00440C52">
        <w:rPr>
          <w:rFonts w:ascii="標楷體" w:eastAsia="標楷體" w:hAnsi="標楷體" w:hint="eastAsia"/>
        </w:rPr>
        <w:t>送本校職</w:t>
      </w:r>
      <w:proofErr w:type="gramStart"/>
      <w:r w:rsidRPr="00440C52">
        <w:rPr>
          <w:rFonts w:ascii="標楷體" w:eastAsia="標楷體" w:hAnsi="標楷體" w:hint="eastAsia"/>
        </w:rPr>
        <w:t>涯</w:t>
      </w:r>
      <w:proofErr w:type="gramEnd"/>
      <w:r w:rsidRPr="00440C52">
        <w:rPr>
          <w:rFonts w:ascii="標楷體" w:eastAsia="標楷體" w:hAnsi="標楷體" w:hint="eastAsia"/>
        </w:rPr>
        <w:t>發展暨校友中心，推薦截止日為每年十月三十一日</w:t>
      </w:r>
      <w:r w:rsidRPr="00440C52">
        <w:rPr>
          <w:rFonts w:ascii="標楷體" w:eastAsia="標楷體" w:hAnsi="標楷體" w:hint="eastAsia"/>
        </w:rPr>
        <w:t>。</w:t>
      </w:r>
    </w:p>
    <w:p w14:paraId="1652F4D2" w14:textId="51626399" w:rsidR="00860781" w:rsidRPr="00440C52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440C52">
        <w:rPr>
          <w:rFonts w:ascii="Times New Roman" w:eastAsia="標楷體" w:hAnsi="Times New Roman" w:hint="eastAsia"/>
        </w:rPr>
        <w:t>傑出校友遴選</w:t>
      </w:r>
      <w:r w:rsidR="00440C52">
        <w:rPr>
          <w:rFonts w:ascii="Times New Roman" w:eastAsia="標楷體" w:hAnsi="Times New Roman" w:hint="eastAsia"/>
        </w:rPr>
        <w:t>程序</w:t>
      </w:r>
      <w:r w:rsidRPr="00440C52">
        <w:rPr>
          <w:rFonts w:ascii="Times New Roman" w:eastAsia="標楷體" w:hAnsi="Times New Roman" w:hint="eastAsia"/>
        </w:rPr>
        <w:t>需經初選</w:t>
      </w:r>
      <w:r w:rsidR="00440C52" w:rsidRPr="00440C52">
        <w:rPr>
          <w:rFonts w:ascii="Times New Roman" w:eastAsia="標楷體" w:hAnsi="Times New Roman" w:hint="eastAsia"/>
        </w:rPr>
        <w:t>（校友總會審核通過）</w:t>
      </w:r>
      <w:r w:rsidRPr="00440C52">
        <w:rPr>
          <w:rFonts w:ascii="Times New Roman" w:eastAsia="標楷體" w:hAnsi="Times New Roman" w:hint="eastAsia"/>
        </w:rPr>
        <w:t>及</w:t>
      </w:r>
      <w:r w:rsidR="00440C52" w:rsidRPr="00440C52">
        <w:rPr>
          <w:rFonts w:ascii="Times New Roman" w:eastAsia="標楷體" w:hAnsi="Times New Roman" w:hint="eastAsia"/>
        </w:rPr>
        <w:t>複</w:t>
      </w:r>
      <w:r w:rsidR="00440C52">
        <w:rPr>
          <w:rFonts w:ascii="Times New Roman" w:eastAsia="標楷體" w:hAnsi="Times New Roman" w:hint="eastAsia"/>
        </w:rPr>
        <w:t>選程序，</w:t>
      </w:r>
      <w:r w:rsidR="00440C52" w:rsidRPr="00440C52">
        <w:rPr>
          <w:rFonts w:ascii="Times New Roman" w:eastAsia="標楷體" w:hAnsi="Times New Roman" w:hint="eastAsia"/>
        </w:rPr>
        <w:t>複</w:t>
      </w:r>
      <w:r w:rsidRPr="00440C52">
        <w:rPr>
          <w:rFonts w:ascii="Times New Roman" w:eastAsia="標楷體" w:hAnsi="Times New Roman" w:hint="eastAsia"/>
        </w:rPr>
        <w:t>選須經遴選委員會出席委員二分之一以上出席，並以超過出席委員三分之二同意議決，當選名單需於每年十一月</w:t>
      </w:r>
      <w:r w:rsidR="00440C52" w:rsidRPr="00440C52">
        <w:rPr>
          <w:rFonts w:ascii="Times New Roman" w:eastAsia="標楷體" w:hAnsi="Times New Roman" w:hint="eastAsia"/>
        </w:rPr>
        <w:t>底</w:t>
      </w:r>
      <w:r w:rsidRPr="00440C52">
        <w:rPr>
          <w:rFonts w:ascii="Times New Roman" w:eastAsia="標楷體" w:hAnsi="Times New Roman" w:hint="eastAsia"/>
        </w:rPr>
        <w:t>前產生。</w:t>
      </w:r>
    </w:p>
    <w:p w14:paraId="0786CA60" w14:textId="75F1EEDC" w:rsidR="00860781" w:rsidRPr="00FD52ED" w:rsidRDefault="00440C52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440C52">
        <w:rPr>
          <w:rFonts w:ascii="標楷體" w:eastAsia="標楷體" w:hAnsi="標楷體" w:hint="eastAsia"/>
        </w:rPr>
        <w:t>傑出校友</w:t>
      </w:r>
      <w:r w:rsidRPr="00440C52">
        <w:rPr>
          <w:rFonts w:ascii="標楷體" w:eastAsia="標楷體" w:hAnsi="標楷體" w:hint="eastAsia"/>
        </w:rPr>
        <w:t>每年辦理一次遴選</w:t>
      </w:r>
      <w:r>
        <w:rPr>
          <w:rFonts w:ascii="標楷體" w:eastAsia="標楷體" w:hAnsi="標楷體" w:hint="eastAsia"/>
        </w:rPr>
        <w:t>，各類別</w:t>
      </w:r>
      <w:r w:rsidRPr="004446A5">
        <w:rPr>
          <w:rFonts w:ascii="標楷體" w:eastAsia="標楷體" w:hAnsi="標楷體" w:hint="eastAsia"/>
        </w:rPr>
        <w:t>名額</w:t>
      </w:r>
      <w:r>
        <w:rPr>
          <w:rFonts w:ascii="標楷體" w:eastAsia="標楷體" w:hAnsi="標楷體" w:hint="eastAsia"/>
        </w:rPr>
        <w:t>並不得逾二名。傑出校友名額每年以三名</w:t>
      </w:r>
      <w:r w:rsidRPr="004446A5">
        <w:rPr>
          <w:rFonts w:ascii="標楷體" w:eastAsia="標楷體" w:hAnsi="標楷體" w:hint="eastAsia"/>
        </w:rPr>
        <w:t>為原則，本校於每年校慶慶祝大會予以公開表揚傑出校友，並頒發「傑出校友」</w:t>
      </w:r>
      <w:proofErr w:type="gramStart"/>
      <w:r w:rsidRPr="004446A5">
        <w:rPr>
          <w:rFonts w:ascii="標楷體" w:eastAsia="標楷體" w:hAnsi="標楷體" w:hint="eastAsia"/>
        </w:rPr>
        <w:t>獎牌乙面和</w:t>
      </w:r>
      <w:proofErr w:type="gramEnd"/>
      <w:r w:rsidRPr="004446A5">
        <w:rPr>
          <w:rFonts w:ascii="標楷體" w:eastAsia="標楷體" w:hAnsi="標楷體" w:hint="eastAsia"/>
        </w:rPr>
        <w:t>「傑出校友當選證書」乙紙，並將其傑出事蹟</w:t>
      </w:r>
      <w:r>
        <w:rPr>
          <w:rFonts w:ascii="標楷體" w:eastAsia="標楷體" w:hAnsi="標楷體" w:hint="eastAsia"/>
        </w:rPr>
        <w:t>編印</w:t>
      </w:r>
      <w:proofErr w:type="gramStart"/>
      <w:r>
        <w:rPr>
          <w:rFonts w:ascii="標楷體" w:eastAsia="標楷體" w:hAnsi="標楷體" w:hint="eastAsia"/>
        </w:rPr>
        <w:t>成冊且刊登</w:t>
      </w:r>
      <w:proofErr w:type="gramEnd"/>
      <w:r>
        <w:rPr>
          <w:rFonts w:ascii="標楷體" w:eastAsia="標楷體" w:hAnsi="標楷體" w:hint="eastAsia"/>
        </w:rPr>
        <w:t>於本校刊物及傑出校友網頁專區以傳典範</w:t>
      </w:r>
      <w:r w:rsidR="00860781" w:rsidRPr="00FD52ED"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傑出校友表揚之聯繫及表揚儀式等事宜，由職</w:t>
      </w:r>
      <w:proofErr w:type="gramStart"/>
      <w:r>
        <w:rPr>
          <w:rFonts w:ascii="Times New Roman" w:eastAsia="標楷體" w:hAnsi="Times New Roman" w:hint="eastAsia"/>
        </w:rPr>
        <w:t>涯</w:t>
      </w:r>
      <w:proofErr w:type="gramEnd"/>
      <w:r>
        <w:rPr>
          <w:rFonts w:ascii="Times New Roman" w:eastAsia="標楷體" w:hAnsi="Times New Roman" w:hint="eastAsia"/>
        </w:rPr>
        <w:t>發展暨校友中心辦理。</w:t>
      </w:r>
    </w:p>
    <w:p w14:paraId="590E6D2F" w14:textId="5C20224D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當選之傑出校友，嗣後如因其行為有</w:t>
      </w:r>
      <w:proofErr w:type="gramStart"/>
      <w:r w:rsidRPr="00FD52ED">
        <w:rPr>
          <w:rFonts w:ascii="Times New Roman" w:eastAsia="標楷體" w:hAnsi="Times New Roman" w:hint="eastAsia"/>
        </w:rPr>
        <w:t>損國譽</w:t>
      </w:r>
      <w:proofErr w:type="gramEnd"/>
      <w:r w:rsidRPr="00FD52ED">
        <w:rPr>
          <w:rFonts w:ascii="Times New Roman" w:eastAsia="標楷體" w:hAnsi="Times New Roman" w:hint="eastAsia"/>
        </w:rPr>
        <w:t>、校譽或個人不名譽事件發生，</w:t>
      </w:r>
      <w:r w:rsidR="00440C52">
        <w:rPr>
          <w:rFonts w:ascii="Times New Roman" w:eastAsia="標楷體" w:hAnsi="Times New Roman" w:hint="eastAsia"/>
        </w:rPr>
        <w:t>即</w:t>
      </w:r>
      <w:r w:rsidRPr="00FD52ED">
        <w:rPr>
          <w:rFonts w:ascii="Times New Roman" w:eastAsia="標楷體" w:hAnsi="Times New Roman" w:hint="eastAsia"/>
        </w:rPr>
        <w:t>取消傑出校友資格。</w:t>
      </w:r>
      <w:bookmarkStart w:id="0" w:name="_GoBack"/>
      <w:bookmarkEnd w:id="0"/>
    </w:p>
    <w:p w14:paraId="197F99A4" w14:textId="77777777" w:rsidR="00860781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FD52ED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p w14:paraId="3EB9EAC2" w14:textId="77777777" w:rsidR="009C3E03" w:rsidRPr="009C3E03" w:rsidRDefault="009C3E03" w:rsidP="009C3E03">
      <w:pPr>
        <w:spacing w:beforeLines="50" w:before="180" w:afterLines="50" w:after="180"/>
        <w:jc w:val="both"/>
        <w:rPr>
          <w:rFonts w:eastAsia="標楷體"/>
        </w:rPr>
      </w:pPr>
    </w:p>
    <w:sectPr w:rsidR="009C3E03" w:rsidRPr="009C3E03" w:rsidSect="003D75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4644A" w14:textId="77777777" w:rsidR="002C0A50" w:rsidRDefault="002C0A50" w:rsidP="00696C93">
      <w:r>
        <w:separator/>
      </w:r>
    </w:p>
  </w:endnote>
  <w:endnote w:type="continuationSeparator" w:id="0">
    <w:p w14:paraId="4AE1E6C4" w14:textId="77777777" w:rsidR="002C0A50" w:rsidRDefault="002C0A50" w:rsidP="006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E95AE" w14:textId="77777777" w:rsidR="002C0A50" w:rsidRDefault="002C0A50" w:rsidP="00696C93">
      <w:r>
        <w:separator/>
      </w:r>
    </w:p>
  </w:footnote>
  <w:footnote w:type="continuationSeparator" w:id="0">
    <w:p w14:paraId="782A8994" w14:textId="77777777" w:rsidR="002C0A50" w:rsidRDefault="002C0A50" w:rsidP="0069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B19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82735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3061F"/>
    <w:multiLevelType w:val="hybridMultilevel"/>
    <w:tmpl w:val="78860ED8"/>
    <w:lvl w:ilvl="0" w:tplc="6312305C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5359"/>
    <w:multiLevelType w:val="hybridMultilevel"/>
    <w:tmpl w:val="6846C98A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9B1D69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780D9C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13A8A"/>
    <w:multiLevelType w:val="hybridMultilevel"/>
    <w:tmpl w:val="21586E3A"/>
    <w:lvl w:ilvl="0" w:tplc="7452EB02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920EA"/>
    <w:multiLevelType w:val="hybridMultilevel"/>
    <w:tmpl w:val="E1DC53D2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C75D37"/>
    <w:multiLevelType w:val="hybridMultilevel"/>
    <w:tmpl w:val="C38C5072"/>
    <w:lvl w:ilvl="0" w:tplc="BEFC49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532A8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A664E3"/>
    <w:multiLevelType w:val="hybridMultilevel"/>
    <w:tmpl w:val="FE86F910"/>
    <w:lvl w:ilvl="0" w:tplc="6DFA70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C03790"/>
    <w:multiLevelType w:val="hybridMultilevel"/>
    <w:tmpl w:val="CA2EC176"/>
    <w:lvl w:ilvl="0" w:tplc="15D62A3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>
    <w:nsid w:val="41EE0758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F61EE"/>
    <w:multiLevelType w:val="hybridMultilevel"/>
    <w:tmpl w:val="C8AE5B8A"/>
    <w:lvl w:ilvl="0" w:tplc="6AAA9112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3C25F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6F127B"/>
    <w:multiLevelType w:val="hybridMultilevel"/>
    <w:tmpl w:val="D37271A2"/>
    <w:lvl w:ilvl="0" w:tplc="BA5A7CB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DA3F81"/>
    <w:multiLevelType w:val="hybridMultilevel"/>
    <w:tmpl w:val="40DECEFC"/>
    <w:lvl w:ilvl="0" w:tplc="2032A422">
      <w:start w:val="1"/>
      <w:numFmt w:val="taiwaneseCountingThousand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7">
    <w:nsid w:val="4E141360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5D7652F2"/>
    <w:multiLevelType w:val="hybridMultilevel"/>
    <w:tmpl w:val="CBFC01C0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75748C"/>
    <w:multiLevelType w:val="hybridMultilevel"/>
    <w:tmpl w:val="B93836BC"/>
    <w:lvl w:ilvl="0" w:tplc="9D96FEF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F517EE"/>
    <w:multiLevelType w:val="hybridMultilevel"/>
    <w:tmpl w:val="41F49216"/>
    <w:lvl w:ilvl="0" w:tplc="00E6CAE2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5626B"/>
    <w:multiLevelType w:val="hybridMultilevel"/>
    <w:tmpl w:val="21DC5DD6"/>
    <w:lvl w:ilvl="0" w:tplc="669A8C9A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85714A"/>
    <w:multiLevelType w:val="hybridMultilevel"/>
    <w:tmpl w:val="EA149672"/>
    <w:lvl w:ilvl="0" w:tplc="02A6136E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985B2A"/>
    <w:multiLevelType w:val="hybridMultilevel"/>
    <w:tmpl w:val="33861790"/>
    <w:lvl w:ilvl="0" w:tplc="688413C8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FB3BAA"/>
    <w:multiLevelType w:val="hybridMultilevel"/>
    <w:tmpl w:val="0AD4E97E"/>
    <w:lvl w:ilvl="0" w:tplc="380A3E9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7B680868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396CFF"/>
    <w:multiLevelType w:val="hybridMultilevel"/>
    <w:tmpl w:val="37AACCD2"/>
    <w:lvl w:ilvl="0" w:tplc="2E18B254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8E4FD1"/>
    <w:multiLevelType w:val="hybridMultilevel"/>
    <w:tmpl w:val="B82E5348"/>
    <w:lvl w:ilvl="0" w:tplc="CA80353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27"/>
  </w:num>
  <w:num w:numId="5">
    <w:abstractNumId w:val="26"/>
  </w:num>
  <w:num w:numId="6">
    <w:abstractNumId w:val="19"/>
  </w:num>
  <w:num w:numId="7">
    <w:abstractNumId w:val="14"/>
  </w:num>
  <w:num w:numId="8">
    <w:abstractNumId w:val="9"/>
  </w:num>
  <w:num w:numId="9">
    <w:abstractNumId w:val="22"/>
  </w:num>
  <w:num w:numId="10">
    <w:abstractNumId w:val="1"/>
  </w:num>
  <w:num w:numId="11">
    <w:abstractNumId w:val="21"/>
  </w:num>
  <w:num w:numId="12">
    <w:abstractNumId w:val="17"/>
  </w:num>
  <w:num w:numId="13">
    <w:abstractNumId w:val="10"/>
  </w:num>
  <w:num w:numId="14">
    <w:abstractNumId w:val="13"/>
  </w:num>
  <w:num w:numId="15">
    <w:abstractNumId w:val="6"/>
  </w:num>
  <w:num w:numId="16">
    <w:abstractNumId w:val="24"/>
  </w:num>
  <w:num w:numId="17">
    <w:abstractNumId w:val="20"/>
  </w:num>
  <w:num w:numId="18">
    <w:abstractNumId w:val="16"/>
  </w:num>
  <w:num w:numId="19">
    <w:abstractNumId w:val="18"/>
  </w:num>
  <w:num w:numId="20">
    <w:abstractNumId w:val="7"/>
  </w:num>
  <w:num w:numId="21">
    <w:abstractNumId w:val="3"/>
  </w:num>
  <w:num w:numId="22">
    <w:abstractNumId w:val="28"/>
  </w:num>
  <w:num w:numId="23">
    <w:abstractNumId w:val="5"/>
  </w:num>
  <w:num w:numId="24">
    <w:abstractNumId w:val="0"/>
  </w:num>
  <w:num w:numId="25">
    <w:abstractNumId w:val="2"/>
  </w:num>
  <w:num w:numId="26">
    <w:abstractNumId w:val="4"/>
  </w:num>
  <w:num w:numId="27">
    <w:abstractNumId w:val="23"/>
  </w:num>
  <w:num w:numId="28">
    <w:abstractNumId w:val="2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1"/>
    <w:rsid w:val="000011BB"/>
    <w:rsid w:val="000127D6"/>
    <w:rsid w:val="00094CCE"/>
    <w:rsid w:val="000B40D5"/>
    <w:rsid w:val="000B4440"/>
    <w:rsid w:val="000F0D7E"/>
    <w:rsid w:val="001014FA"/>
    <w:rsid w:val="00135567"/>
    <w:rsid w:val="00167F34"/>
    <w:rsid w:val="00181EC8"/>
    <w:rsid w:val="001D2AF9"/>
    <w:rsid w:val="002C0A50"/>
    <w:rsid w:val="00321F56"/>
    <w:rsid w:val="00325583"/>
    <w:rsid w:val="003B7A19"/>
    <w:rsid w:val="003D75E0"/>
    <w:rsid w:val="00426042"/>
    <w:rsid w:val="00440C52"/>
    <w:rsid w:val="004422E1"/>
    <w:rsid w:val="00455CE1"/>
    <w:rsid w:val="0047268A"/>
    <w:rsid w:val="004839C0"/>
    <w:rsid w:val="004B3BF5"/>
    <w:rsid w:val="005008EC"/>
    <w:rsid w:val="00562451"/>
    <w:rsid w:val="0057490E"/>
    <w:rsid w:val="00575334"/>
    <w:rsid w:val="005C7AA1"/>
    <w:rsid w:val="005F3F0E"/>
    <w:rsid w:val="00621417"/>
    <w:rsid w:val="00676DFF"/>
    <w:rsid w:val="00696C93"/>
    <w:rsid w:val="006C7D7B"/>
    <w:rsid w:val="007979C6"/>
    <w:rsid w:val="007A0BB9"/>
    <w:rsid w:val="00826D85"/>
    <w:rsid w:val="00860781"/>
    <w:rsid w:val="008A4BD4"/>
    <w:rsid w:val="008D3B66"/>
    <w:rsid w:val="009A447C"/>
    <w:rsid w:val="009C3B84"/>
    <w:rsid w:val="009C3E03"/>
    <w:rsid w:val="00A10F75"/>
    <w:rsid w:val="00A71313"/>
    <w:rsid w:val="00AA7961"/>
    <w:rsid w:val="00AB05AE"/>
    <w:rsid w:val="00AC005D"/>
    <w:rsid w:val="00AD3FE1"/>
    <w:rsid w:val="00AF792C"/>
    <w:rsid w:val="00B25EE9"/>
    <w:rsid w:val="00BC3B8E"/>
    <w:rsid w:val="00BE7BBF"/>
    <w:rsid w:val="00CC2656"/>
    <w:rsid w:val="00CC3EE6"/>
    <w:rsid w:val="00D10BB4"/>
    <w:rsid w:val="00D4173A"/>
    <w:rsid w:val="00D5388F"/>
    <w:rsid w:val="00DA593E"/>
    <w:rsid w:val="00E93928"/>
    <w:rsid w:val="00EE7C24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F8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AB32-37D0-448B-BDC8-02AEEB42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2014-03-25T02:21:00Z</cp:lastPrinted>
  <dcterms:created xsi:type="dcterms:W3CDTF">2014-03-25T02:21:00Z</dcterms:created>
  <dcterms:modified xsi:type="dcterms:W3CDTF">2018-04-27T08:25:00Z</dcterms:modified>
</cp:coreProperties>
</file>