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DE2" w:rsidRPr="00FE0FE9" w:rsidRDefault="00FD7DE2" w:rsidP="00FD7DE2">
      <w:pPr>
        <w:spacing w:line="360" w:lineRule="auto"/>
        <w:jc w:val="center"/>
        <w:rPr>
          <w:rFonts w:eastAsia="標楷體"/>
          <w:b/>
          <w:sz w:val="32"/>
          <w:szCs w:val="32"/>
        </w:rPr>
      </w:pPr>
      <w:r w:rsidRPr="00FE0FE9">
        <w:rPr>
          <w:rFonts w:eastAsia="標楷體"/>
          <w:b/>
          <w:sz w:val="32"/>
          <w:szCs w:val="32"/>
        </w:rPr>
        <w:t>南</w:t>
      </w:r>
      <w:proofErr w:type="gramStart"/>
      <w:r w:rsidRPr="00FE0FE9">
        <w:rPr>
          <w:rFonts w:eastAsia="標楷體"/>
          <w:b/>
          <w:sz w:val="32"/>
          <w:szCs w:val="32"/>
        </w:rPr>
        <w:t>臺</w:t>
      </w:r>
      <w:proofErr w:type="gramEnd"/>
      <w:r w:rsidRPr="00FE0FE9">
        <w:rPr>
          <w:rFonts w:eastAsia="標楷體"/>
          <w:b/>
          <w:sz w:val="32"/>
          <w:szCs w:val="32"/>
        </w:rPr>
        <w:t>科技大學專任行政人員調動作業要點</w:t>
      </w:r>
    </w:p>
    <w:p w:rsidR="00FD7DE2" w:rsidRPr="00FE0FE9" w:rsidRDefault="00FD7DE2" w:rsidP="00FD7DE2">
      <w:pPr>
        <w:pStyle w:val="a5"/>
        <w:rPr>
          <w:snapToGrid w:val="0"/>
        </w:rPr>
      </w:pPr>
      <w:r w:rsidRPr="00FE0FE9">
        <w:rPr>
          <w:snapToGrid w:val="0"/>
        </w:rPr>
        <w:t>民國</w:t>
      </w:r>
      <w:r w:rsidRPr="00FE0FE9">
        <w:rPr>
          <w:snapToGrid w:val="0"/>
        </w:rPr>
        <w:t>97</w:t>
      </w:r>
      <w:r w:rsidRPr="00FE0FE9">
        <w:rPr>
          <w:snapToGrid w:val="0"/>
        </w:rPr>
        <w:t>年</w:t>
      </w:r>
      <w:r w:rsidRPr="00FE0FE9">
        <w:rPr>
          <w:snapToGrid w:val="0"/>
        </w:rPr>
        <w:t>12</w:t>
      </w:r>
      <w:r w:rsidRPr="00FE0FE9">
        <w:rPr>
          <w:snapToGrid w:val="0"/>
        </w:rPr>
        <w:t>月</w:t>
      </w:r>
      <w:r w:rsidRPr="00FE0FE9">
        <w:rPr>
          <w:snapToGrid w:val="0"/>
        </w:rPr>
        <w:t>15</w:t>
      </w:r>
      <w:r w:rsidRPr="00FE0FE9">
        <w:rPr>
          <w:snapToGrid w:val="0"/>
        </w:rPr>
        <w:t>日行政會議通過</w:t>
      </w:r>
    </w:p>
    <w:p w:rsidR="00FD7DE2" w:rsidRPr="00FE0FE9" w:rsidRDefault="00FD7DE2" w:rsidP="00FD7DE2">
      <w:pPr>
        <w:pStyle w:val="a5"/>
        <w:rPr>
          <w:snapToGrid w:val="0"/>
        </w:rPr>
      </w:pPr>
      <w:r w:rsidRPr="00FE0FE9">
        <w:rPr>
          <w:snapToGrid w:val="0"/>
        </w:rPr>
        <w:t>民國</w:t>
      </w:r>
      <w:r w:rsidRPr="00FE0FE9">
        <w:rPr>
          <w:snapToGrid w:val="0"/>
        </w:rPr>
        <w:t>103</w:t>
      </w:r>
      <w:r w:rsidRPr="00FE0FE9">
        <w:rPr>
          <w:snapToGrid w:val="0"/>
        </w:rPr>
        <w:t>年</w:t>
      </w:r>
      <w:r w:rsidRPr="00FE0FE9">
        <w:rPr>
          <w:snapToGrid w:val="0"/>
        </w:rPr>
        <w:t>8</w:t>
      </w:r>
      <w:r w:rsidRPr="00FE0FE9">
        <w:rPr>
          <w:snapToGrid w:val="0"/>
        </w:rPr>
        <w:t>月</w:t>
      </w:r>
      <w:r w:rsidRPr="00FE0FE9">
        <w:rPr>
          <w:snapToGrid w:val="0"/>
        </w:rPr>
        <w:t>4</w:t>
      </w:r>
      <w:r w:rsidRPr="00FE0FE9">
        <w:rPr>
          <w:snapToGrid w:val="0"/>
        </w:rPr>
        <w:t>日行政會議修正通過</w:t>
      </w:r>
    </w:p>
    <w:p w:rsidR="00FD7DE2" w:rsidRPr="00FE0FE9" w:rsidRDefault="00FD7DE2" w:rsidP="00FD7DE2">
      <w:pPr>
        <w:pStyle w:val="a5"/>
      </w:pPr>
      <w:r w:rsidRPr="00FE0FE9">
        <w:t>民國</w:t>
      </w:r>
      <w:r w:rsidRPr="00FE0FE9">
        <w:t>108</w:t>
      </w:r>
      <w:r w:rsidRPr="00FE0FE9">
        <w:t>年</w:t>
      </w:r>
      <w:r w:rsidRPr="00FE0FE9">
        <w:t>4</w:t>
      </w:r>
      <w:r w:rsidRPr="00FE0FE9">
        <w:t>月</w:t>
      </w:r>
      <w:r w:rsidRPr="00FE0FE9">
        <w:t>29</w:t>
      </w:r>
      <w:r w:rsidRPr="00FE0FE9">
        <w:t>日</w:t>
      </w:r>
      <w:r w:rsidRPr="00FE0FE9">
        <w:rPr>
          <w:snapToGrid w:val="0"/>
        </w:rPr>
        <w:t>行政會議修正</w:t>
      </w:r>
      <w:r w:rsidRPr="00FE0FE9">
        <w:t>通過</w:t>
      </w:r>
    </w:p>
    <w:p w:rsidR="00FD7DE2" w:rsidRDefault="00FD7DE2" w:rsidP="00FD7DE2">
      <w:pPr>
        <w:pStyle w:val="a5"/>
      </w:pPr>
      <w:r w:rsidRPr="00FE0FE9">
        <w:t>民國</w:t>
      </w:r>
      <w:r w:rsidRPr="00FE0FE9">
        <w:t>111</w:t>
      </w:r>
      <w:r w:rsidRPr="00FE0FE9">
        <w:t>年</w:t>
      </w:r>
      <w:r>
        <w:rPr>
          <w:rFonts w:hint="eastAsia"/>
        </w:rPr>
        <w:t>3</w:t>
      </w:r>
      <w:r w:rsidRPr="00FE0FE9">
        <w:t>月</w:t>
      </w:r>
      <w:r>
        <w:rPr>
          <w:rFonts w:hint="eastAsia"/>
        </w:rPr>
        <w:t>7</w:t>
      </w:r>
      <w:r w:rsidRPr="00FE0FE9">
        <w:t>日</w:t>
      </w:r>
      <w:r w:rsidRPr="00FE0FE9">
        <w:rPr>
          <w:snapToGrid w:val="0"/>
        </w:rPr>
        <w:t>行政會議修正</w:t>
      </w:r>
      <w:r w:rsidRPr="00FE0FE9">
        <w:t>通過</w:t>
      </w:r>
    </w:p>
    <w:p w:rsidR="00471A7B" w:rsidRPr="00471A7B" w:rsidRDefault="00471A7B" w:rsidP="00FD7DE2">
      <w:pPr>
        <w:pStyle w:val="a5"/>
        <w:rPr>
          <w:rFonts w:hint="eastAsia"/>
        </w:rPr>
      </w:pPr>
      <w:r w:rsidRPr="00FE0FE9">
        <w:t>民國</w:t>
      </w:r>
      <w:r w:rsidRPr="00FE0FE9">
        <w:t>111</w:t>
      </w:r>
      <w:r w:rsidRPr="00FE0FE9">
        <w:t>年</w:t>
      </w:r>
      <w:r>
        <w:rPr>
          <w:rFonts w:hint="eastAsia"/>
        </w:rPr>
        <w:t>9</w:t>
      </w:r>
      <w:r w:rsidRPr="00FE0FE9">
        <w:t>月</w:t>
      </w:r>
      <w:r>
        <w:rPr>
          <w:rFonts w:hint="eastAsia"/>
        </w:rPr>
        <w:t>26</w:t>
      </w:r>
      <w:r w:rsidRPr="00FE0FE9">
        <w:t>日</w:t>
      </w:r>
      <w:r w:rsidRPr="00FE0FE9">
        <w:rPr>
          <w:snapToGrid w:val="0"/>
        </w:rPr>
        <w:t>行政會議修正</w:t>
      </w:r>
      <w:r w:rsidRPr="00FE0FE9">
        <w:t>通過</w:t>
      </w:r>
    </w:p>
    <w:p w:rsidR="00FD7DE2" w:rsidRPr="00FE0FE9" w:rsidRDefault="00FD7DE2" w:rsidP="00FD7DE2">
      <w:pPr>
        <w:pStyle w:val="a5"/>
      </w:pPr>
    </w:p>
    <w:p w:rsidR="00FD7DE2" w:rsidRPr="00FE0FE9" w:rsidRDefault="00FD7DE2" w:rsidP="00FD7DE2">
      <w:pPr>
        <w:ind w:leftChars="-35" w:left="394" w:hanging="478"/>
        <w:jc w:val="both"/>
        <w:rPr>
          <w:rFonts w:eastAsia="標楷體"/>
        </w:rPr>
      </w:pPr>
      <w:r w:rsidRPr="00FE0FE9">
        <w:rPr>
          <w:rFonts w:eastAsia="標楷體"/>
        </w:rPr>
        <w:t>一、南</w:t>
      </w:r>
      <w:proofErr w:type="gramStart"/>
      <w:r w:rsidRPr="00FE0FE9">
        <w:rPr>
          <w:rFonts w:eastAsia="標楷體"/>
        </w:rPr>
        <w:t>臺</w:t>
      </w:r>
      <w:proofErr w:type="gramEnd"/>
      <w:r w:rsidRPr="00FE0FE9">
        <w:rPr>
          <w:rFonts w:eastAsia="標楷體"/>
        </w:rPr>
        <w:t>科技大學</w:t>
      </w:r>
      <w:r w:rsidRPr="00FE0FE9">
        <w:rPr>
          <w:rFonts w:eastAsia="標楷體"/>
        </w:rPr>
        <w:t>(</w:t>
      </w:r>
      <w:r w:rsidRPr="00FE0FE9">
        <w:rPr>
          <w:rFonts w:eastAsia="標楷體"/>
        </w:rPr>
        <w:t>以下簡稱本校</w:t>
      </w:r>
      <w:r w:rsidRPr="00FE0FE9">
        <w:rPr>
          <w:rFonts w:eastAsia="標楷體"/>
        </w:rPr>
        <w:t>)</w:t>
      </w:r>
      <w:r w:rsidRPr="00FE0FE9">
        <w:rPr>
          <w:rFonts w:eastAsia="標楷體"/>
        </w:rPr>
        <w:t>為提升行政工作效率、服務品質與增進職員工作之替代互補性，並積極培養人才，特訂定本要點。</w:t>
      </w:r>
    </w:p>
    <w:p w:rsidR="00FD7DE2" w:rsidRPr="00FE0FE9" w:rsidRDefault="00FD7DE2" w:rsidP="00FD7DE2">
      <w:pPr>
        <w:ind w:leftChars="-35" w:left="394" w:hanging="478"/>
        <w:jc w:val="both"/>
        <w:rPr>
          <w:rFonts w:eastAsia="標楷體"/>
        </w:rPr>
      </w:pPr>
      <w:r w:rsidRPr="00FE0FE9">
        <w:rPr>
          <w:rFonts w:eastAsia="標楷體"/>
        </w:rPr>
        <w:t>二、本要點適用於本校編制內專任二級主管及職員（含助教）。</w:t>
      </w:r>
    </w:p>
    <w:p w:rsidR="00FD7DE2" w:rsidRPr="00FE0FE9" w:rsidRDefault="00FD7DE2" w:rsidP="00FD7DE2">
      <w:pPr>
        <w:ind w:leftChars="-35" w:left="394" w:hanging="478"/>
        <w:jc w:val="both"/>
        <w:rPr>
          <w:rFonts w:eastAsia="標楷體"/>
        </w:rPr>
      </w:pPr>
      <w:r w:rsidRPr="00FE0FE9">
        <w:rPr>
          <w:rFonts w:eastAsia="標楷體"/>
        </w:rPr>
        <w:t>三、各單位主管得申請所屬人員調動，各單位同仁亦得依個人意願填妥調動申請表並經所屬單位各級主管同意後，將申請表及檢附之職能證明文件送人事室辦理調動申請。</w:t>
      </w:r>
    </w:p>
    <w:p w:rsidR="00FD7DE2" w:rsidRPr="00FE0FE9" w:rsidRDefault="00FD7DE2" w:rsidP="00FD7DE2">
      <w:pPr>
        <w:ind w:leftChars="134" w:left="322" w:firstLineChars="11" w:firstLine="26"/>
        <w:jc w:val="both"/>
        <w:rPr>
          <w:rFonts w:eastAsia="標楷體"/>
        </w:rPr>
      </w:pPr>
      <w:r w:rsidRPr="00FE0FE9">
        <w:rPr>
          <w:rFonts w:eastAsia="標楷體"/>
        </w:rPr>
        <w:t>行政人員調動由人事室統籌辦理，受理申請調動時間為每年五月一日至五月三十一日。</w:t>
      </w:r>
    </w:p>
    <w:p w:rsidR="00FD7DE2" w:rsidRPr="00FE0FE9" w:rsidRDefault="00FD7DE2" w:rsidP="00FD7DE2">
      <w:pPr>
        <w:ind w:leftChars="-35" w:left="394" w:hanging="478"/>
        <w:jc w:val="both"/>
        <w:rPr>
          <w:rFonts w:eastAsia="標楷體"/>
        </w:rPr>
      </w:pPr>
      <w:r w:rsidRPr="00FE0FE9">
        <w:rPr>
          <w:rFonts w:eastAsia="標楷體"/>
        </w:rPr>
        <w:t>四、</w:t>
      </w:r>
      <w:r w:rsidRPr="00A3119E">
        <w:rPr>
          <w:rFonts w:eastAsia="標楷體"/>
        </w:rPr>
        <w:t>由</w:t>
      </w:r>
      <w:r w:rsidR="00471A7B">
        <w:rPr>
          <w:rFonts w:eastAsia="標楷體" w:hint="eastAsia"/>
        </w:rPr>
        <w:t>主任秘書</w:t>
      </w:r>
      <w:bookmarkStart w:id="0" w:name="_GoBack"/>
      <w:bookmarkEnd w:id="0"/>
      <w:r w:rsidRPr="00FE0FE9">
        <w:rPr>
          <w:rFonts w:eastAsia="標楷體"/>
        </w:rPr>
        <w:t>召集主任秘書、教務長、學務長、總務長、人事室主任及各學院院長召開調動會議，並得邀請相關單位主管列席，就職能與專業審定調動建議名單，並簽請校長核定。</w:t>
      </w:r>
    </w:p>
    <w:p w:rsidR="00FD7DE2" w:rsidRPr="00FE0FE9" w:rsidRDefault="00FD7DE2" w:rsidP="00FD7DE2">
      <w:pPr>
        <w:ind w:leftChars="-35" w:left="394" w:hanging="478"/>
        <w:jc w:val="both"/>
        <w:rPr>
          <w:rFonts w:eastAsia="標楷體"/>
        </w:rPr>
      </w:pPr>
      <w:r w:rsidRPr="00FE0FE9">
        <w:rPr>
          <w:rFonts w:eastAsia="標楷體"/>
        </w:rPr>
        <w:t>五、申請調動者</w:t>
      </w:r>
      <w:r w:rsidRPr="00FE0FE9">
        <w:rPr>
          <w:rFonts w:eastAsia="標楷體"/>
        </w:rPr>
        <w:t>(</w:t>
      </w:r>
      <w:proofErr w:type="gramStart"/>
      <w:r w:rsidRPr="00FE0FE9">
        <w:rPr>
          <w:rFonts w:eastAsia="標楷體"/>
        </w:rPr>
        <w:t>須切結</w:t>
      </w:r>
      <w:proofErr w:type="gramEnd"/>
      <w:r w:rsidRPr="00FE0FE9">
        <w:rPr>
          <w:rFonts w:eastAsia="標楷體"/>
        </w:rPr>
        <w:t>)</w:t>
      </w:r>
      <w:r w:rsidRPr="00FE0FE9">
        <w:rPr>
          <w:rFonts w:eastAsia="標楷體"/>
        </w:rPr>
        <w:t>及所屬單位主管應配合調動會議之簽核結果辦理調動。</w:t>
      </w:r>
    </w:p>
    <w:p w:rsidR="00FD7DE2" w:rsidRPr="00FE0FE9" w:rsidRDefault="00FD7DE2" w:rsidP="00FD7DE2">
      <w:pPr>
        <w:ind w:leftChars="-35" w:left="394" w:hanging="478"/>
        <w:jc w:val="both"/>
        <w:rPr>
          <w:rFonts w:eastAsia="標楷體"/>
        </w:rPr>
      </w:pPr>
      <w:r w:rsidRPr="00FE0FE9">
        <w:rPr>
          <w:rFonts w:eastAsia="標楷體"/>
        </w:rPr>
        <w:t>六、二級主管及職員因組織調整、人事政策或其他特殊需要時，得由單位主管簽請校長核定後直接調任。</w:t>
      </w:r>
    </w:p>
    <w:p w:rsidR="00FD7DE2" w:rsidRPr="00FE0FE9" w:rsidRDefault="00FD7DE2" w:rsidP="00FD7DE2">
      <w:pPr>
        <w:ind w:leftChars="-35" w:left="394" w:hanging="478"/>
        <w:jc w:val="both"/>
        <w:rPr>
          <w:rFonts w:eastAsia="標楷體"/>
        </w:rPr>
      </w:pPr>
      <w:r w:rsidRPr="00FE0FE9">
        <w:rPr>
          <w:rFonts w:eastAsia="標楷體"/>
        </w:rPr>
        <w:t>七、本要點經行政會議通過，陳請校長核定後公布施行，修正時亦同。</w:t>
      </w:r>
    </w:p>
    <w:p w:rsidR="00E571D5" w:rsidRPr="00FD7DE2" w:rsidRDefault="00E571D5" w:rsidP="00FD7DE2"/>
    <w:sectPr w:rsidR="00E571D5" w:rsidRPr="00FD7DE2" w:rsidSect="00E36F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B41" w:rsidRDefault="00C07B41" w:rsidP="00B721E0">
      <w:r>
        <w:separator/>
      </w:r>
    </w:p>
  </w:endnote>
  <w:endnote w:type="continuationSeparator" w:id="0">
    <w:p w:rsidR="00C07B41" w:rsidRDefault="00C07B41" w:rsidP="00B7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B41" w:rsidRDefault="00C07B41" w:rsidP="00B721E0">
      <w:r>
        <w:separator/>
      </w:r>
    </w:p>
  </w:footnote>
  <w:footnote w:type="continuationSeparator" w:id="0">
    <w:p w:rsidR="00C07B41" w:rsidRDefault="00C07B41" w:rsidP="00B7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20EA1"/>
    <w:multiLevelType w:val="hybridMultilevel"/>
    <w:tmpl w:val="F36C1F4C"/>
    <w:lvl w:ilvl="0" w:tplc="CD84CA7E">
      <w:start w:val="1"/>
      <w:numFmt w:val="taiwaneseCountingThousand"/>
      <w:lvlText w:val="第%1條"/>
      <w:lvlJc w:val="left"/>
      <w:pPr>
        <w:tabs>
          <w:tab w:val="num" w:pos="1080"/>
        </w:tabs>
        <w:ind w:left="1080" w:hanging="108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EB14BEC"/>
    <w:multiLevelType w:val="hybridMultilevel"/>
    <w:tmpl w:val="1F30FEA8"/>
    <w:lvl w:ilvl="0" w:tplc="C9E00E80">
      <w:start w:val="6"/>
      <w:numFmt w:val="taiwaneseCountingThousand"/>
      <w:lvlText w:val="第%1條"/>
      <w:lvlJc w:val="left"/>
      <w:pPr>
        <w:tabs>
          <w:tab w:val="num" w:pos="1125"/>
        </w:tabs>
        <w:ind w:left="1125" w:hanging="1125"/>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5B"/>
    <w:rsid w:val="003069C2"/>
    <w:rsid w:val="00336AC5"/>
    <w:rsid w:val="00471A7B"/>
    <w:rsid w:val="005101AA"/>
    <w:rsid w:val="00593B3D"/>
    <w:rsid w:val="00766540"/>
    <w:rsid w:val="007810CA"/>
    <w:rsid w:val="00996C47"/>
    <w:rsid w:val="00B721E0"/>
    <w:rsid w:val="00C07B41"/>
    <w:rsid w:val="00CA4B4B"/>
    <w:rsid w:val="00D90FEA"/>
    <w:rsid w:val="00E36F5B"/>
    <w:rsid w:val="00E56567"/>
    <w:rsid w:val="00E571D5"/>
    <w:rsid w:val="00E96D67"/>
    <w:rsid w:val="00FD7D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07D34"/>
  <w15:chartTrackingRefBased/>
  <w15:docId w15:val="{B8FED493-6CC4-47C1-B4DD-1F7F103B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6F5B"/>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標題"/>
    <w:basedOn w:val="a"/>
    <w:link w:val="a4"/>
    <w:qFormat/>
    <w:rsid w:val="00E36F5B"/>
    <w:pPr>
      <w:spacing w:line="360" w:lineRule="auto"/>
      <w:ind w:right="11"/>
      <w:jc w:val="center"/>
    </w:pPr>
    <w:rPr>
      <w:rFonts w:eastAsia="標楷體"/>
      <w:b/>
      <w:position w:val="-1"/>
      <w:sz w:val="32"/>
      <w:szCs w:val="32"/>
    </w:rPr>
  </w:style>
  <w:style w:type="paragraph" w:customStyle="1" w:styleId="a5">
    <w:name w:val="立法註記"/>
    <w:basedOn w:val="a6"/>
    <w:link w:val="a7"/>
    <w:qFormat/>
    <w:rsid w:val="00E36F5B"/>
    <w:pPr>
      <w:widowControl/>
      <w:spacing w:line="240" w:lineRule="exact"/>
      <w:jc w:val="right"/>
    </w:pPr>
    <w:rPr>
      <w:rFonts w:eastAsia="標楷體"/>
      <w:sz w:val="20"/>
      <w:szCs w:val="20"/>
    </w:rPr>
  </w:style>
  <w:style w:type="character" w:customStyle="1" w:styleId="a4">
    <w:name w:val="法規標題 字元"/>
    <w:link w:val="a3"/>
    <w:rsid w:val="00E36F5B"/>
    <w:rPr>
      <w:rFonts w:ascii="Times New Roman" w:eastAsia="標楷體" w:hAnsi="Times New Roman" w:cs="Times New Roman"/>
      <w:b/>
      <w:position w:val="-1"/>
      <w:sz w:val="32"/>
      <w:szCs w:val="32"/>
    </w:rPr>
  </w:style>
  <w:style w:type="character" w:customStyle="1" w:styleId="a7">
    <w:name w:val="立法註記 字元"/>
    <w:link w:val="a5"/>
    <w:rsid w:val="00E36F5B"/>
    <w:rPr>
      <w:rFonts w:ascii="Times New Roman" w:eastAsia="標楷體" w:hAnsi="Times New Roman" w:cs="Times New Roman"/>
      <w:sz w:val="20"/>
      <w:szCs w:val="20"/>
    </w:rPr>
  </w:style>
  <w:style w:type="paragraph" w:styleId="a6">
    <w:name w:val="No Spacing"/>
    <w:uiPriority w:val="1"/>
    <w:qFormat/>
    <w:rsid w:val="00E36F5B"/>
    <w:pPr>
      <w:widowControl w:val="0"/>
    </w:pPr>
    <w:rPr>
      <w:rFonts w:ascii="Times New Roman" w:hAnsi="Times New Roman"/>
      <w:kern w:val="2"/>
      <w:sz w:val="24"/>
      <w:szCs w:val="24"/>
    </w:rPr>
  </w:style>
  <w:style w:type="paragraph" w:styleId="a8">
    <w:name w:val="header"/>
    <w:basedOn w:val="a"/>
    <w:link w:val="a9"/>
    <w:uiPriority w:val="99"/>
    <w:unhideWhenUsed/>
    <w:rsid w:val="00B721E0"/>
    <w:pPr>
      <w:tabs>
        <w:tab w:val="center" w:pos="4153"/>
        <w:tab w:val="right" w:pos="8306"/>
      </w:tabs>
      <w:snapToGrid w:val="0"/>
    </w:pPr>
    <w:rPr>
      <w:sz w:val="20"/>
      <w:szCs w:val="20"/>
    </w:rPr>
  </w:style>
  <w:style w:type="character" w:customStyle="1" w:styleId="a9">
    <w:name w:val="頁首 字元"/>
    <w:link w:val="a8"/>
    <w:uiPriority w:val="99"/>
    <w:rsid w:val="00B721E0"/>
    <w:rPr>
      <w:rFonts w:ascii="Times New Roman" w:eastAsia="新細明體" w:hAnsi="Times New Roman" w:cs="Times New Roman"/>
      <w:sz w:val="20"/>
      <w:szCs w:val="20"/>
    </w:rPr>
  </w:style>
  <w:style w:type="paragraph" w:styleId="aa">
    <w:name w:val="footer"/>
    <w:basedOn w:val="a"/>
    <w:link w:val="ab"/>
    <w:uiPriority w:val="99"/>
    <w:unhideWhenUsed/>
    <w:rsid w:val="00B721E0"/>
    <w:pPr>
      <w:tabs>
        <w:tab w:val="center" w:pos="4153"/>
        <w:tab w:val="right" w:pos="8306"/>
      </w:tabs>
      <w:snapToGrid w:val="0"/>
    </w:pPr>
    <w:rPr>
      <w:sz w:val="20"/>
      <w:szCs w:val="20"/>
    </w:rPr>
  </w:style>
  <w:style w:type="character" w:customStyle="1" w:styleId="ab">
    <w:name w:val="頁尾 字元"/>
    <w:link w:val="aa"/>
    <w:uiPriority w:val="99"/>
    <w:rsid w:val="00B721E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Swallow</dc:creator>
  <cp:keywords/>
  <dc:description/>
  <cp:lastModifiedBy>Swallow</cp:lastModifiedBy>
  <cp:revision>2</cp:revision>
  <dcterms:created xsi:type="dcterms:W3CDTF">2022-10-18T09:18:00Z</dcterms:created>
  <dcterms:modified xsi:type="dcterms:W3CDTF">2022-10-18T09:18:00Z</dcterms:modified>
</cp:coreProperties>
</file>