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54E" w:rsidRPr="00200C9B" w:rsidRDefault="00475931">
      <w:pPr>
        <w:widowControl/>
        <w:jc w:val="center"/>
        <w:rPr>
          <w:rFonts w:ascii="標楷體" w:eastAsia="標楷體" w:hAnsi="標楷體" w:cs="新細明體"/>
          <w:b/>
          <w:bCs/>
          <w:color w:val="FF0000"/>
          <w:sz w:val="32"/>
          <w:szCs w:val="32"/>
        </w:rPr>
      </w:pPr>
      <w:bookmarkStart w:id="0" w:name="_Toc89794044"/>
      <w:r>
        <w:rPr>
          <w:rFonts w:ascii="標楷體" w:eastAsia="標楷體" w:hAnsi="標楷體" w:cs="新細明體"/>
          <w:b/>
          <w:bCs/>
          <w:sz w:val="32"/>
          <w:szCs w:val="32"/>
        </w:rPr>
        <w:t>南臺科技大學視覺傳達設計系教師聘任暨升等評審辦法</w:t>
      </w:r>
      <w:bookmarkEnd w:id="0"/>
    </w:p>
    <w:p w:rsidR="0052354E" w:rsidRDefault="00475931">
      <w:pPr>
        <w:widowControl/>
        <w:snapToGrid w:val="0"/>
        <w:spacing w:line="240" w:lineRule="exact"/>
        <w:jc w:val="right"/>
      </w:pPr>
      <w:r>
        <w:rPr>
          <w:rFonts w:ascii="標楷體" w:eastAsia="標楷體" w:hAnsi="標楷體"/>
          <w:sz w:val="20"/>
        </w:rPr>
        <w:t xml:space="preserve">                                                       </w:t>
      </w:r>
      <w:r>
        <w:rPr>
          <w:rFonts w:ascii="標楷體" w:eastAsia="標楷體" w:hAnsi="標楷體"/>
        </w:rPr>
        <w:t>94.09.14系務會議通過</w:t>
      </w:r>
    </w:p>
    <w:p w:rsidR="0052354E" w:rsidRDefault="00475931">
      <w:pPr>
        <w:widowControl/>
        <w:snapToGrid w:val="0"/>
        <w:spacing w:line="240" w:lineRule="exact"/>
        <w:jc w:val="right"/>
      </w:pPr>
      <w:r>
        <w:rPr>
          <w:rFonts w:ascii="標楷體" w:eastAsia="標楷體" w:hAnsi="標楷體" w:cs="新細明體"/>
          <w:kern w:val="0"/>
        </w:rPr>
        <w:t xml:space="preserve">                                                       </w:t>
      </w:r>
      <w:r>
        <w:rPr>
          <w:rFonts w:ascii="標楷體" w:eastAsia="標楷體" w:hAnsi="標楷體" w:cs="新細明體"/>
          <w:color w:val="000000"/>
          <w:kern w:val="0"/>
        </w:rPr>
        <w:t>97.06.17系</w:t>
      </w:r>
      <w:r>
        <w:rPr>
          <w:rFonts w:ascii="標楷體" w:eastAsia="標楷體" w:hAnsi="標楷體"/>
          <w:color w:val="000000"/>
        </w:rPr>
        <w:t>務會議修</w:t>
      </w:r>
      <w:r w:rsidR="0037635D">
        <w:rPr>
          <w:rFonts w:ascii="標楷體" w:eastAsia="標楷體" w:hAnsi="標楷體" w:hint="eastAsia"/>
          <w:color w:val="000000"/>
        </w:rPr>
        <w:t>正</w:t>
      </w:r>
      <w:r>
        <w:rPr>
          <w:rFonts w:ascii="標楷體" w:eastAsia="標楷體" w:hAnsi="標楷體"/>
          <w:color w:val="000000"/>
        </w:rPr>
        <w:t>通過</w:t>
      </w:r>
    </w:p>
    <w:p w:rsidR="0052354E" w:rsidRDefault="00475931">
      <w:pPr>
        <w:widowControl/>
        <w:snapToGrid w:val="0"/>
        <w:spacing w:line="240" w:lineRule="exact"/>
        <w:jc w:val="right"/>
        <w:rPr>
          <w:rFonts w:ascii="標楷體" w:eastAsia="標楷體" w:hAnsi="標楷體"/>
          <w:color w:val="000000"/>
        </w:rPr>
      </w:pPr>
      <w:r>
        <w:rPr>
          <w:rFonts w:ascii="標楷體" w:eastAsia="標楷體" w:hAnsi="標楷體"/>
          <w:color w:val="000000"/>
        </w:rPr>
        <w:t>100.06.16系務會議修</w:t>
      </w:r>
      <w:r w:rsidR="0037635D">
        <w:rPr>
          <w:rFonts w:ascii="標楷體" w:eastAsia="標楷體" w:hAnsi="標楷體" w:hint="eastAsia"/>
          <w:color w:val="000000"/>
        </w:rPr>
        <w:t>正</w:t>
      </w:r>
      <w:r>
        <w:rPr>
          <w:rFonts w:ascii="標楷體" w:eastAsia="標楷體" w:hAnsi="標楷體"/>
          <w:color w:val="000000"/>
        </w:rPr>
        <w:t>通過</w:t>
      </w:r>
    </w:p>
    <w:p w:rsidR="0052354E" w:rsidRDefault="00475931">
      <w:pPr>
        <w:widowControl/>
        <w:snapToGrid w:val="0"/>
        <w:spacing w:line="240" w:lineRule="exact"/>
        <w:jc w:val="right"/>
        <w:rPr>
          <w:rFonts w:ascii="標楷體" w:eastAsia="標楷體" w:hAnsi="標楷體"/>
          <w:color w:val="000000"/>
        </w:rPr>
      </w:pPr>
      <w:r>
        <w:rPr>
          <w:rFonts w:ascii="標楷體" w:eastAsia="標楷體" w:hAnsi="標楷體"/>
          <w:color w:val="000000"/>
        </w:rPr>
        <w:t>100.09.08系務會議修</w:t>
      </w:r>
      <w:r w:rsidR="0037635D">
        <w:rPr>
          <w:rFonts w:ascii="標楷體" w:eastAsia="標楷體" w:hAnsi="標楷體" w:hint="eastAsia"/>
          <w:color w:val="000000"/>
        </w:rPr>
        <w:t>正</w:t>
      </w:r>
      <w:r>
        <w:rPr>
          <w:rFonts w:ascii="標楷體" w:eastAsia="標楷體" w:hAnsi="標楷體"/>
          <w:color w:val="000000"/>
        </w:rPr>
        <w:t>通過</w:t>
      </w:r>
    </w:p>
    <w:p w:rsidR="0052354E" w:rsidRDefault="00475931">
      <w:pPr>
        <w:widowControl/>
        <w:snapToGrid w:val="0"/>
        <w:spacing w:line="240" w:lineRule="exact"/>
        <w:jc w:val="right"/>
      </w:pPr>
      <w:r>
        <w:rPr>
          <w:rFonts w:ascii="標楷體" w:eastAsia="標楷體" w:hAnsi="標楷體"/>
          <w:color w:val="000000"/>
        </w:rPr>
        <w:t>100.09.19院教評會議修正通過</w:t>
      </w:r>
    </w:p>
    <w:p w:rsidR="0052354E" w:rsidRDefault="00475931">
      <w:pPr>
        <w:widowControl/>
        <w:snapToGrid w:val="0"/>
        <w:spacing w:line="240" w:lineRule="exact"/>
        <w:jc w:val="right"/>
        <w:rPr>
          <w:rFonts w:ascii="標楷體" w:eastAsia="標楷體" w:hAnsi="標楷體" w:cs="新細明體"/>
          <w:color w:val="000000"/>
          <w:kern w:val="0"/>
        </w:rPr>
      </w:pPr>
      <w:r>
        <w:rPr>
          <w:rFonts w:ascii="標楷體" w:eastAsia="標楷體" w:hAnsi="標楷體" w:cs="新細明體"/>
          <w:color w:val="000000"/>
          <w:kern w:val="0"/>
        </w:rPr>
        <w:t>102.11.14系務會議修</w:t>
      </w:r>
      <w:r w:rsidR="0037635D">
        <w:rPr>
          <w:rFonts w:ascii="標楷體" w:eastAsia="標楷體" w:hAnsi="標楷體" w:hint="eastAsia"/>
          <w:color w:val="000000"/>
        </w:rPr>
        <w:t>正</w:t>
      </w:r>
      <w:r>
        <w:rPr>
          <w:rFonts w:ascii="標楷體" w:eastAsia="標楷體" w:hAnsi="標楷體" w:cs="新細明體"/>
          <w:color w:val="000000"/>
          <w:kern w:val="0"/>
        </w:rPr>
        <w:t>通過</w:t>
      </w:r>
    </w:p>
    <w:p w:rsidR="0052354E" w:rsidRDefault="00475931">
      <w:pPr>
        <w:widowControl/>
        <w:snapToGrid w:val="0"/>
        <w:spacing w:line="240" w:lineRule="exact"/>
        <w:jc w:val="right"/>
        <w:rPr>
          <w:rFonts w:ascii="標楷體" w:eastAsia="標楷體" w:hAnsi="標楷體" w:cs="新細明體"/>
          <w:color w:val="000000"/>
          <w:kern w:val="0"/>
        </w:rPr>
      </w:pPr>
      <w:r>
        <w:rPr>
          <w:rFonts w:ascii="標楷體" w:eastAsia="標楷體" w:hAnsi="標楷體" w:cs="新細明體"/>
          <w:color w:val="000000"/>
          <w:kern w:val="0"/>
        </w:rPr>
        <w:t>103.01.13院教評會議</w:t>
      </w:r>
      <w:r w:rsidR="00200C9B">
        <w:rPr>
          <w:rFonts w:ascii="標楷體" w:eastAsia="標楷體" w:hAnsi="標楷體" w:cs="新細明體" w:hint="eastAsia"/>
          <w:color w:val="000000"/>
          <w:kern w:val="0"/>
        </w:rPr>
        <w:t>修正</w:t>
      </w:r>
      <w:r>
        <w:rPr>
          <w:rFonts w:ascii="標楷體" w:eastAsia="標楷體" w:hAnsi="標楷體" w:cs="新細明體"/>
          <w:color w:val="000000"/>
          <w:kern w:val="0"/>
        </w:rPr>
        <w:t>通過</w:t>
      </w:r>
    </w:p>
    <w:p w:rsidR="0052354E" w:rsidRDefault="00475931">
      <w:pPr>
        <w:widowControl/>
        <w:snapToGrid w:val="0"/>
        <w:spacing w:line="240" w:lineRule="exact"/>
        <w:jc w:val="right"/>
        <w:rPr>
          <w:rFonts w:ascii="標楷體" w:eastAsia="標楷體" w:hAnsi="標楷體" w:cs="新細明體"/>
          <w:color w:val="000000"/>
          <w:kern w:val="0"/>
        </w:rPr>
      </w:pPr>
      <w:r>
        <w:rPr>
          <w:rFonts w:ascii="標楷體" w:eastAsia="標楷體" w:hAnsi="標楷體" w:cs="新細明體"/>
          <w:color w:val="000000"/>
          <w:kern w:val="0"/>
        </w:rPr>
        <w:t>105.11.10系務會議修</w:t>
      </w:r>
      <w:r w:rsidR="0037635D">
        <w:rPr>
          <w:rFonts w:ascii="標楷體" w:eastAsia="標楷體" w:hAnsi="標楷體" w:hint="eastAsia"/>
          <w:color w:val="000000"/>
        </w:rPr>
        <w:t>正</w:t>
      </w:r>
      <w:r>
        <w:rPr>
          <w:rFonts w:ascii="標楷體" w:eastAsia="標楷體" w:hAnsi="標楷體" w:cs="新細明體"/>
          <w:color w:val="000000"/>
          <w:kern w:val="0"/>
        </w:rPr>
        <w:t>通過</w:t>
      </w:r>
    </w:p>
    <w:p w:rsidR="0052354E" w:rsidRDefault="00475931">
      <w:pPr>
        <w:widowControl/>
        <w:snapToGrid w:val="0"/>
        <w:spacing w:line="240" w:lineRule="exact"/>
        <w:jc w:val="right"/>
        <w:rPr>
          <w:rFonts w:ascii="標楷體" w:eastAsia="標楷體" w:hAnsi="標楷體" w:cs="新細明體"/>
          <w:kern w:val="0"/>
        </w:rPr>
      </w:pPr>
      <w:r>
        <w:rPr>
          <w:rFonts w:ascii="標楷體" w:eastAsia="標楷體" w:hAnsi="標楷體" w:cs="新細明體"/>
          <w:kern w:val="0"/>
        </w:rPr>
        <w:t>106.04.19系務會議修</w:t>
      </w:r>
      <w:r w:rsidR="0037635D">
        <w:rPr>
          <w:rFonts w:ascii="標楷體" w:eastAsia="標楷體" w:hAnsi="標楷體" w:hint="eastAsia"/>
          <w:color w:val="000000"/>
        </w:rPr>
        <w:t>正</w:t>
      </w:r>
      <w:r>
        <w:rPr>
          <w:rFonts w:ascii="標楷體" w:eastAsia="標楷體" w:hAnsi="標楷體" w:cs="新細明體"/>
          <w:kern w:val="0"/>
        </w:rPr>
        <w:t>通過</w:t>
      </w:r>
    </w:p>
    <w:p w:rsidR="0052354E" w:rsidRPr="00536A9F" w:rsidRDefault="00475931">
      <w:pPr>
        <w:widowControl/>
        <w:snapToGrid w:val="0"/>
        <w:spacing w:line="240" w:lineRule="exact"/>
        <w:jc w:val="right"/>
        <w:rPr>
          <w:rFonts w:ascii="標楷體" w:eastAsia="標楷體" w:hAnsi="標楷體" w:cs="新細明體"/>
          <w:kern w:val="0"/>
        </w:rPr>
      </w:pPr>
      <w:r w:rsidRPr="00536A9F">
        <w:rPr>
          <w:rFonts w:ascii="標楷體" w:eastAsia="標楷體" w:hAnsi="標楷體" w:cs="新細明體"/>
          <w:kern w:val="0"/>
        </w:rPr>
        <w:t>106.10.18系務會議修</w:t>
      </w:r>
      <w:r w:rsidR="0037635D" w:rsidRPr="00536A9F">
        <w:rPr>
          <w:rFonts w:ascii="標楷體" w:eastAsia="標楷體" w:hAnsi="標楷體" w:hint="eastAsia"/>
        </w:rPr>
        <w:t>正</w:t>
      </w:r>
      <w:r w:rsidRPr="00536A9F">
        <w:rPr>
          <w:rFonts w:ascii="標楷體" w:eastAsia="標楷體" w:hAnsi="標楷體" w:cs="新細明體"/>
          <w:kern w:val="0"/>
        </w:rPr>
        <w:t>通過</w:t>
      </w:r>
    </w:p>
    <w:p w:rsidR="0052354E" w:rsidRPr="00536A9F" w:rsidRDefault="00475931">
      <w:pPr>
        <w:widowControl/>
        <w:snapToGrid w:val="0"/>
        <w:spacing w:line="240" w:lineRule="exact"/>
        <w:jc w:val="right"/>
        <w:rPr>
          <w:rFonts w:ascii="標楷體" w:eastAsia="標楷體" w:hAnsi="標楷體" w:cs="新細明體"/>
          <w:kern w:val="0"/>
        </w:rPr>
      </w:pPr>
      <w:r w:rsidRPr="00536A9F">
        <w:rPr>
          <w:rFonts w:ascii="標楷體" w:eastAsia="標楷體" w:hAnsi="標楷體" w:cs="新細明體"/>
          <w:kern w:val="0"/>
        </w:rPr>
        <w:t>107.3.14系務會議修</w:t>
      </w:r>
      <w:r w:rsidR="0037635D" w:rsidRPr="00536A9F">
        <w:rPr>
          <w:rFonts w:ascii="標楷體" w:eastAsia="標楷體" w:hAnsi="標楷體" w:hint="eastAsia"/>
        </w:rPr>
        <w:t>正</w:t>
      </w:r>
      <w:r w:rsidRPr="00536A9F">
        <w:rPr>
          <w:rFonts w:ascii="標楷體" w:eastAsia="標楷體" w:hAnsi="標楷體" w:cs="新細明體"/>
          <w:kern w:val="0"/>
        </w:rPr>
        <w:t>通過</w:t>
      </w:r>
    </w:p>
    <w:p w:rsidR="009974D0" w:rsidRPr="00536A9F" w:rsidRDefault="00EF457A">
      <w:pPr>
        <w:widowControl/>
        <w:snapToGrid w:val="0"/>
        <w:spacing w:line="240" w:lineRule="exact"/>
        <w:jc w:val="right"/>
        <w:rPr>
          <w:rFonts w:ascii="標楷體" w:eastAsia="標楷體" w:hAnsi="標楷體" w:cs="新細明體"/>
          <w:kern w:val="0"/>
        </w:rPr>
      </w:pPr>
      <w:r w:rsidRPr="00536A9F">
        <w:rPr>
          <w:rFonts w:hint="eastAsia"/>
        </w:rPr>
        <w:t>110.3.31</w:t>
      </w:r>
      <w:r w:rsidRPr="00536A9F">
        <w:rPr>
          <w:rFonts w:ascii="標楷體" w:eastAsia="標楷體" w:hAnsi="標楷體" w:cs="新細明體"/>
          <w:kern w:val="0"/>
        </w:rPr>
        <w:t>系務會議修</w:t>
      </w:r>
      <w:r w:rsidRPr="00536A9F">
        <w:rPr>
          <w:rFonts w:ascii="標楷體" w:eastAsia="標楷體" w:hAnsi="標楷體" w:hint="eastAsia"/>
        </w:rPr>
        <w:t>正</w:t>
      </w:r>
      <w:r w:rsidRPr="00536A9F">
        <w:rPr>
          <w:rFonts w:ascii="標楷體" w:eastAsia="標楷體" w:hAnsi="標楷體" w:cs="新細明體"/>
          <w:kern w:val="0"/>
        </w:rPr>
        <w:t>通過</w:t>
      </w:r>
    </w:p>
    <w:p w:rsidR="00EF457A" w:rsidRDefault="00B7353A">
      <w:pPr>
        <w:widowControl/>
        <w:snapToGrid w:val="0"/>
        <w:spacing w:line="240" w:lineRule="exact"/>
        <w:jc w:val="right"/>
        <w:rPr>
          <w:rFonts w:ascii="標楷體" w:eastAsia="標楷體" w:hAnsi="標楷體" w:cs="新細明體"/>
          <w:kern w:val="0"/>
        </w:rPr>
      </w:pPr>
      <w:r w:rsidRPr="00536A9F">
        <w:rPr>
          <w:rFonts w:ascii="標楷體" w:eastAsia="標楷體" w:hAnsi="標楷體" w:cs="新細明體" w:hint="eastAsia"/>
          <w:kern w:val="0"/>
        </w:rPr>
        <w:t>110.6.</w:t>
      </w:r>
      <w:r w:rsidR="00C9145E" w:rsidRPr="00536A9F">
        <w:rPr>
          <w:rFonts w:ascii="標楷體" w:eastAsia="標楷體" w:hAnsi="標楷體" w:cs="新細明體" w:hint="eastAsia"/>
          <w:kern w:val="0"/>
        </w:rPr>
        <w:t>9</w:t>
      </w:r>
      <w:r w:rsidR="00EF457A" w:rsidRPr="00536A9F">
        <w:rPr>
          <w:rFonts w:ascii="標楷體" w:eastAsia="標楷體" w:hAnsi="標楷體" w:cs="新細明體" w:hint="eastAsia"/>
          <w:kern w:val="0"/>
        </w:rPr>
        <w:t>院教評會議修正通過</w:t>
      </w:r>
    </w:p>
    <w:p w:rsidR="0071654E" w:rsidRDefault="0071654E">
      <w:pPr>
        <w:widowControl/>
        <w:snapToGrid w:val="0"/>
        <w:spacing w:line="240" w:lineRule="exact"/>
        <w:jc w:val="right"/>
        <w:rPr>
          <w:rFonts w:ascii="標楷體" w:eastAsia="標楷體" w:hAnsi="標楷體" w:cs="新細明體"/>
          <w:color w:val="FF0000"/>
          <w:kern w:val="0"/>
        </w:rPr>
      </w:pPr>
      <w:r w:rsidRPr="00EF3C5C">
        <w:rPr>
          <w:rFonts w:ascii="標楷體" w:eastAsia="標楷體" w:hAnsi="標楷體" w:cs="新細明體" w:hint="eastAsia"/>
          <w:color w:val="FF0000"/>
          <w:kern w:val="0"/>
        </w:rPr>
        <w:t>111.2.16系務會議修正通過</w:t>
      </w:r>
    </w:p>
    <w:p w:rsidR="00DA56BB" w:rsidRPr="00EF3C5C" w:rsidRDefault="00DA56BB">
      <w:pPr>
        <w:widowControl/>
        <w:snapToGrid w:val="0"/>
        <w:spacing w:line="240" w:lineRule="exact"/>
        <w:jc w:val="right"/>
        <w:rPr>
          <w:color w:val="FF0000"/>
        </w:rPr>
      </w:pPr>
      <w:r>
        <w:rPr>
          <w:rFonts w:ascii="標楷體" w:eastAsia="標楷體" w:hAnsi="標楷體" w:cs="新細明體" w:hint="eastAsia"/>
          <w:color w:val="FF0000"/>
          <w:kern w:val="0"/>
        </w:rPr>
        <w:t>111.2.23院教評會議修正通過</w:t>
      </w:r>
    </w:p>
    <w:p w:rsidR="0052354E" w:rsidRPr="00536A9F" w:rsidRDefault="0052354E">
      <w:pPr>
        <w:widowControl/>
        <w:snapToGrid w:val="0"/>
        <w:spacing w:line="240" w:lineRule="exact"/>
        <w:jc w:val="center"/>
        <w:rPr>
          <w:rFonts w:ascii="標楷體" w:eastAsia="標楷體" w:hAnsi="標楷體" w:cs="新細明體"/>
          <w:kern w:val="0"/>
        </w:rPr>
      </w:pPr>
    </w:p>
    <w:p w:rsidR="0052354E" w:rsidRPr="00536A9F" w:rsidRDefault="004759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left="960" w:hanging="960"/>
        <w:jc w:val="both"/>
      </w:pPr>
      <w:r w:rsidRPr="00536A9F">
        <w:rPr>
          <w:rFonts w:ascii="標楷體" w:eastAsia="標楷體" w:hAnsi="標楷體" w:cs="細明體"/>
          <w:kern w:val="0"/>
        </w:rPr>
        <w:t>第一條  依據南臺科技大學教師聘任暨升等評審辦法（以下簡稱本校聘任暨升等辦法）及相關法令規定，訂立南臺科技大學</w:t>
      </w:r>
      <w:r w:rsidRPr="00536A9F">
        <w:rPr>
          <w:rFonts w:ascii="標楷體" w:eastAsia="標楷體" w:hAnsi="標楷體" w:cs="新細明體"/>
          <w:bCs/>
        </w:rPr>
        <w:t>視覺傳達設計系</w:t>
      </w:r>
      <w:r w:rsidRPr="00536A9F">
        <w:rPr>
          <w:rFonts w:ascii="標楷體" w:eastAsia="標楷體" w:hAnsi="標楷體" w:cs="細明體"/>
          <w:kern w:val="0"/>
        </w:rPr>
        <w:t>（以下簡稱本系）教師聘任暨升辦法（以下簡稱本辦法）。</w:t>
      </w:r>
    </w:p>
    <w:p w:rsidR="0052354E" w:rsidRPr="00536A9F" w:rsidRDefault="004759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left="1200" w:hanging="1200"/>
        <w:jc w:val="both"/>
        <w:rPr>
          <w:rFonts w:ascii="標楷體" w:eastAsia="標楷體" w:hAnsi="標楷體" w:cs="細明體"/>
          <w:kern w:val="0"/>
        </w:rPr>
      </w:pPr>
      <w:r w:rsidRPr="00536A9F">
        <w:rPr>
          <w:rFonts w:ascii="標楷體" w:eastAsia="標楷體" w:hAnsi="標楷體" w:cs="細明體"/>
          <w:kern w:val="0"/>
        </w:rPr>
        <w:t>第二條  本系教師聘任暨升等評審除依照本校院教師聘任暨升等辦法外，悉依照本辦法辦理。</w:t>
      </w:r>
    </w:p>
    <w:p w:rsidR="0052354E" w:rsidRPr="00536A9F" w:rsidRDefault="004759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left="960" w:hanging="960"/>
        <w:jc w:val="both"/>
      </w:pPr>
      <w:r w:rsidRPr="00536A9F">
        <w:rPr>
          <w:rFonts w:ascii="標楷體" w:eastAsia="標楷體" w:hAnsi="標楷體" w:cs="新細明體"/>
          <w:kern w:val="0"/>
        </w:rPr>
        <w:t xml:space="preserve">第三條  </w:t>
      </w:r>
      <w:r w:rsidRPr="00536A9F">
        <w:rPr>
          <w:rFonts w:ascii="標楷體" w:eastAsia="標楷體" w:hAnsi="標楷體" w:cs="新細明體"/>
          <w:bCs/>
          <w:kern w:val="0"/>
        </w:rPr>
        <w:t>本系屬之專任教師(</w:t>
      </w:r>
      <w:r w:rsidRPr="00536A9F">
        <w:rPr>
          <w:rFonts w:ascii="標楷體" w:eastAsia="標楷體" w:hAnsi="標楷體" w:cs="新細明體"/>
          <w:bCs/>
          <w:kern w:val="0"/>
          <w:u w:val="single"/>
        </w:rPr>
        <w:t>含專業技術教師</w:t>
      </w:r>
      <w:r w:rsidRPr="00536A9F">
        <w:rPr>
          <w:rFonts w:ascii="標楷體" w:eastAsia="標楷體" w:hAnsi="標楷體" w:cs="新細明體"/>
          <w:bCs/>
          <w:kern w:val="0"/>
        </w:rPr>
        <w:t xml:space="preserve">)，若依本校聘任暨升等辦法之規定已達升等年資，得循以下二款之一提出申請： </w:t>
      </w:r>
    </w:p>
    <w:p w:rsidR="0052354E" w:rsidRPr="00536A9F" w:rsidRDefault="004759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left="857"/>
        <w:jc w:val="both"/>
      </w:pPr>
      <w:r w:rsidRPr="00536A9F">
        <w:rPr>
          <w:rFonts w:ascii="標楷體" w:eastAsia="標楷體" w:hAnsi="標楷體" w:cs="新細明體"/>
          <w:bCs/>
          <w:kern w:val="0"/>
        </w:rPr>
        <w:t xml:space="preserve"> 一、依本校聘任暨升等辦法之規定，以</w:t>
      </w:r>
      <w:r w:rsidRPr="00536A9F">
        <w:rPr>
          <w:rFonts w:ascii="標楷體" w:eastAsia="標楷體" w:hAnsi="標楷體"/>
        </w:rPr>
        <w:t>專門著作(含學位論文</w:t>
      </w:r>
      <w:r w:rsidR="00B05152" w:rsidRPr="00536A9F">
        <w:rPr>
          <w:rFonts w:ascii="標楷體" w:eastAsia="標楷體" w:hAnsi="標楷體"/>
        </w:rPr>
        <w:t>、</w:t>
      </w:r>
      <w:r w:rsidR="00B05152" w:rsidRPr="00536A9F">
        <w:rPr>
          <w:rFonts w:ascii="標楷體" w:eastAsia="標楷體" w:hAnsi="標楷體" w:hint="eastAsia"/>
        </w:rPr>
        <w:t>教學實務報告</w:t>
      </w:r>
      <w:r w:rsidRPr="00536A9F">
        <w:rPr>
          <w:rFonts w:ascii="標楷體" w:eastAsia="標楷體" w:hAnsi="標楷體"/>
        </w:rPr>
        <w:t>或技術報告)提請升等。</w:t>
      </w:r>
    </w:p>
    <w:p w:rsidR="0052354E" w:rsidRPr="00536A9F" w:rsidRDefault="004759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left="1457" w:hanging="600"/>
        <w:jc w:val="both"/>
        <w:rPr>
          <w:rFonts w:ascii="標楷體" w:eastAsia="標楷體" w:hAnsi="標楷體" w:cs="新細明體"/>
          <w:bCs/>
          <w:kern w:val="0"/>
        </w:rPr>
      </w:pPr>
      <w:r w:rsidRPr="00536A9F">
        <w:rPr>
          <w:rFonts w:ascii="標楷體" w:eastAsia="標楷體" w:hAnsi="標楷體" w:cs="新細明體"/>
          <w:bCs/>
          <w:kern w:val="0"/>
        </w:rPr>
        <w:t xml:space="preserve"> 二、以作品、成就證明或技術報告提請升等。提請升等之教師需經系教評會審查通過後，於每年二月十六日至二月二十八日或八月十六日至八月三十一日，將其資料暨申請表、教學及服務（輔導）評分表提送院教評會審核。系教評會依研究、教學及服務（輔導）等三大項目針對系所教師升等申請案進行審核。</w:t>
      </w:r>
    </w:p>
    <w:p w:rsidR="0052354E" w:rsidRPr="00536A9F" w:rsidRDefault="00475931">
      <w:pPr>
        <w:snapToGrid w:val="0"/>
        <w:spacing w:line="360" w:lineRule="auto"/>
        <w:ind w:left="1080" w:hanging="1080"/>
        <w:jc w:val="both"/>
      </w:pPr>
      <w:r w:rsidRPr="00536A9F">
        <w:rPr>
          <w:rFonts w:ascii="標楷體" w:eastAsia="標楷體" w:hAnsi="標楷體" w:cs="新細明體"/>
          <w:kern w:val="0"/>
        </w:rPr>
        <w:t xml:space="preserve">第四條  </w:t>
      </w:r>
      <w:r w:rsidRPr="00536A9F">
        <w:rPr>
          <w:rFonts w:ascii="標楷體" w:eastAsia="標楷體" w:hAnsi="標楷體"/>
        </w:rPr>
        <w:t>教師申請升等案件，如有下列情形之一者，系教評會不予受理審查：</w:t>
      </w:r>
    </w:p>
    <w:p w:rsidR="0052354E" w:rsidRPr="00536A9F" w:rsidRDefault="00475931">
      <w:pPr>
        <w:snapToGrid w:val="0"/>
        <w:spacing w:line="360" w:lineRule="auto"/>
        <w:jc w:val="both"/>
      </w:pPr>
      <w:r w:rsidRPr="00536A9F">
        <w:rPr>
          <w:rFonts w:ascii="標楷體" w:eastAsia="標楷體" w:hAnsi="標楷體"/>
        </w:rPr>
        <w:t xml:space="preserve">        一、現職教師因留職留薪、留職停薪或延長病假，實際授課未滿三年者。</w:t>
      </w:r>
    </w:p>
    <w:p w:rsidR="0052354E" w:rsidRPr="00536A9F" w:rsidRDefault="00475931">
      <w:pPr>
        <w:snapToGrid w:val="0"/>
        <w:spacing w:line="360" w:lineRule="auto"/>
        <w:jc w:val="both"/>
      </w:pPr>
      <w:r w:rsidRPr="00536A9F">
        <w:rPr>
          <w:rFonts w:ascii="標楷體" w:eastAsia="標楷體" w:hAnsi="標楷體"/>
        </w:rPr>
        <w:t xml:space="preserve">        二、專任教師在本校服務未滿一年者。</w:t>
      </w:r>
    </w:p>
    <w:p w:rsidR="0052354E" w:rsidRPr="00536A9F" w:rsidRDefault="004759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left="1457" w:hanging="600"/>
        <w:jc w:val="both"/>
        <w:rPr>
          <w:rFonts w:ascii="標楷體" w:eastAsia="標楷體" w:hAnsi="標楷體" w:cs="新細明體"/>
          <w:bCs/>
          <w:kern w:val="0"/>
        </w:rPr>
      </w:pPr>
      <w:r w:rsidRPr="00536A9F">
        <w:rPr>
          <w:rFonts w:ascii="標楷體" w:eastAsia="標楷體" w:hAnsi="標楷體" w:cs="新細明體"/>
          <w:bCs/>
          <w:kern w:val="0"/>
        </w:rPr>
        <w:t xml:space="preserve"> 三、助理教授以上專任教師在申請升等前五學年內，擔任</w:t>
      </w:r>
      <w:r w:rsidR="0099001A">
        <w:rPr>
          <w:rFonts w:eastAsia="標楷體" w:hint="eastAsia"/>
          <w:bCs/>
          <w:color w:val="FF0000"/>
          <w:kern w:val="0"/>
        </w:rPr>
        <w:t>國家科學及技術委員會</w:t>
      </w:r>
      <w:r w:rsidR="0099001A">
        <w:rPr>
          <w:rFonts w:eastAsia="標楷體" w:hint="eastAsia"/>
          <w:bCs/>
          <w:color w:val="FF0000"/>
          <w:kern w:val="0"/>
        </w:rPr>
        <w:t>(</w:t>
      </w:r>
      <w:r w:rsidR="0099001A">
        <w:rPr>
          <w:rFonts w:eastAsia="標楷體" w:hint="eastAsia"/>
          <w:bCs/>
          <w:color w:val="FF0000"/>
          <w:kern w:val="0"/>
        </w:rPr>
        <w:t>以下簡稱國科會</w:t>
      </w:r>
      <w:r w:rsidR="0099001A">
        <w:rPr>
          <w:rFonts w:eastAsia="標楷體" w:hint="eastAsia"/>
          <w:bCs/>
          <w:color w:val="FF0000"/>
          <w:kern w:val="0"/>
        </w:rPr>
        <w:t>)</w:t>
      </w:r>
      <w:bookmarkStart w:id="1" w:name="_GoBack"/>
      <w:bookmarkEnd w:id="1"/>
      <w:r w:rsidRPr="00536A9F">
        <w:rPr>
          <w:rFonts w:ascii="標楷體" w:eastAsia="標楷體" w:hAnsi="標楷體" w:cs="新細明體"/>
          <w:bCs/>
          <w:kern w:val="0"/>
        </w:rPr>
        <w:t>計畫案、政府機構計畫案、財團法人計畫案、產學合作計畫案（超過五十萬元之產學合作計畫案之共（協）同主持人（一人）得計一案）、或推廣教育計畫案等主持人（擔任行政主管期間每滿一年抵一案），其件數未達一案。</w:t>
      </w:r>
    </w:p>
    <w:p w:rsidR="0052354E" w:rsidRPr="00536A9F" w:rsidRDefault="0038356D" w:rsidP="00F41D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left="1457" w:hanging="600"/>
        <w:jc w:val="both"/>
        <w:rPr>
          <w:rFonts w:eastAsia="標楷體"/>
        </w:rPr>
      </w:pPr>
      <w:r w:rsidRPr="00536A9F">
        <w:rPr>
          <w:rFonts w:eastAsia="標楷體"/>
        </w:rPr>
        <w:t xml:space="preserve">  </w:t>
      </w:r>
      <w:r w:rsidR="00475931" w:rsidRPr="00536A9F">
        <w:rPr>
          <w:rFonts w:eastAsia="標楷體"/>
        </w:rPr>
        <w:t>四、未通過</w:t>
      </w:r>
      <w:r w:rsidR="0050174C" w:rsidRPr="00536A9F">
        <w:rPr>
          <w:rFonts w:eastAsia="標楷體"/>
        </w:rPr>
        <w:t>送審前一年度</w:t>
      </w:r>
      <w:r w:rsidR="00475931" w:rsidRPr="00536A9F">
        <w:rPr>
          <w:rFonts w:eastAsia="標楷體"/>
        </w:rPr>
        <w:t>教師評鑑者</w:t>
      </w:r>
      <w:r w:rsidR="008D09AF" w:rsidRPr="00536A9F">
        <w:rPr>
          <w:rFonts w:eastAsia="標楷體"/>
        </w:rPr>
        <w:t>，或送審前</w:t>
      </w:r>
      <w:r w:rsidR="00A86C37" w:rsidRPr="00536A9F">
        <w:rPr>
          <w:rFonts w:eastAsia="標楷體"/>
        </w:rPr>
        <w:t>兩</w:t>
      </w:r>
      <w:r w:rsidR="008D09AF" w:rsidRPr="00536A9F">
        <w:rPr>
          <w:rFonts w:eastAsia="標楷體"/>
        </w:rPr>
        <w:t>學年度</w:t>
      </w:r>
      <w:r w:rsidR="0038536C" w:rsidRPr="00536A9F">
        <w:rPr>
          <w:rFonts w:eastAsia="標楷體"/>
        </w:rPr>
        <w:t>於</w:t>
      </w:r>
      <w:r w:rsidR="005F1B9E" w:rsidRPr="00536A9F">
        <w:rPr>
          <w:rFonts w:eastAsia="標楷體"/>
        </w:rPr>
        <w:t>本</w:t>
      </w:r>
      <w:r w:rsidR="0038536C" w:rsidRPr="00536A9F">
        <w:rPr>
          <w:rFonts w:eastAsia="標楷體"/>
        </w:rPr>
        <w:t>校「教與學意見調查系統」</w:t>
      </w:r>
      <w:r w:rsidR="006054DE" w:rsidRPr="00536A9F">
        <w:rPr>
          <w:rFonts w:eastAsia="標楷體"/>
        </w:rPr>
        <w:t>有</w:t>
      </w:r>
      <w:r w:rsidR="008D09AF" w:rsidRPr="00536A9F">
        <w:rPr>
          <w:rFonts w:eastAsia="標楷體"/>
        </w:rPr>
        <w:t>連續兩學期評量</w:t>
      </w:r>
      <w:r w:rsidR="0038536C" w:rsidRPr="00536A9F">
        <w:rPr>
          <w:rFonts w:eastAsia="標楷體"/>
        </w:rPr>
        <w:t>成績</w:t>
      </w:r>
      <w:r w:rsidR="006054DE" w:rsidRPr="00536A9F">
        <w:rPr>
          <w:rFonts w:eastAsia="標楷體"/>
        </w:rPr>
        <w:t>之</w:t>
      </w:r>
      <w:r w:rsidR="005F1B9E" w:rsidRPr="00536A9F">
        <w:rPr>
          <w:rFonts w:eastAsia="標楷體"/>
        </w:rPr>
        <w:t>學期</w:t>
      </w:r>
      <w:r w:rsidR="008D09AF" w:rsidRPr="00536A9F">
        <w:rPr>
          <w:rFonts w:eastAsia="標楷體"/>
        </w:rPr>
        <w:t>平均</w:t>
      </w:r>
      <w:r w:rsidR="00D3255D" w:rsidRPr="00536A9F">
        <w:rPr>
          <w:rFonts w:eastAsia="標楷體"/>
        </w:rPr>
        <w:t>皆</w:t>
      </w:r>
      <w:r w:rsidR="008D09AF" w:rsidRPr="00536A9F">
        <w:rPr>
          <w:rFonts w:eastAsia="標楷體"/>
        </w:rPr>
        <w:t>未達</w:t>
      </w:r>
      <w:r w:rsidR="008D09AF" w:rsidRPr="00536A9F">
        <w:rPr>
          <w:rFonts w:eastAsia="標楷體"/>
        </w:rPr>
        <w:t>3.5</w:t>
      </w:r>
      <w:r w:rsidR="006054DE" w:rsidRPr="00536A9F">
        <w:rPr>
          <w:rFonts w:eastAsia="標楷體"/>
        </w:rPr>
        <w:t>分</w:t>
      </w:r>
      <w:r w:rsidR="008D09AF" w:rsidRPr="00536A9F">
        <w:rPr>
          <w:rFonts w:eastAsia="標楷體"/>
        </w:rPr>
        <w:t>者</w:t>
      </w:r>
      <w:r w:rsidR="00475931" w:rsidRPr="00536A9F">
        <w:rPr>
          <w:rFonts w:eastAsia="標楷體"/>
        </w:rPr>
        <w:t>。</w:t>
      </w:r>
    </w:p>
    <w:p w:rsidR="0050174C" w:rsidRPr="00536A9F" w:rsidRDefault="00387E56" w:rsidP="00387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left="1457" w:hanging="600"/>
        <w:jc w:val="both"/>
        <w:rPr>
          <w:rFonts w:eastAsia="標楷體"/>
        </w:rPr>
      </w:pPr>
      <w:r w:rsidRPr="00536A9F">
        <w:rPr>
          <w:rFonts w:eastAsia="標楷體"/>
        </w:rPr>
        <w:lastRenderedPageBreak/>
        <w:t xml:space="preserve"> </w:t>
      </w:r>
      <w:r w:rsidR="0067192D" w:rsidRPr="00536A9F">
        <w:rPr>
          <w:rFonts w:eastAsia="標楷體"/>
        </w:rPr>
        <w:t xml:space="preserve"> </w:t>
      </w:r>
      <w:r w:rsidR="0050174C" w:rsidRPr="00536A9F">
        <w:rPr>
          <w:rFonts w:eastAsia="標楷體"/>
        </w:rPr>
        <w:t>五、</w:t>
      </w:r>
      <w:r w:rsidR="00B05152" w:rsidRPr="00536A9F">
        <w:rPr>
          <w:rFonts w:eastAsia="標楷體" w:hint="eastAsia"/>
        </w:rPr>
        <w:t>在送審前之前一等級至送審等級之間未曾在本校南臺學報刊登或被接受刊登者</w:t>
      </w:r>
      <w:r w:rsidR="0050174C" w:rsidRPr="00536A9F">
        <w:rPr>
          <w:rFonts w:eastAsia="標楷體"/>
        </w:rPr>
        <w:t>。</w:t>
      </w:r>
    </w:p>
    <w:p w:rsidR="0052354E" w:rsidRPr="00536A9F" w:rsidRDefault="00475931">
      <w:pPr>
        <w:snapToGrid w:val="0"/>
        <w:spacing w:line="360" w:lineRule="auto"/>
        <w:jc w:val="both"/>
      </w:pPr>
      <w:r w:rsidRPr="00536A9F">
        <w:rPr>
          <w:rFonts w:eastAsia="標楷體"/>
        </w:rPr>
        <w:t xml:space="preserve">        </w:t>
      </w:r>
      <w:r w:rsidR="0050174C" w:rsidRPr="00536A9F">
        <w:rPr>
          <w:rFonts w:eastAsia="標楷體" w:hint="eastAsia"/>
        </w:rPr>
        <w:tab/>
      </w:r>
      <w:r w:rsidRPr="00536A9F">
        <w:rPr>
          <w:rFonts w:eastAsia="標楷體"/>
          <w:strike/>
        </w:rPr>
        <w:t>五</w:t>
      </w:r>
      <w:r w:rsidR="0050174C" w:rsidRPr="00536A9F">
        <w:rPr>
          <w:rFonts w:eastAsia="標楷體"/>
        </w:rPr>
        <w:t>六</w:t>
      </w:r>
      <w:r w:rsidRPr="00536A9F">
        <w:rPr>
          <w:rFonts w:eastAsia="標楷體"/>
        </w:rPr>
        <w:t>、送審專門著作未符合第五條之規定者。</w:t>
      </w:r>
    </w:p>
    <w:p w:rsidR="0052354E" w:rsidRPr="00536A9F" w:rsidRDefault="004759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left="960" w:hanging="960"/>
        <w:jc w:val="both"/>
        <w:rPr>
          <w:rFonts w:ascii="標楷體" w:eastAsia="標楷體" w:hAnsi="標楷體" w:cs="新細明體"/>
          <w:kern w:val="0"/>
        </w:rPr>
      </w:pPr>
      <w:r w:rsidRPr="00536A9F">
        <w:rPr>
          <w:rFonts w:ascii="標楷體" w:eastAsia="標楷體" w:hAnsi="標楷體" w:cs="新細明體"/>
          <w:kern w:val="0"/>
        </w:rPr>
        <w:t>第五條  教師擬以專門著作申請升等，其送審</w:t>
      </w:r>
      <w:r w:rsidR="00180621" w:rsidRPr="00536A9F">
        <w:rPr>
          <w:rFonts w:ascii="標楷體" w:eastAsia="標楷體" w:hAnsi="標楷體" w:cs="新細明體"/>
          <w:kern w:val="0"/>
        </w:rPr>
        <w:t>專門著作</w:t>
      </w:r>
      <w:r w:rsidR="007919C1" w:rsidRPr="00536A9F">
        <w:rPr>
          <w:rFonts w:ascii="標楷體" w:eastAsia="標楷體" w:hAnsi="標楷體" w:cs="新細明體"/>
          <w:kern w:val="0"/>
        </w:rPr>
        <w:t>之認定，</w:t>
      </w:r>
      <w:r w:rsidRPr="00536A9F">
        <w:rPr>
          <w:rFonts w:ascii="標楷體" w:eastAsia="標楷體" w:hAnsi="標楷體" w:cs="新細明體"/>
          <w:kern w:val="0"/>
        </w:rPr>
        <w:t>需符合本</w:t>
      </w:r>
      <w:r w:rsidR="00CA5EF9" w:rsidRPr="00536A9F">
        <w:rPr>
          <w:rFonts w:ascii="標楷體" w:eastAsia="標楷體" w:hAnsi="標楷體" w:cs="新細明體"/>
          <w:kern w:val="0"/>
        </w:rPr>
        <w:t>校</w:t>
      </w:r>
      <w:r w:rsidR="000A4372" w:rsidRPr="00536A9F">
        <w:rPr>
          <w:rFonts w:ascii="標楷體" w:eastAsia="標楷體" w:hAnsi="標楷體" w:cs="新細明體"/>
          <w:kern w:val="0"/>
        </w:rPr>
        <w:t>、院</w:t>
      </w:r>
      <w:r w:rsidR="000A4372" w:rsidRPr="00536A9F">
        <w:rPr>
          <w:rFonts w:ascii="標楷體" w:eastAsia="標楷體" w:hAnsi="標楷體" w:cs="新細明體" w:hint="eastAsia"/>
          <w:kern w:val="0"/>
        </w:rPr>
        <w:t>聘任暨升等辦法</w:t>
      </w:r>
      <w:r w:rsidR="009D04E0" w:rsidRPr="00536A9F">
        <w:rPr>
          <w:rFonts w:ascii="標楷體" w:eastAsia="標楷體" w:hAnsi="標楷體" w:cs="新細明體"/>
          <w:kern w:val="0"/>
        </w:rPr>
        <w:t>規定與系</w:t>
      </w:r>
      <w:r w:rsidR="000B1177" w:rsidRPr="00536A9F">
        <w:rPr>
          <w:rFonts w:ascii="標楷體" w:eastAsia="標楷體" w:hAnsi="標楷體" w:cs="新細明體"/>
          <w:kern w:val="0"/>
        </w:rPr>
        <w:t>所</w:t>
      </w:r>
      <w:r w:rsidR="009D04E0" w:rsidRPr="00536A9F">
        <w:rPr>
          <w:rFonts w:ascii="標楷體" w:eastAsia="標楷體" w:hAnsi="標楷體" w:cs="新細明體"/>
          <w:kern w:val="0"/>
        </w:rPr>
        <w:t>認定之國內、外重要期刊</w:t>
      </w:r>
      <w:r w:rsidR="00644881" w:rsidRPr="00536A9F">
        <w:rPr>
          <w:rFonts w:ascii="標楷體" w:eastAsia="標楷體" w:hAnsi="標楷體" w:cs="新細明體"/>
          <w:kern w:val="0"/>
        </w:rPr>
        <w:t>之</w:t>
      </w:r>
      <w:r w:rsidR="00180621" w:rsidRPr="00536A9F">
        <w:rPr>
          <w:rFonts w:ascii="標楷體" w:eastAsia="標楷體" w:hAnsi="標楷體" w:cs="新細明體"/>
          <w:kern w:val="0"/>
        </w:rPr>
        <w:t>外</w:t>
      </w:r>
      <w:r w:rsidRPr="00536A9F">
        <w:rPr>
          <w:rFonts w:ascii="標楷體" w:eastAsia="標楷體" w:hAnsi="標楷體" w:cs="新細明體"/>
          <w:kern w:val="0"/>
        </w:rPr>
        <w:t>，並應符合下列各升等職等之</w:t>
      </w:r>
      <w:r w:rsidR="009D04E0" w:rsidRPr="00536A9F">
        <w:rPr>
          <w:rFonts w:ascii="標楷體" w:eastAsia="標楷體" w:hAnsi="標楷體" w:cs="新細明體"/>
          <w:kern w:val="0"/>
        </w:rPr>
        <w:t>篇數</w:t>
      </w:r>
      <w:r w:rsidRPr="00536A9F">
        <w:rPr>
          <w:rFonts w:ascii="標楷體" w:eastAsia="標楷體" w:hAnsi="標楷體" w:cs="新細明體"/>
          <w:kern w:val="0"/>
        </w:rPr>
        <w:t>規定：</w:t>
      </w:r>
    </w:p>
    <w:p w:rsidR="0052354E" w:rsidRPr="00536A9F" w:rsidRDefault="004759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left="1457" w:hanging="600"/>
        <w:jc w:val="both"/>
        <w:rPr>
          <w:rFonts w:ascii="標楷體" w:eastAsia="標楷體" w:hAnsi="標楷體" w:cs="新細明體"/>
          <w:bCs/>
          <w:kern w:val="0"/>
        </w:rPr>
      </w:pPr>
      <w:r w:rsidRPr="00536A9F">
        <w:rPr>
          <w:rFonts w:ascii="標楷體" w:eastAsia="標楷體" w:hAnsi="標楷體" w:cs="新細明體"/>
          <w:bCs/>
          <w:kern w:val="0"/>
        </w:rPr>
        <w:t xml:space="preserve"> 一、送審教授資格者須提出前一等級至送審前七年內專門著作至少</w:t>
      </w:r>
      <w:r w:rsidR="009D04E0" w:rsidRPr="00536A9F">
        <w:rPr>
          <w:rFonts w:ascii="標楷體" w:eastAsia="標楷體" w:hAnsi="標楷體" w:cs="新細明體"/>
          <w:bCs/>
          <w:kern w:val="0"/>
        </w:rPr>
        <w:t>五</w:t>
      </w:r>
      <w:r w:rsidRPr="00536A9F">
        <w:rPr>
          <w:rFonts w:ascii="標楷體" w:eastAsia="標楷體" w:hAnsi="標楷體" w:cs="新細明體"/>
          <w:bCs/>
          <w:kern w:val="0"/>
        </w:rPr>
        <w:t>篇；以技術報告送審者得減少一篇</w:t>
      </w:r>
      <w:r w:rsidR="007919C1" w:rsidRPr="00536A9F">
        <w:rPr>
          <w:rFonts w:ascii="標楷體" w:eastAsia="標楷體" w:hAnsi="標楷體" w:cs="新細明體"/>
          <w:bCs/>
          <w:kern w:val="0"/>
        </w:rPr>
        <w:t>。</w:t>
      </w:r>
      <w:r w:rsidRPr="00536A9F">
        <w:rPr>
          <w:rFonts w:ascii="標楷體" w:eastAsia="標楷體" w:hAnsi="標楷體" w:cs="新細明體"/>
          <w:bCs/>
          <w:kern w:val="0"/>
        </w:rPr>
        <w:t>其中至少</w:t>
      </w:r>
      <w:r w:rsidR="009D04E0" w:rsidRPr="00536A9F">
        <w:rPr>
          <w:rFonts w:ascii="標楷體" w:eastAsia="標楷體" w:hAnsi="標楷體" w:cs="新細明體"/>
          <w:bCs/>
          <w:kern w:val="0"/>
        </w:rPr>
        <w:t>三</w:t>
      </w:r>
      <w:r w:rsidRPr="00536A9F">
        <w:rPr>
          <w:rFonts w:ascii="標楷體" w:eastAsia="標楷體" w:hAnsi="標楷體" w:cs="新細明體"/>
          <w:bCs/>
          <w:kern w:val="0"/>
        </w:rPr>
        <w:t>篇為單獨作者、第一作者或通訊作者。</w:t>
      </w:r>
    </w:p>
    <w:p w:rsidR="0052354E" w:rsidRPr="00536A9F" w:rsidRDefault="004759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left="1457" w:hanging="600"/>
        <w:jc w:val="both"/>
        <w:rPr>
          <w:rFonts w:ascii="標楷體" w:eastAsia="標楷體" w:hAnsi="標楷體" w:cs="新細明體"/>
          <w:bCs/>
          <w:kern w:val="0"/>
        </w:rPr>
      </w:pPr>
      <w:r w:rsidRPr="00536A9F">
        <w:rPr>
          <w:rFonts w:ascii="標楷體" w:eastAsia="標楷體" w:hAnsi="標楷體" w:cs="新細明體"/>
          <w:bCs/>
          <w:kern w:val="0"/>
        </w:rPr>
        <w:t xml:space="preserve"> 二、送審副教授或助理教授資格者須前一等級至送審前七年內專門著作至少</w:t>
      </w:r>
      <w:r w:rsidR="009D04E0" w:rsidRPr="00536A9F">
        <w:rPr>
          <w:rFonts w:ascii="標楷體" w:eastAsia="標楷體" w:hAnsi="標楷體" w:cs="新細明體"/>
          <w:bCs/>
          <w:kern w:val="0"/>
        </w:rPr>
        <w:t>四</w:t>
      </w:r>
      <w:r w:rsidRPr="00536A9F">
        <w:rPr>
          <w:rFonts w:ascii="標楷體" w:eastAsia="標楷體" w:hAnsi="標楷體" w:cs="新細明體"/>
          <w:bCs/>
          <w:kern w:val="0"/>
        </w:rPr>
        <w:t>篇；以技術報告送審者得減少一篇</w:t>
      </w:r>
      <w:r w:rsidR="007919C1" w:rsidRPr="00536A9F">
        <w:rPr>
          <w:rFonts w:ascii="標楷體" w:eastAsia="標楷體" w:hAnsi="標楷體" w:cs="新細明體"/>
          <w:bCs/>
          <w:kern w:val="0"/>
        </w:rPr>
        <w:t>。</w:t>
      </w:r>
      <w:r w:rsidRPr="00536A9F">
        <w:rPr>
          <w:rFonts w:ascii="標楷體" w:eastAsia="標楷體" w:hAnsi="標楷體" w:cs="新細明體"/>
          <w:bCs/>
          <w:kern w:val="0"/>
        </w:rPr>
        <w:t>其中至少</w:t>
      </w:r>
      <w:r w:rsidR="009D04E0" w:rsidRPr="00536A9F">
        <w:rPr>
          <w:rFonts w:ascii="標楷體" w:eastAsia="標楷體" w:hAnsi="標楷體" w:cs="新細明體"/>
          <w:bCs/>
          <w:kern w:val="0"/>
        </w:rPr>
        <w:t>二</w:t>
      </w:r>
      <w:r w:rsidRPr="00536A9F">
        <w:rPr>
          <w:rFonts w:ascii="標楷體" w:eastAsia="標楷體" w:hAnsi="標楷體" w:cs="新細明體"/>
          <w:bCs/>
          <w:kern w:val="0"/>
        </w:rPr>
        <w:t>篇，為單獨作者、第一作者或通訊作者。</w:t>
      </w:r>
    </w:p>
    <w:p w:rsidR="0052354E" w:rsidRPr="00536A9F" w:rsidRDefault="004759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left="1457" w:hanging="600"/>
        <w:jc w:val="both"/>
        <w:rPr>
          <w:rFonts w:ascii="標楷體" w:eastAsia="標楷體" w:hAnsi="標楷體" w:cs="新細明體"/>
          <w:bCs/>
          <w:kern w:val="0"/>
        </w:rPr>
      </w:pPr>
      <w:r w:rsidRPr="00536A9F">
        <w:rPr>
          <w:rFonts w:ascii="標楷體" w:eastAsia="標楷體" w:hAnsi="標楷體" w:cs="新細明體"/>
          <w:bCs/>
          <w:kern w:val="0"/>
        </w:rPr>
        <w:t xml:space="preserve"> 三、前二</w:t>
      </w:r>
      <w:r w:rsidR="002537D4" w:rsidRPr="00536A9F">
        <w:rPr>
          <w:rFonts w:ascii="標楷體" w:eastAsia="標楷體" w:hAnsi="標楷體" w:cs="新細明體"/>
          <w:bCs/>
          <w:kern w:val="0"/>
        </w:rPr>
        <w:t>項</w:t>
      </w:r>
      <w:r w:rsidRPr="00536A9F">
        <w:rPr>
          <w:rFonts w:ascii="標楷體" w:eastAsia="標楷體" w:hAnsi="標楷體" w:cs="新細明體"/>
          <w:bCs/>
          <w:kern w:val="0"/>
        </w:rPr>
        <w:t>專門著作或技術報告</w:t>
      </w:r>
      <w:r w:rsidR="000B1177" w:rsidRPr="00536A9F">
        <w:rPr>
          <w:rFonts w:ascii="標楷體" w:eastAsia="標楷體" w:hAnsi="標楷體" w:cs="新細明體"/>
          <w:bCs/>
          <w:kern w:val="0"/>
        </w:rPr>
        <w:t>篇數抵認</w:t>
      </w:r>
      <w:r w:rsidRPr="00536A9F">
        <w:rPr>
          <w:rFonts w:ascii="標楷體" w:eastAsia="標楷體" w:hAnsi="標楷體" w:cs="新細明體"/>
          <w:bCs/>
          <w:kern w:val="0"/>
        </w:rPr>
        <w:t>之計算方式</w:t>
      </w:r>
      <w:r w:rsidR="008203AF" w:rsidRPr="00536A9F">
        <w:rPr>
          <w:rFonts w:ascii="標楷體" w:eastAsia="標楷體" w:hAnsi="標楷體" w:cs="新細明體"/>
          <w:bCs/>
          <w:kern w:val="0"/>
        </w:rPr>
        <w:t>，需符合</w:t>
      </w:r>
      <w:r w:rsidR="000A4372" w:rsidRPr="00536A9F">
        <w:rPr>
          <w:rFonts w:ascii="標楷體" w:eastAsia="標楷體" w:hAnsi="標楷體" w:cs="新細明體"/>
          <w:kern w:val="0"/>
        </w:rPr>
        <w:t>本校、院</w:t>
      </w:r>
      <w:r w:rsidR="000A4372" w:rsidRPr="00536A9F">
        <w:rPr>
          <w:rFonts w:ascii="標楷體" w:eastAsia="標楷體" w:hAnsi="標楷體" w:cs="新細明體" w:hint="eastAsia"/>
          <w:kern w:val="0"/>
        </w:rPr>
        <w:t>聘任暨升等辦法</w:t>
      </w:r>
      <w:r w:rsidRPr="00536A9F">
        <w:rPr>
          <w:rFonts w:ascii="標楷體" w:eastAsia="標楷體" w:hAnsi="標楷體" w:cs="新細明體"/>
          <w:bCs/>
          <w:kern w:val="0"/>
        </w:rPr>
        <w:t>之規定。</w:t>
      </w:r>
    </w:p>
    <w:p w:rsidR="0052354E" w:rsidRPr="00536A9F" w:rsidRDefault="004759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left="1457" w:hanging="600"/>
        <w:jc w:val="both"/>
        <w:rPr>
          <w:rFonts w:ascii="標楷體" w:eastAsia="標楷體" w:hAnsi="標楷體" w:cs="新細明體"/>
          <w:bCs/>
          <w:kern w:val="0"/>
        </w:rPr>
      </w:pPr>
      <w:r w:rsidRPr="00536A9F">
        <w:rPr>
          <w:rFonts w:ascii="標楷體" w:eastAsia="標楷體" w:hAnsi="標楷體" w:cs="新細明體"/>
          <w:bCs/>
          <w:kern w:val="0"/>
        </w:rPr>
        <w:t xml:space="preserve"> 四、民國86年3月21日教育人員任用條例修正前已取得講師證書之現職人員且繼續任教未中斷，並取得博士學位者，得選擇逕送副教授資格。若以著作申請升等副教授時，最低論文發表標準比照升等副教授之規定辦理。</w:t>
      </w:r>
    </w:p>
    <w:p w:rsidR="0052354E" w:rsidRPr="00536A9F" w:rsidRDefault="004759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left="1457" w:hanging="600"/>
        <w:jc w:val="both"/>
        <w:rPr>
          <w:rFonts w:ascii="標楷體" w:eastAsia="標楷體" w:hAnsi="標楷體" w:cs="新細明體"/>
          <w:bCs/>
          <w:kern w:val="0"/>
        </w:rPr>
      </w:pPr>
      <w:r w:rsidRPr="00536A9F">
        <w:rPr>
          <w:rFonts w:ascii="標楷體" w:eastAsia="標楷體" w:hAnsi="標楷體" w:cs="新細明體"/>
          <w:bCs/>
          <w:kern w:val="0"/>
        </w:rPr>
        <w:t xml:space="preserve"> 五、代表著作若有合著人，合著人必須放棄以該著作做為代表著作送審之權利，需檢附南臺科技大學視覺傳達設計系教師升等之著作、計畫、專利、得獎、專書、展演或成就合著人證明書（附件二）。</w:t>
      </w:r>
    </w:p>
    <w:p w:rsidR="009D04E0" w:rsidRPr="00536A9F" w:rsidRDefault="009D04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left="1457" w:hanging="600"/>
        <w:jc w:val="both"/>
        <w:rPr>
          <w:rFonts w:ascii="標楷體" w:eastAsia="標楷體" w:hAnsi="標楷體" w:cs="新細明體"/>
          <w:bCs/>
          <w:kern w:val="0"/>
        </w:rPr>
      </w:pPr>
      <w:r w:rsidRPr="00536A9F">
        <w:rPr>
          <w:rFonts w:ascii="標楷體" w:eastAsia="標楷體" w:hAnsi="標楷體" w:cs="新細明體" w:hint="eastAsia"/>
          <w:bCs/>
          <w:kern w:val="0"/>
        </w:rPr>
        <w:t xml:space="preserve"> 六、送審者之專門著作須優先使用我國正式國名</w:t>
      </w:r>
      <w:r w:rsidRPr="00536A9F">
        <w:rPr>
          <w:rFonts w:eastAsia="標楷體"/>
          <w:bCs/>
          <w:kern w:val="0"/>
        </w:rPr>
        <w:t>Republic of China</w:t>
      </w:r>
      <w:r w:rsidRPr="00536A9F">
        <w:rPr>
          <w:rFonts w:eastAsia="標楷體"/>
          <w:bCs/>
          <w:kern w:val="0"/>
        </w:rPr>
        <w:t>或</w:t>
      </w:r>
      <w:r w:rsidRPr="00536A9F">
        <w:rPr>
          <w:rFonts w:eastAsia="標楷體"/>
          <w:bCs/>
          <w:kern w:val="0"/>
        </w:rPr>
        <w:t>Republic of China (Taiwan)</w:t>
      </w:r>
      <w:r w:rsidRPr="00536A9F">
        <w:rPr>
          <w:rFonts w:ascii="標楷體" w:eastAsia="標楷體" w:hAnsi="標楷體" w:cs="新細明體" w:hint="eastAsia"/>
          <w:bCs/>
          <w:kern w:val="0"/>
        </w:rPr>
        <w:t>中華民國或中華民</w:t>
      </w:r>
      <w:r w:rsidRPr="00536A9F">
        <w:rPr>
          <w:rFonts w:eastAsia="標楷體"/>
          <w:bCs/>
          <w:kern w:val="0"/>
        </w:rPr>
        <w:t>國</w:t>
      </w:r>
      <w:r w:rsidRPr="00536A9F">
        <w:rPr>
          <w:rFonts w:eastAsia="標楷體"/>
          <w:bCs/>
          <w:kern w:val="0"/>
        </w:rPr>
        <w:t>(</w:t>
      </w:r>
      <w:r w:rsidRPr="00536A9F">
        <w:rPr>
          <w:rFonts w:eastAsia="標楷體"/>
          <w:bCs/>
          <w:kern w:val="0"/>
        </w:rPr>
        <w:t>臺灣</w:t>
      </w:r>
      <w:r w:rsidRPr="00536A9F">
        <w:rPr>
          <w:rFonts w:eastAsia="標楷體"/>
          <w:bCs/>
          <w:kern w:val="0"/>
        </w:rPr>
        <w:t>)</w:t>
      </w:r>
      <w:r w:rsidRPr="00536A9F">
        <w:rPr>
          <w:rFonts w:eastAsia="標楷體"/>
          <w:bCs/>
          <w:kern w:val="0"/>
        </w:rPr>
        <w:t>，另為兼顧國際參與，如無法以正式國名發表情形下，亦可接受使用</w:t>
      </w:r>
      <w:r w:rsidRPr="00536A9F">
        <w:rPr>
          <w:rFonts w:eastAsia="標楷體"/>
          <w:bCs/>
          <w:kern w:val="0"/>
        </w:rPr>
        <w:t>Taiwan</w:t>
      </w:r>
      <w:r w:rsidRPr="00536A9F">
        <w:rPr>
          <w:rFonts w:ascii="標楷體" w:eastAsia="標楷體" w:hAnsi="標楷體" w:cs="新細明體" w:hint="eastAsia"/>
          <w:bCs/>
          <w:kern w:val="0"/>
        </w:rPr>
        <w:t>臺灣。除上述國名外，其餘冠名方式之著作不予採計為送審專門著作。</w:t>
      </w:r>
    </w:p>
    <w:p w:rsidR="0052354E" w:rsidRPr="00536A9F" w:rsidRDefault="004759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left="960" w:hanging="960"/>
        <w:jc w:val="both"/>
        <w:rPr>
          <w:rFonts w:ascii="標楷體" w:eastAsia="標楷體" w:hAnsi="標楷體" w:cs="新細明體"/>
          <w:kern w:val="0"/>
        </w:rPr>
      </w:pPr>
      <w:r w:rsidRPr="00536A9F">
        <w:rPr>
          <w:rFonts w:ascii="標楷體" w:eastAsia="標楷體" w:hAnsi="標楷體" w:cs="新細明體"/>
          <w:kern w:val="0"/>
        </w:rPr>
        <w:t xml:space="preserve">第六條  </w:t>
      </w:r>
      <w:r w:rsidR="002537D4" w:rsidRPr="00536A9F">
        <w:rPr>
          <w:rFonts w:ascii="標楷體" w:eastAsia="標楷體" w:hAnsi="標楷體" w:cs="新細明體" w:hint="eastAsia"/>
          <w:kern w:val="0"/>
        </w:rPr>
        <w:t>以作品、成就證明提出升等者，除第五條第一、二項之規定外，另送審前一等級至</w:t>
      </w:r>
      <w:r w:rsidR="00335C94" w:rsidRPr="00335C94">
        <w:rPr>
          <w:rFonts w:ascii="標楷體" w:eastAsia="標楷體" w:hAnsi="標楷體" w:cs="新細明體" w:hint="eastAsia"/>
          <w:color w:val="FF0000"/>
          <w:kern w:val="0"/>
        </w:rPr>
        <w:t>本次</w:t>
      </w:r>
      <w:r w:rsidR="002537D4" w:rsidRPr="00536A9F">
        <w:rPr>
          <w:rFonts w:ascii="標楷體" w:eastAsia="標楷體" w:hAnsi="標楷體" w:cs="新細明體" w:hint="eastAsia"/>
          <w:kern w:val="0"/>
        </w:rPr>
        <w:t>送審等級之間且為送審前五年內並應符合下列各升等職等之規定。以下國際競賽所指依教育部鼓勵學生參加藝術與設計類國際競賽獎勵要點為依據。校外公開個展場地需為縣市政府文化中心等級(含)以上之專業展覽場館。</w:t>
      </w:r>
    </w:p>
    <w:p w:rsidR="0052354E" w:rsidRPr="00536A9F" w:rsidRDefault="00475931">
      <w:pPr>
        <w:snapToGrid w:val="0"/>
        <w:spacing w:line="360" w:lineRule="auto"/>
        <w:jc w:val="both"/>
        <w:rPr>
          <w:rFonts w:ascii="標楷體" w:eastAsia="標楷體" w:hAnsi="標楷體"/>
        </w:rPr>
      </w:pPr>
      <w:r w:rsidRPr="00536A9F">
        <w:rPr>
          <w:rFonts w:ascii="標楷體" w:eastAsia="標楷體" w:hAnsi="標楷體"/>
        </w:rPr>
        <w:t xml:space="preserve">        一、擬升教授者於現職等期間必需符合下列條件之一：</w:t>
      </w:r>
    </w:p>
    <w:p w:rsidR="0052354E" w:rsidRPr="00536A9F" w:rsidRDefault="00475931">
      <w:pPr>
        <w:snapToGrid w:val="0"/>
        <w:spacing w:line="360" w:lineRule="auto"/>
        <w:ind w:firstLine="1680"/>
        <w:jc w:val="both"/>
        <w:rPr>
          <w:rFonts w:eastAsia="標楷體"/>
        </w:rPr>
      </w:pPr>
      <w:r w:rsidRPr="00536A9F">
        <w:rPr>
          <w:rFonts w:ascii="標楷體" w:eastAsia="標楷體" w:hAnsi="標楷體"/>
        </w:rPr>
        <w:t>1、</w:t>
      </w:r>
      <w:r w:rsidRPr="00536A9F">
        <w:rPr>
          <w:rFonts w:eastAsia="標楷體"/>
        </w:rPr>
        <w:t>獲得國際競賽前三名得獎</w:t>
      </w:r>
      <w:r w:rsidR="00C768AA" w:rsidRPr="00536A9F">
        <w:rPr>
          <w:rFonts w:eastAsia="標楷體"/>
        </w:rPr>
        <w:t>3</w:t>
      </w:r>
      <w:r w:rsidRPr="00536A9F">
        <w:rPr>
          <w:rFonts w:eastAsia="標楷體"/>
        </w:rPr>
        <w:t>次</w:t>
      </w:r>
      <w:r w:rsidRPr="00536A9F">
        <w:rPr>
          <w:rFonts w:eastAsia="標楷體"/>
        </w:rPr>
        <w:t>(</w:t>
      </w:r>
      <w:r w:rsidRPr="00536A9F">
        <w:rPr>
          <w:rFonts w:eastAsia="標楷體"/>
        </w:rPr>
        <w:t>含</w:t>
      </w:r>
      <w:r w:rsidRPr="00536A9F">
        <w:rPr>
          <w:rFonts w:eastAsia="標楷體"/>
        </w:rPr>
        <w:t>)</w:t>
      </w:r>
      <w:r w:rsidRPr="00536A9F">
        <w:rPr>
          <w:rFonts w:eastAsia="標楷體"/>
        </w:rPr>
        <w:t>以上。</w:t>
      </w:r>
    </w:p>
    <w:p w:rsidR="0052354E" w:rsidRPr="00536A9F" w:rsidRDefault="00475931">
      <w:pPr>
        <w:snapToGrid w:val="0"/>
        <w:spacing w:line="360" w:lineRule="auto"/>
        <w:ind w:firstLine="1680"/>
        <w:jc w:val="both"/>
        <w:rPr>
          <w:rFonts w:eastAsia="標楷體"/>
        </w:rPr>
      </w:pPr>
      <w:r w:rsidRPr="00536A9F">
        <w:rPr>
          <w:rFonts w:eastAsia="標楷體"/>
        </w:rPr>
        <w:t>2</w:t>
      </w:r>
      <w:r w:rsidRPr="00536A9F">
        <w:rPr>
          <w:rFonts w:eastAsia="標楷體"/>
        </w:rPr>
        <w:t>、獲國內競賽前三名</w:t>
      </w:r>
      <w:r w:rsidR="00C768AA" w:rsidRPr="00536A9F">
        <w:rPr>
          <w:rFonts w:eastAsia="標楷體"/>
        </w:rPr>
        <w:t>6</w:t>
      </w:r>
      <w:r w:rsidRPr="00536A9F">
        <w:rPr>
          <w:rFonts w:eastAsia="標楷體"/>
        </w:rPr>
        <w:t>次</w:t>
      </w:r>
      <w:r w:rsidRPr="00536A9F">
        <w:rPr>
          <w:rFonts w:eastAsia="標楷體"/>
        </w:rPr>
        <w:t>(</w:t>
      </w:r>
      <w:r w:rsidRPr="00536A9F">
        <w:rPr>
          <w:rFonts w:eastAsia="標楷體"/>
        </w:rPr>
        <w:t>含</w:t>
      </w:r>
      <w:r w:rsidRPr="00536A9F">
        <w:rPr>
          <w:rFonts w:eastAsia="標楷體"/>
        </w:rPr>
        <w:t>)</w:t>
      </w:r>
      <w:r w:rsidRPr="00536A9F">
        <w:rPr>
          <w:rFonts w:eastAsia="標楷體"/>
        </w:rPr>
        <w:t>以上。</w:t>
      </w:r>
    </w:p>
    <w:p w:rsidR="0052354E" w:rsidRPr="00536A9F" w:rsidRDefault="00475931">
      <w:pPr>
        <w:snapToGrid w:val="0"/>
        <w:spacing w:line="360" w:lineRule="auto"/>
        <w:ind w:firstLine="1680"/>
        <w:jc w:val="both"/>
        <w:rPr>
          <w:rFonts w:eastAsia="標楷體"/>
        </w:rPr>
      </w:pPr>
      <w:r w:rsidRPr="00536A9F">
        <w:rPr>
          <w:rFonts w:eastAsia="標楷體"/>
        </w:rPr>
        <w:t>3</w:t>
      </w:r>
      <w:r w:rsidRPr="00536A9F">
        <w:rPr>
          <w:rFonts w:eastAsia="標楷體"/>
        </w:rPr>
        <w:t>、</w:t>
      </w:r>
      <w:r w:rsidR="00C768AA" w:rsidRPr="00536A9F">
        <w:rPr>
          <w:rFonts w:eastAsia="標楷體"/>
        </w:rPr>
        <w:t>獲邀國際年展專業展演者</w:t>
      </w:r>
      <w:r w:rsidR="00C768AA" w:rsidRPr="00536A9F">
        <w:rPr>
          <w:rFonts w:eastAsia="標楷體"/>
        </w:rPr>
        <w:t>2</w:t>
      </w:r>
      <w:r w:rsidR="00C768AA" w:rsidRPr="00536A9F">
        <w:rPr>
          <w:rFonts w:eastAsia="標楷體"/>
        </w:rPr>
        <w:t>次</w:t>
      </w:r>
      <w:r w:rsidR="00C768AA" w:rsidRPr="00536A9F">
        <w:rPr>
          <w:rFonts w:eastAsia="標楷體"/>
        </w:rPr>
        <w:t>(</w:t>
      </w:r>
      <w:r w:rsidR="00C768AA" w:rsidRPr="00536A9F">
        <w:rPr>
          <w:rFonts w:eastAsia="標楷體"/>
        </w:rPr>
        <w:t>含</w:t>
      </w:r>
      <w:r w:rsidR="00C768AA" w:rsidRPr="00536A9F">
        <w:rPr>
          <w:rFonts w:eastAsia="標楷體"/>
        </w:rPr>
        <w:t>)</w:t>
      </w:r>
      <w:r w:rsidR="00C768AA" w:rsidRPr="00536A9F">
        <w:rPr>
          <w:rFonts w:eastAsia="標楷體"/>
        </w:rPr>
        <w:t>以上</w:t>
      </w:r>
      <w:r w:rsidRPr="00536A9F">
        <w:rPr>
          <w:rFonts w:eastAsia="標楷體"/>
        </w:rPr>
        <w:t>。</w:t>
      </w:r>
    </w:p>
    <w:p w:rsidR="0052354E" w:rsidRPr="00536A9F" w:rsidRDefault="00475931">
      <w:pPr>
        <w:snapToGrid w:val="0"/>
        <w:spacing w:line="360" w:lineRule="auto"/>
        <w:ind w:firstLine="1680"/>
        <w:jc w:val="both"/>
        <w:rPr>
          <w:rFonts w:eastAsia="標楷體"/>
        </w:rPr>
      </w:pPr>
      <w:r w:rsidRPr="00536A9F">
        <w:rPr>
          <w:rFonts w:eastAsia="標楷體"/>
        </w:rPr>
        <w:t>4</w:t>
      </w:r>
      <w:r w:rsidRPr="00536A9F">
        <w:rPr>
          <w:rFonts w:eastAsia="標楷體"/>
        </w:rPr>
        <w:t>、校外公開個展</w:t>
      </w:r>
      <w:r w:rsidR="00C768AA" w:rsidRPr="00536A9F">
        <w:rPr>
          <w:rFonts w:eastAsia="標楷體"/>
        </w:rPr>
        <w:t>4</w:t>
      </w:r>
      <w:r w:rsidRPr="00536A9F">
        <w:rPr>
          <w:rFonts w:eastAsia="標楷體"/>
        </w:rPr>
        <w:t>次</w:t>
      </w:r>
      <w:r w:rsidRPr="00536A9F">
        <w:rPr>
          <w:rFonts w:eastAsia="標楷體"/>
        </w:rPr>
        <w:t>(</w:t>
      </w:r>
      <w:r w:rsidRPr="00536A9F">
        <w:rPr>
          <w:rFonts w:eastAsia="標楷體"/>
        </w:rPr>
        <w:t>含</w:t>
      </w:r>
      <w:r w:rsidRPr="00536A9F">
        <w:rPr>
          <w:rFonts w:eastAsia="標楷體"/>
        </w:rPr>
        <w:t>)</w:t>
      </w:r>
      <w:r w:rsidRPr="00536A9F">
        <w:rPr>
          <w:rFonts w:eastAsia="標楷體"/>
        </w:rPr>
        <w:t>以上。</w:t>
      </w:r>
    </w:p>
    <w:p w:rsidR="0052354E" w:rsidRPr="00536A9F" w:rsidRDefault="00475931">
      <w:pPr>
        <w:snapToGrid w:val="0"/>
        <w:spacing w:line="360" w:lineRule="auto"/>
        <w:jc w:val="both"/>
        <w:rPr>
          <w:rFonts w:ascii="標楷體" w:eastAsia="標楷體" w:hAnsi="標楷體"/>
        </w:rPr>
      </w:pPr>
      <w:r w:rsidRPr="00536A9F">
        <w:rPr>
          <w:rFonts w:ascii="標楷體" w:eastAsia="標楷體" w:hAnsi="標楷體"/>
        </w:rPr>
        <w:t xml:space="preserve">        二、擬升副教授者於現職等期間必需符合下列條件之一：</w:t>
      </w:r>
    </w:p>
    <w:p w:rsidR="0052354E" w:rsidRPr="00536A9F" w:rsidRDefault="00475931">
      <w:pPr>
        <w:snapToGrid w:val="0"/>
        <w:spacing w:line="360" w:lineRule="auto"/>
        <w:ind w:firstLine="1680"/>
        <w:jc w:val="both"/>
        <w:rPr>
          <w:rFonts w:ascii="標楷體" w:eastAsia="標楷體" w:hAnsi="標楷體"/>
        </w:rPr>
      </w:pPr>
      <w:r w:rsidRPr="00536A9F">
        <w:rPr>
          <w:rFonts w:ascii="標楷體" w:eastAsia="標楷體" w:hAnsi="標楷體"/>
        </w:rPr>
        <w:t>1、獲得國際競賽優選或佳作得獎</w:t>
      </w:r>
      <w:r w:rsidR="00C768AA" w:rsidRPr="00536A9F">
        <w:rPr>
          <w:rFonts w:ascii="標楷體" w:eastAsia="標楷體" w:hAnsi="標楷體" w:hint="eastAsia"/>
        </w:rPr>
        <w:t>2</w:t>
      </w:r>
      <w:r w:rsidRPr="00536A9F">
        <w:rPr>
          <w:rFonts w:ascii="標楷體" w:eastAsia="標楷體" w:hAnsi="標楷體"/>
        </w:rPr>
        <w:t>次(含)以上。</w:t>
      </w:r>
    </w:p>
    <w:p w:rsidR="0052354E" w:rsidRPr="00536A9F" w:rsidRDefault="00475931">
      <w:pPr>
        <w:snapToGrid w:val="0"/>
        <w:spacing w:line="360" w:lineRule="auto"/>
        <w:ind w:firstLine="1680"/>
        <w:jc w:val="both"/>
        <w:rPr>
          <w:rFonts w:ascii="標楷體" w:eastAsia="標楷體" w:hAnsi="標楷體"/>
        </w:rPr>
      </w:pPr>
      <w:r w:rsidRPr="00536A9F">
        <w:rPr>
          <w:rFonts w:ascii="標楷體" w:eastAsia="標楷體" w:hAnsi="標楷體"/>
        </w:rPr>
        <w:t>2、獲</w:t>
      </w:r>
      <w:r w:rsidR="00C768AA" w:rsidRPr="00536A9F">
        <w:rPr>
          <w:rFonts w:ascii="標楷體" w:eastAsia="標楷體" w:hAnsi="標楷體" w:hint="eastAsia"/>
        </w:rPr>
        <w:t>全國性競賽前三名4次(含)以上</w:t>
      </w:r>
      <w:r w:rsidRPr="00536A9F">
        <w:rPr>
          <w:rFonts w:ascii="標楷體" w:eastAsia="標楷體" w:hAnsi="標楷體"/>
        </w:rPr>
        <w:t>。</w:t>
      </w:r>
    </w:p>
    <w:p w:rsidR="00C768AA" w:rsidRPr="00536A9F" w:rsidRDefault="00C768AA" w:rsidP="00C768AA">
      <w:pPr>
        <w:snapToGrid w:val="0"/>
        <w:spacing w:line="360" w:lineRule="auto"/>
        <w:ind w:firstLine="1680"/>
        <w:jc w:val="both"/>
        <w:rPr>
          <w:rFonts w:ascii="標楷體" w:eastAsia="標楷體" w:hAnsi="標楷體"/>
        </w:rPr>
      </w:pPr>
      <w:r w:rsidRPr="00536A9F">
        <w:rPr>
          <w:rFonts w:ascii="標楷體" w:eastAsia="標楷體" w:hAnsi="標楷體" w:hint="eastAsia"/>
        </w:rPr>
        <w:t>3</w:t>
      </w:r>
      <w:r w:rsidRPr="00536A9F">
        <w:rPr>
          <w:rFonts w:ascii="標楷體" w:eastAsia="標楷體" w:hAnsi="標楷體"/>
        </w:rPr>
        <w:t>、</w:t>
      </w:r>
      <w:r w:rsidRPr="00536A9F">
        <w:rPr>
          <w:rFonts w:ascii="標楷體" w:eastAsia="標楷體" w:hAnsi="標楷體" w:hint="eastAsia"/>
        </w:rPr>
        <w:t>獲邀國際年展專業展演者1次(含)以上。</w:t>
      </w:r>
    </w:p>
    <w:p w:rsidR="0052354E" w:rsidRPr="00536A9F" w:rsidRDefault="00C768AA">
      <w:pPr>
        <w:snapToGrid w:val="0"/>
        <w:spacing w:line="360" w:lineRule="auto"/>
        <w:ind w:firstLine="1680"/>
        <w:jc w:val="both"/>
        <w:rPr>
          <w:rFonts w:ascii="標楷體" w:eastAsia="標楷體" w:hAnsi="標楷體"/>
        </w:rPr>
      </w:pPr>
      <w:r w:rsidRPr="00536A9F">
        <w:rPr>
          <w:rFonts w:ascii="標楷體" w:eastAsia="標楷體" w:hAnsi="標楷體" w:hint="eastAsia"/>
        </w:rPr>
        <w:t>4</w:t>
      </w:r>
      <w:r w:rsidR="00475931" w:rsidRPr="00536A9F">
        <w:rPr>
          <w:rFonts w:ascii="標楷體" w:eastAsia="標楷體" w:hAnsi="標楷體"/>
        </w:rPr>
        <w:t>、校外公開個展</w:t>
      </w:r>
      <w:r w:rsidR="00823A5D" w:rsidRPr="00536A9F">
        <w:rPr>
          <w:rFonts w:ascii="標楷體" w:eastAsia="標楷體" w:hAnsi="標楷體" w:hint="eastAsia"/>
        </w:rPr>
        <w:t>3</w:t>
      </w:r>
      <w:r w:rsidR="00475931" w:rsidRPr="00536A9F">
        <w:rPr>
          <w:rFonts w:ascii="標楷體" w:eastAsia="標楷體" w:hAnsi="標楷體"/>
        </w:rPr>
        <w:t>次(含)以上。</w:t>
      </w:r>
    </w:p>
    <w:p w:rsidR="0052354E" w:rsidRPr="00536A9F" w:rsidRDefault="00475931">
      <w:pPr>
        <w:snapToGrid w:val="0"/>
        <w:spacing w:line="360" w:lineRule="auto"/>
        <w:jc w:val="both"/>
        <w:rPr>
          <w:rFonts w:ascii="標楷體" w:eastAsia="標楷體" w:hAnsi="標楷體"/>
        </w:rPr>
      </w:pPr>
      <w:r w:rsidRPr="00536A9F">
        <w:rPr>
          <w:rFonts w:ascii="標楷體" w:eastAsia="標楷體" w:hAnsi="標楷體"/>
        </w:rPr>
        <w:t xml:space="preserve">        三、升助理教授者於現職等期間必需符合下列條件之一：</w:t>
      </w:r>
    </w:p>
    <w:p w:rsidR="0052354E" w:rsidRPr="00536A9F" w:rsidRDefault="00475931">
      <w:pPr>
        <w:snapToGrid w:val="0"/>
        <w:spacing w:line="360" w:lineRule="auto"/>
        <w:ind w:left="720" w:firstLine="960"/>
        <w:jc w:val="both"/>
        <w:rPr>
          <w:rFonts w:ascii="標楷體" w:eastAsia="標楷體" w:hAnsi="標楷體"/>
        </w:rPr>
      </w:pPr>
      <w:r w:rsidRPr="00536A9F">
        <w:rPr>
          <w:rFonts w:ascii="標楷體" w:eastAsia="標楷體" w:hAnsi="標楷體"/>
        </w:rPr>
        <w:t>1、獲得國際競賽入圍得獎1次(含)以上。</w:t>
      </w:r>
    </w:p>
    <w:p w:rsidR="0052354E" w:rsidRPr="00536A9F" w:rsidRDefault="00475931">
      <w:pPr>
        <w:snapToGrid w:val="0"/>
        <w:spacing w:line="360" w:lineRule="auto"/>
        <w:ind w:left="720" w:firstLine="960"/>
        <w:jc w:val="both"/>
        <w:rPr>
          <w:rFonts w:ascii="標楷體" w:eastAsia="標楷體" w:hAnsi="標楷體"/>
        </w:rPr>
      </w:pPr>
      <w:r w:rsidRPr="00536A9F">
        <w:rPr>
          <w:rFonts w:ascii="標楷體" w:eastAsia="標楷體" w:hAnsi="標楷體"/>
        </w:rPr>
        <w:t>2、</w:t>
      </w:r>
      <w:r w:rsidR="00823A5D" w:rsidRPr="00536A9F">
        <w:rPr>
          <w:rFonts w:ascii="標楷體" w:eastAsia="標楷體" w:hAnsi="標楷體"/>
        </w:rPr>
        <w:t>獲</w:t>
      </w:r>
      <w:r w:rsidR="00823A5D" w:rsidRPr="00536A9F">
        <w:rPr>
          <w:rFonts w:ascii="標楷體" w:eastAsia="標楷體" w:hAnsi="標楷體" w:hint="eastAsia"/>
        </w:rPr>
        <w:t>全國性競賽前三名3次(含)以上</w:t>
      </w:r>
      <w:r w:rsidRPr="00536A9F">
        <w:rPr>
          <w:rFonts w:ascii="標楷體" w:eastAsia="標楷體" w:hAnsi="標楷體"/>
        </w:rPr>
        <w:t>。</w:t>
      </w:r>
    </w:p>
    <w:p w:rsidR="00823A5D" w:rsidRPr="00536A9F" w:rsidRDefault="00823A5D">
      <w:pPr>
        <w:snapToGrid w:val="0"/>
        <w:spacing w:line="360" w:lineRule="auto"/>
        <w:ind w:left="720" w:firstLine="960"/>
        <w:jc w:val="both"/>
        <w:rPr>
          <w:rFonts w:ascii="標楷體" w:eastAsia="標楷體" w:hAnsi="標楷體"/>
        </w:rPr>
      </w:pPr>
      <w:r w:rsidRPr="00536A9F">
        <w:rPr>
          <w:rFonts w:ascii="標楷體" w:eastAsia="標楷體" w:hAnsi="標楷體" w:hint="eastAsia"/>
        </w:rPr>
        <w:t>3</w:t>
      </w:r>
      <w:r w:rsidRPr="00536A9F">
        <w:rPr>
          <w:rFonts w:ascii="標楷體" w:eastAsia="標楷體" w:hAnsi="標楷體"/>
        </w:rPr>
        <w:t>、</w:t>
      </w:r>
      <w:r w:rsidRPr="00536A9F">
        <w:rPr>
          <w:rFonts w:ascii="標楷體" w:eastAsia="標楷體" w:hAnsi="標楷體" w:hint="eastAsia"/>
        </w:rPr>
        <w:t>獲邀國際年展專業展演者1次(含)以上。</w:t>
      </w:r>
    </w:p>
    <w:p w:rsidR="0052354E" w:rsidRPr="00536A9F" w:rsidRDefault="00823A5D">
      <w:pPr>
        <w:snapToGrid w:val="0"/>
        <w:spacing w:line="360" w:lineRule="auto"/>
        <w:ind w:left="720" w:firstLine="960"/>
        <w:jc w:val="both"/>
        <w:rPr>
          <w:rFonts w:ascii="標楷體" w:eastAsia="標楷體" w:hAnsi="標楷體"/>
        </w:rPr>
      </w:pPr>
      <w:r w:rsidRPr="00536A9F">
        <w:rPr>
          <w:rFonts w:ascii="標楷體" w:eastAsia="標楷體" w:hAnsi="標楷體" w:hint="eastAsia"/>
        </w:rPr>
        <w:t>4</w:t>
      </w:r>
      <w:r w:rsidR="00475931" w:rsidRPr="00536A9F">
        <w:rPr>
          <w:rFonts w:ascii="標楷體" w:eastAsia="標楷體" w:hAnsi="標楷體"/>
        </w:rPr>
        <w:t>、校外公開個展</w:t>
      </w:r>
      <w:r w:rsidRPr="00536A9F">
        <w:rPr>
          <w:rFonts w:ascii="標楷體" w:eastAsia="標楷體" w:hAnsi="標楷體" w:hint="eastAsia"/>
        </w:rPr>
        <w:t>2</w:t>
      </w:r>
      <w:r w:rsidR="00475931" w:rsidRPr="00536A9F">
        <w:rPr>
          <w:rFonts w:ascii="標楷體" w:eastAsia="標楷體" w:hAnsi="標楷體"/>
        </w:rPr>
        <w:t>次(含)以上。</w:t>
      </w:r>
    </w:p>
    <w:p w:rsidR="0052354E" w:rsidRPr="00536A9F" w:rsidRDefault="004759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left="960" w:hanging="960"/>
        <w:jc w:val="both"/>
        <w:rPr>
          <w:rFonts w:ascii="標楷體" w:eastAsia="標楷體" w:hAnsi="標楷體" w:cs="新細明體"/>
          <w:color w:val="FF0000"/>
          <w:kern w:val="0"/>
        </w:rPr>
      </w:pPr>
      <w:r w:rsidRPr="00536A9F">
        <w:rPr>
          <w:rFonts w:ascii="標楷體" w:eastAsia="標楷體" w:hAnsi="標楷體" w:cs="新細明體"/>
          <w:color w:val="FF0000"/>
          <w:kern w:val="0"/>
        </w:rPr>
        <w:t xml:space="preserve">第七條  </w:t>
      </w:r>
      <w:r w:rsidRPr="007D58A3">
        <w:rPr>
          <w:rFonts w:ascii="標楷體" w:eastAsia="標楷體" w:hAnsi="標楷體" w:cs="新細明體"/>
          <w:kern w:val="0"/>
        </w:rPr>
        <w:t>以技術報告提出升等者，</w:t>
      </w:r>
      <w:r w:rsidR="00EF3C5C" w:rsidRPr="00EF3C5C">
        <w:rPr>
          <w:rFonts w:ascii="標楷體" w:eastAsia="標楷體" w:hAnsi="標楷體" w:cs="新細明體" w:hint="eastAsia"/>
          <w:color w:val="FF0000"/>
          <w:kern w:val="0"/>
        </w:rPr>
        <w:t>除第五條第一、二項之規定外，另送審前一等級至</w:t>
      </w:r>
      <w:r w:rsidR="00335C94">
        <w:rPr>
          <w:rFonts w:ascii="標楷體" w:eastAsia="標楷體" w:hAnsi="標楷體" w:cs="新細明體" w:hint="eastAsia"/>
          <w:color w:val="FF0000"/>
          <w:kern w:val="0"/>
        </w:rPr>
        <w:t>本次</w:t>
      </w:r>
      <w:r w:rsidR="00EF3C5C" w:rsidRPr="00EF3C5C">
        <w:rPr>
          <w:rFonts w:ascii="標楷體" w:eastAsia="標楷體" w:hAnsi="標楷體" w:cs="新細明體" w:hint="eastAsia"/>
          <w:color w:val="FF0000"/>
          <w:kern w:val="0"/>
        </w:rPr>
        <w:t>送審等級之間且為送審前五年內</w:t>
      </w:r>
      <w:r w:rsidR="00EF3C5C" w:rsidRPr="00526EE2">
        <w:rPr>
          <w:rFonts w:ascii="標楷體" w:eastAsia="標楷體" w:hAnsi="標楷體" w:cs="新細明體" w:hint="eastAsia"/>
          <w:kern w:val="0"/>
        </w:rPr>
        <w:t>並應符合下列各升等職等之規定</w:t>
      </w:r>
      <w:r w:rsidRPr="00526EE2">
        <w:rPr>
          <w:rFonts w:ascii="標楷體" w:eastAsia="標楷體" w:hAnsi="標楷體" w:cs="新細明體"/>
          <w:kern w:val="0"/>
        </w:rPr>
        <w:t>：</w:t>
      </w:r>
    </w:p>
    <w:p w:rsidR="0052354E" w:rsidRPr="00536A9F" w:rsidRDefault="00475931">
      <w:pPr>
        <w:snapToGrid w:val="0"/>
        <w:spacing w:line="360" w:lineRule="auto"/>
        <w:jc w:val="both"/>
      </w:pPr>
      <w:r w:rsidRPr="00536A9F">
        <w:rPr>
          <w:rFonts w:ascii="標楷體" w:eastAsia="標楷體" w:hAnsi="標楷體" w:cs="新細明體"/>
          <w:kern w:val="0"/>
        </w:rPr>
        <w:t xml:space="preserve">        一、擬</w:t>
      </w:r>
      <w:r w:rsidRPr="00536A9F">
        <w:rPr>
          <w:rFonts w:ascii="標楷體" w:eastAsia="標楷體" w:hAnsi="標楷體"/>
        </w:rPr>
        <w:t>升教授者於現職等期間必需符合下列條件之一：</w:t>
      </w:r>
    </w:p>
    <w:p w:rsidR="0052354E" w:rsidRPr="00536A9F" w:rsidRDefault="00475931">
      <w:pPr>
        <w:snapToGrid w:val="0"/>
        <w:spacing w:line="360" w:lineRule="auto"/>
        <w:ind w:left="1920" w:hanging="360"/>
        <w:jc w:val="both"/>
        <w:rPr>
          <w:rFonts w:ascii="標楷體" w:eastAsia="標楷體" w:hAnsi="標楷體"/>
        </w:rPr>
      </w:pPr>
      <w:r w:rsidRPr="00536A9F">
        <w:rPr>
          <w:rFonts w:ascii="標楷體" w:eastAsia="標楷體" w:hAnsi="標楷體"/>
        </w:rPr>
        <w:t>1、</w:t>
      </w:r>
      <w:r w:rsidR="005F4FA6" w:rsidRPr="005F4FA6">
        <w:rPr>
          <w:rFonts w:ascii="標楷體" w:eastAsia="標楷體" w:hAnsi="標楷體" w:hint="eastAsia"/>
          <w:color w:val="FF0000"/>
        </w:rPr>
        <w:t>國科會</w:t>
      </w:r>
      <w:r w:rsidRPr="00536A9F">
        <w:rPr>
          <w:rFonts w:ascii="標楷體" w:eastAsia="標楷體" w:hAnsi="標楷體"/>
        </w:rPr>
        <w:t>或政府機關專題計畫主持人完成結案成果報告三件（含）以上。</w:t>
      </w:r>
    </w:p>
    <w:p w:rsidR="0052354E" w:rsidRPr="00536A9F" w:rsidRDefault="00475931">
      <w:pPr>
        <w:snapToGrid w:val="0"/>
        <w:spacing w:line="360" w:lineRule="auto"/>
        <w:ind w:firstLine="1560"/>
        <w:jc w:val="both"/>
        <w:rPr>
          <w:rFonts w:ascii="標楷體" w:eastAsia="標楷體" w:hAnsi="標楷體"/>
        </w:rPr>
      </w:pPr>
      <w:r w:rsidRPr="00536A9F">
        <w:rPr>
          <w:rFonts w:ascii="標楷體" w:eastAsia="標楷體" w:hAnsi="標楷體"/>
        </w:rPr>
        <w:t>2、產學合作案管理費或產學技術移轉金在10萬（含）以上。</w:t>
      </w:r>
    </w:p>
    <w:p w:rsidR="0052354E" w:rsidRPr="00536A9F" w:rsidRDefault="00475931">
      <w:pPr>
        <w:snapToGrid w:val="0"/>
        <w:spacing w:line="360" w:lineRule="auto"/>
        <w:ind w:firstLine="1560"/>
        <w:jc w:val="both"/>
        <w:rPr>
          <w:rFonts w:ascii="標楷體" w:eastAsia="標楷體" w:hAnsi="標楷體"/>
        </w:rPr>
      </w:pPr>
      <w:r w:rsidRPr="00536A9F">
        <w:rPr>
          <w:rFonts w:ascii="標楷體" w:eastAsia="標楷體" w:hAnsi="標楷體"/>
        </w:rPr>
        <w:t>3、專利五件（含）以上。</w:t>
      </w:r>
    </w:p>
    <w:p w:rsidR="0052354E" w:rsidRPr="00536A9F" w:rsidRDefault="00475931">
      <w:pPr>
        <w:snapToGrid w:val="0"/>
        <w:spacing w:line="360" w:lineRule="auto"/>
        <w:jc w:val="both"/>
        <w:rPr>
          <w:rFonts w:ascii="標楷體" w:eastAsia="標楷體" w:hAnsi="標楷體"/>
        </w:rPr>
      </w:pPr>
      <w:r w:rsidRPr="00536A9F">
        <w:rPr>
          <w:rFonts w:ascii="標楷體" w:eastAsia="標楷體" w:hAnsi="標楷體"/>
        </w:rPr>
        <w:t xml:space="preserve">        二、擬升副教授者於現職等期間必需符合下列條件之一：</w:t>
      </w:r>
    </w:p>
    <w:p w:rsidR="0052354E" w:rsidRPr="00536A9F" w:rsidRDefault="00475931">
      <w:pPr>
        <w:snapToGrid w:val="0"/>
        <w:spacing w:line="360" w:lineRule="auto"/>
        <w:ind w:left="720" w:firstLine="720"/>
        <w:jc w:val="both"/>
        <w:rPr>
          <w:rFonts w:ascii="標楷體" w:eastAsia="標楷體" w:hAnsi="標楷體"/>
        </w:rPr>
      </w:pPr>
      <w:r w:rsidRPr="00536A9F">
        <w:rPr>
          <w:rFonts w:ascii="標楷體" w:eastAsia="標楷體" w:hAnsi="標楷體"/>
        </w:rPr>
        <w:t xml:space="preserve"> 1、</w:t>
      </w:r>
      <w:r w:rsidR="005F4FA6" w:rsidRPr="005F4FA6">
        <w:rPr>
          <w:rFonts w:ascii="標楷體" w:eastAsia="標楷體" w:hAnsi="標楷體" w:hint="eastAsia"/>
          <w:color w:val="FF0000"/>
        </w:rPr>
        <w:t>國科會</w:t>
      </w:r>
      <w:r w:rsidRPr="00536A9F">
        <w:rPr>
          <w:rFonts w:ascii="標楷體" w:eastAsia="標楷體" w:hAnsi="標楷體"/>
        </w:rPr>
        <w:t>或政府機關專題計畫主持人完成結案成果報告二件（含）以上。</w:t>
      </w:r>
    </w:p>
    <w:p w:rsidR="0052354E" w:rsidRPr="00536A9F" w:rsidRDefault="00475931">
      <w:pPr>
        <w:snapToGrid w:val="0"/>
        <w:spacing w:line="360" w:lineRule="auto"/>
        <w:ind w:left="720" w:firstLine="720"/>
        <w:jc w:val="both"/>
        <w:rPr>
          <w:rFonts w:ascii="標楷體" w:eastAsia="標楷體" w:hAnsi="標楷體"/>
        </w:rPr>
      </w:pPr>
      <w:r w:rsidRPr="00536A9F">
        <w:rPr>
          <w:rFonts w:ascii="標楷體" w:eastAsia="標楷體" w:hAnsi="標楷體"/>
        </w:rPr>
        <w:t xml:space="preserve"> 2、產學合作案管理費或產學技術移轉金在5萬（含）以上。</w:t>
      </w:r>
    </w:p>
    <w:p w:rsidR="0052354E" w:rsidRDefault="00475931">
      <w:pPr>
        <w:snapToGrid w:val="0"/>
        <w:spacing w:line="360" w:lineRule="auto"/>
        <w:ind w:left="720" w:firstLine="720"/>
        <w:jc w:val="both"/>
        <w:rPr>
          <w:rFonts w:ascii="標楷體" w:eastAsia="標楷體" w:hAnsi="標楷體"/>
        </w:rPr>
      </w:pPr>
      <w:r>
        <w:rPr>
          <w:rFonts w:ascii="標楷體" w:eastAsia="標楷體" w:hAnsi="標楷體"/>
        </w:rPr>
        <w:t xml:space="preserve"> 3、專利四件（含）以上。</w:t>
      </w:r>
    </w:p>
    <w:p w:rsidR="0052354E" w:rsidRDefault="00475931">
      <w:pPr>
        <w:snapToGrid w:val="0"/>
        <w:spacing w:line="360" w:lineRule="auto"/>
        <w:jc w:val="both"/>
        <w:rPr>
          <w:rFonts w:ascii="標楷體" w:eastAsia="標楷體" w:hAnsi="標楷體"/>
        </w:rPr>
      </w:pPr>
      <w:r>
        <w:rPr>
          <w:rFonts w:ascii="標楷體" w:eastAsia="標楷體" w:hAnsi="標楷體"/>
        </w:rPr>
        <w:t xml:space="preserve">        三、擬升助理教授者於現職等期間必需符合下列條件之一：</w:t>
      </w:r>
    </w:p>
    <w:p w:rsidR="0052354E" w:rsidRDefault="00475931">
      <w:pPr>
        <w:snapToGrid w:val="0"/>
        <w:spacing w:line="360" w:lineRule="auto"/>
        <w:ind w:left="720" w:firstLine="720"/>
        <w:jc w:val="both"/>
        <w:rPr>
          <w:rFonts w:ascii="標楷體" w:eastAsia="標楷體" w:hAnsi="標楷體"/>
        </w:rPr>
      </w:pPr>
      <w:r>
        <w:rPr>
          <w:rFonts w:ascii="標楷體" w:eastAsia="標楷體" w:hAnsi="標楷體"/>
        </w:rPr>
        <w:t xml:space="preserve"> 1、</w:t>
      </w:r>
      <w:r w:rsidR="005F4FA6" w:rsidRPr="005F4FA6">
        <w:rPr>
          <w:rFonts w:ascii="標楷體" w:eastAsia="標楷體" w:hAnsi="標楷體" w:hint="eastAsia"/>
          <w:color w:val="FF0000"/>
        </w:rPr>
        <w:t>國科會</w:t>
      </w:r>
      <w:r>
        <w:rPr>
          <w:rFonts w:ascii="標楷體" w:eastAsia="標楷體" w:hAnsi="標楷體"/>
        </w:rPr>
        <w:t>或政府機關專題計畫主持人完成結案成果報告一件（含）以上。</w:t>
      </w:r>
    </w:p>
    <w:p w:rsidR="0052354E" w:rsidRDefault="00475931">
      <w:pPr>
        <w:snapToGrid w:val="0"/>
        <w:spacing w:line="360" w:lineRule="auto"/>
        <w:ind w:left="720" w:firstLine="720"/>
        <w:jc w:val="both"/>
        <w:rPr>
          <w:rFonts w:ascii="標楷體" w:eastAsia="標楷體" w:hAnsi="標楷體"/>
        </w:rPr>
      </w:pPr>
      <w:r>
        <w:rPr>
          <w:rFonts w:ascii="標楷體" w:eastAsia="標楷體" w:hAnsi="標楷體"/>
        </w:rPr>
        <w:t xml:space="preserve"> 2、產學合作案管理費或產學技術移轉金在3萬（含）以上。</w:t>
      </w:r>
    </w:p>
    <w:p w:rsidR="0052354E" w:rsidRDefault="00475931">
      <w:pPr>
        <w:snapToGrid w:val="0"/>
        <w:spacing w:line="360" w:lineRule="auto"/>
        <w:ind w:left="720" w:firstLine="720"/>
        <w:jc w:val="both"/>
        <w:rPr>
          <w:rFonts w:ascii="標楷體" w:eastAsia="標楷體" w:hAnsi="標楷體"/>
        </w:rPr>
      </w:pPr>
      <w:r>
        <w:rPr>
          <w:rFonts w:ascii="標楷體" w:eastAsia="標楷體" w:hAnsi="標楷體"/>
        </w:rPr>
        <w:t xml:space="preserve"> 3、專利三件（含）以上。</w:t>
      </w:r>
    </w:p>
    <w:p w:rsidR="0052354E" w:rsidRDefault="004759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left="960" w:hanging="960"/>
        <w:jc w:val="both"/>
        <w:rPr>
          <w:rFonts w:ascii="標楷體" w:eastAsia="標楷體" w:hAnsi="標楷體" w:cs="新細明體"/>
          <w:kern w:val="0"/>
        </w:rPr>
      </w:pPr>
      <w:r>
        <w:rPr>
          <w:rFonts w:ascii="標楷體" w:eastAsia="標楷體" w:hAnsi="標楷體" w:cs="新細明體"/>
          <w:kern w:val="0"/>
        </w:rPr>
        <w:t>第八條  產學合作績效顯著教師送審，不受第五條第一、二項規定之限制，得依下列方式辦理：</w:t>
      </w:r>
    </w:p>
    <w:p w:rsidR="0052354E" w:rsidRDefault="00475931">
      <w:pPr>
        <w:widowControl/>
        <w:snapToGrid w:val="0"/>
        <w:spacing w:line="360" w:lineRule="auto"/>
        <w:ind w:left="960" w:hanging="960"/>
        <w:jc w:val="both"/>
        <w:rPr>
          <w:rFonts w:ascii="標楷體" w:eastAsia="標楷體" w:hAnsi="標楷體"/>
        </w:rPr>
      </w:pPr>
      <w:r>
        <w:rPr>
          <w:rFonts w:ascii="標楷體" w:eastAsia="標楷體" w:hAnsi="標楷體"/>
        </w:rPr>
        <w:t xml:space="preserve">        教師執行產學合作計畫案於辦理升等前五年內，且為取得前一等級教師資格之後，期間至少有三年的金額(含技轉金額)達每年40萬元以上，且符合下列標準者，得以產學研發成果之技術報告一篇送審。</w:t>
      </w:r>
    </w:p>
    <w:p w:rsidR="0052354E" w:rsidRDefault="00475931">
      <w:pPr>
        <w:widowControl/>
        <w:snapToGrid w:val="0"/>
        <w:spacing w:line="360" w:lineRule="auto"/>
        <w:jc w:val="both"/>
        <w:rPr>
          <w:rFonts w:ascii="標楷體" w:eastAsia="標楷體" w:hAnsi="標楷體"/>
        </w:rPr>
      </w:pPr>
      <w:r>
        <w:rPr>
          <w:rFonts w:ascii="標楷體" w:eastAsia="標楷體" w:hAnsi="標楷體"/>
        </w:rPr>
        <w:t xml:space="preserve">        一、五年總金額(含技轉金額):達150萬元以上，講師得送審升等助理教授。</w:t>
      </w:r>
    </w:p>
    <w:p w:rsidR="0052354E" w:rsidRDefault="00475931">
      <w:pPr>
        <w:widowControl/>
        <w:snapToGrid w:val="0"/>
        <w:spacing w:line="360" w:lineRule="auto"/>
        <w:jc w:val="both"/>
        <w:rPr>
          <w:rFonts w:ascii="標楷體" w:eastAsia="標楷體" w:hAnsi="標楷體"/>
        </w:rPr>
      </w:pPr>
      <w:r>
        <w:rPr>
          <w:rFonts w:ascii="標楷體" w:eastAsia="標楷體" w:hAnsi="標楷體"/>
        </w:rPr>
        <w:t xml:space="preserve">        二、五年總金額(含技轉金額):達200萬元以上，助理教授送審升等副教授。</w:t>
      </w:r>
    </w:p>
    <w:p w:rsidR="0052354E" w:rsidRDefault="00475931">
      <w:pPr>
        <w:widowControl/>
        <w:snapToGrid w:val="0"/>
        <w:spacing w:line="360" w:lineRule="auto"/>
        <w:jc w:val="both"/>
        <w:rPr>
          <w:rFonts w:ascii="標楷體" w:eastAsia="標楷體" w:hAnsi="標楷體"/>
        </w:rPr>
      </w:pPr>
      <w:r>
        <w:rPr>
          <w:rFonts w:ascii="標楷體" w:eastAsia="標楷體" w:hAnsi="標楷體"/>
        </w:rPr>
        <w:t xml:space="preserve">        三、五年總金額(含技轉金額):達400萬元以上，副教授得送審升等教授。</w:t>
      </w:r>
    </w:p>
    <w:p w:rsidR="0052354E" w:rsidRPr="00536A9F" w:rsidRDefault="00475931">
      <w:pPr>
        <w:widowControl/>
        <w:snapToGrid w:val="0"/>
        <w:spacing w:line="360" w:lineRule="auto"/>
        <w:ind w:left="480"/>
        <w:jc w:val="both"/>
        <w:rPr>
          <w:rFonts w:ascii="標楷體" w:eastAsia="標楷體" w:hAnsi="標楷體"/>
        </w:rPr>
      </w:pPr>
      <w:r w:rsidRPr="00536A9F">
        <w:rPr>
          <w:rFonts w:ascii="標楷體" w:eastAsia="標楷體" w:hAnsi="標楷體"/>
        </w:rPr>
        <w:t xml:space="preserve">    前項產學合作計畫案須經本校研究發展暨產學合作處認證且為計畫主持人，若多人共同執行，則產學合作計畫案金額(含技轉金額)</w:t>
      </w:r>
      <w:r w:rsidR="00823A5D" w:rsidRPr="00536A9F">
        <w:rPr>
          <w:rFonts w:ascii="標楷體" w:eastAsia="標楷體" w:hAnsi="標楷體" w:hint="eastAsia"/>
        </w:rPr>
        <w:t>依貢獻度分配。</w:t>
      </w:r>
    </w:p>
    <w:p w:rsidR="00F719DB" w:rsidRPr="00536A9F" w:rsidRDefault="00F719DB" w:rsidP="00F719DB">
      <w:pPr>
        <w:spacing w:line="400" w:lineRule="exact"/>
        <w:jc w:val="both"/>
        <w:rPr>
          <w:rFonts w:eastAsia="標楷體"/>
        </w:rPr>
      </w:pPr>
      <w:r w:rsidRPr="00536A9F">
        <w:rPr>
          <w:rFonts w:ascii="標楷體" w:eastAsia="標楷體" w:hAnsi="標楷體" w:hint="eastAsia"/>
        </w:rPr>
        <w:t xml:space="preserve">第九條  </w:t>
      </w:r>
      <w:r w:rsidRPr="00536A9F">
        <w:rPr>
          <w:rFonts w:eastAsia="標楷體" w:hint="eastAsia"/>
        </w:rPr>
        <w:t>以教學實務成果送審者，得依下列方式辦理，不受第七條規定之限制：</w:t>
      </w:r>
    </w:p>
    <w:p w:rsidR="00F719DB" w:rsidRPr="00536A9F" w:rsidRDefault="00F719DB" w:rsidP="00F719DB">
      <w:pPr>
        <w:spacing w:line="400" w:lineRule="exact"/>
        <w:ind w:left="993"/>
        <w:jc w:val="both"/>
        <w:rPr>
          <w:rFonts w:eastAsia="標楷體"/>
          <w:kern w:val="0"/>
        </w:rPr>
      </w:pPr>
      <w:r w:rsidRPr="00536A9F">
        <w:rPr>
          <w:rFonts w:eastAsia="標楷體" w:hint="eastAsia"/>
          <w:kern w:val="0"/>
        </w:rPr>
        <w:t>送審升等前一等級至本次送審等級之間曾獲本校教學優良教師獎之累積點數</w:t>
      </w:r>
      <w:r w:rsidRPr="00536A9F">
        <w:rPr>
          <w:rFonts w:eastAsia="標楷體"/>
          <w:kern w:val="0"/>
        </w:rPr>
        <w:t>(</w:t>
      </w:r>
      <w:r w:rsidRPr="00536A9F">
        <w:rPr>
          <w:rFonts w:eastAsia="標楷體" w:hint="eastAsia"/>
          <w:kern w:val="0"/>
        </w:rPr>
        <w:t>每次獲獎之點數分配：院級優良獎一點、校級甲等獎二點、校級優良獎三點、校級特優獎四點；同一學年度獲獎點數不得重複計算，僅採計最高之獲獎點數</w:t>
      </w:r>
      <w:r w:rsidRPr="00536A9F">
        <w:rPr>
          <w:rFonts w:eastAsia="標楷體"/>
          <w:kern w:val="0"/>
        </w:rPr>
        <w:t>)</w:t>
      </w:r>
      <w:r w:rsidRPr="00536A9F">
        <w:rPr>
          <w:rFonts w:eastAsia="標楷體" w:hint="eastAsia"/>
          <w:kern w:val="0"/>
        </w:rPr>
        <w:t>與完成教育部教學實踐研究計畫</w:t>
      </w:r>
      <w:r w:rsidRPr="00536A9F">
        <w:rPr>
          <w:rFonts w:eastAsia="標楷體"/>
          <w:kern w:val="0"/>
        </w:rPr>
        <w:t>(</w:t>
      </w:r>
      <w:r w:rsidRPr="00536A9F">
        <w:rPr>
          <w:rFonts w:eastAsia="標楷體" w:hint="eastAsia"/>
          <w:kern w:val="0"/>
        </w:rPr>
        <w:t>一案一點，需檢附成果報告</w:t>
      </w:r>
      <w:r w:rsidRPr="00536A9F">
        <w:rPr>
          <w:rFonts w:eastAsia="標楷體"/>
          <w:kern w:val="0"/>
        </w:rPr>
        <w:t>)</w:t>
      </w:r>
      <w:r w:rsidRPr="00536A9F">
        <w:rPr>
          <w:rFonts w:eastAsia="標楷體" w:hint="eastAsia"/>
          <w:kern w:val="0"/>
        </w:rPr>
        <w:t>，其累積點數及教學</w:t>
      </w:r>
      <w:r w:rsidRPr="00536A9F">
        <w:rPr>
          <w:rFonts w:eastAsia="標楷體"/>
          <w:kern w:val="0"/>
        </w:rPr>
        <w:t>(</w:t>
      </w:r>
      <w:r w:rsidRPr="00536A9F">
        <w:rPr>
          <w:rFonts w:eastAsia="標楷體" w:hint="eastAsia"/>
          <w:kern w:val="0"/>
        </w:rPr>
        <w:t>或研發</w:t>
      </w:r>
      <w:r w:rsidRPr="00536A9F">
        <w:rPr>
          <w:rFonts w:eastAsia="標楷體"/>
          <w:kern w:val="0"/>
        </w:rPr>
        <w:t>)</w:t>
      </w:r>
      <w:r w:rsidRPr="00536A9F">
        <w:rPr>
          <w:rFonts w:eastAsia="標楷體" w:hint="eastAsia"/>
          <w:kern w:val="0"/>
        </w:rPr>
        <w:t>等相關專門著作達下列標準者，得以教學實務報告</w:t>
      </w:r>
      <w:r w:rsidRPr="00536A9F">
        <w:rPr>
          <w:rFonts w:eastAsia="標楷體"/>
          <w:kern w:val="0"/>
        </w:rPr>
        <w:t>(</w:t>
      </w:r>
      <w:r w:rsidRPr="00536A9F">
        <w:rPr>
          <w:rFonts w:eastAsia="標楷體" w:hint="eastAsia"/>
          <w:kern w:val="0"/>
        </w:rPr>
        <w:t>須經發表、公開發行或出版</w:t>
      </w:r>
      <w:r w:rsidRPr="00536A9F">
        <w:rPr>
          <w:rFonts w:eastAsia="標楷體"/>
          <w:kern w:val="0"/>
        </w:rPr>
        <w:t>)</w:t>
      </w:r>
      <w:r w:rsidRPr="00536A9F">
        <w:rPr>
          <w:rFonts w:eastAsia="標楷體" w:hint="eastAsia"/>
          <w:kern w:val="0"/>
        </w:rPr>
        <w:t>為代表著作送審教師資格。</w:t>
      </w:r>
    </w:p>
    <w:p w:rsidR="00F719DB" w:rsidRPr="00536A9F" w:rsidRDefault="00F719DB" w:rsidP="00F719DB">
      <w:pPr>
        <w:numPr>
          <w:ilvl w:val="0"/>
          <w:numId w:val="2"/>
        </w:numPr>
        <w:suppressAutoHyphens w:val="0"/>
        <w:autoSpaceDE w:val="0"/>
        <w:adjustRightInd w:val="0"/>
        <w:spacing w:line="400" w:lineRule="exact"/>
        <w:ind w:left="1616" w:hanging="539"/>
        <w:jc w:val="both"/>
        <w:textAlignment w:val="auto"/>
        <w:rPr>
          <w:rFonts w:eastAsia="標楷體"/>
          <w:kern w:val="0"/>
        </w:rPr>
      </w:pPr>
      <w:r w:rsidRPr="00536A9F">
        <w:rPr>
          <w:rFonts w:eastAsia="標楷體" w:hint="eastAsia"/>
          <w:kern w:val="0"/>
        </w:rPr>
        <w:t>獲選教學優良教師獎累積達二點以上且教學</w:t>
      </w:r>
      <w:r w:rsidRPr="00536A9F">
        <w:rPr>
          <w:rFonts w:eastAsia="標楷體"/>
          <w:kern w:val="0"/>
        </w:rPr>
        <w:t>(</w:t>
      </w:r>
      <w:r w:rsidRPr="00536A9F">
        <w:rPr>
          <w:rFonts w:eastAsia="標楷體" w:hint="eastAsia"/>
          <w:kern w:val="0"/>
        </w:rPr>
        <w:t>或研發</w:t>
      </w:r>
      <w:r w:rsidRPr="00536A9F">
        <w:rPr>
          <w:rFonts w:eastAsia="標楷體"/>
          <w:kern w:val="0"/>
        </w:rPr>
        <w:t>)</w:t>
      </w:r>
      <w:r w:rsidRPr="00536A9F">
        <w:rPr>
          <w:rFonts w:eastAsia="標楷體" w:hint="eastAsia"/>
          <w:kern w:val="0"/>
        </w:rPr>
        <w:t>等相關專門著作二篇以上，講師得送審升等助理教授。</w:t>
      </w:r>
    </w:p>
    <w:p w:rsidR="00F719DB" w:rsidRPr="00536A9F" w:rsidRDefault="00F719DB" w:rsidP="00F719DB">
      <w:pPr>
        <w:numPr>
          <w:ilvl w:val="0"/>
          <w:numId w:val="2"/>
        </w:numPr>
        <w:suppressAutoHyphens w:val="0"/>
        <w:autoSpaceDE w:val="0"/>
        <w:adjustRightInd w:val="0"/>
        <w:spacing w:line="400" w:lineRule="exact"/>
        <w:ind w:left="1616" w:hanging="539"/>
        <w:jc w:val="both"/>
        <w:textAlignment w:val="auto"/>
        <w:rPr>
          <w:rFonts w:eastAsia="標楷體"/>
          <w:kern w:val="0"/>
        </w:rPr>
      </w:pPr>
      <w:r w:rsidRPr="00536A9F">
        <w:rPr>
          <w:rFonts w:eastAsia="標楷體" w:hint="eastAsia"/>
          <w:kern w:val="0"/>
        </w:rPr>
        <w:t>獲選教學優良教師獎累積達三點以上且教學</w:t>
      </w:r>
      <w:r w:rsidRPr="00536A9F">
        <w:rPr>
          <w:rFonts w:eastAsia="標楷體"/>
          <w:kern w:val="0"/>
        </w:rPr>
        <w:t>(</w:t>
      </w:r>
      <w:r w:rsidRPr="00536A9F">
        <w:rPr>
          <w:rFonts w:eastAsia="標楷體" w:hint="eastAsia"/>
          <w:kern w:val="0"/>
        </w:rPr>
        <w:t>或研發</w:t>
      </w:r>
      <w:r w:rsidRPr="00536A9F">
        <w:rPr>
          <w:rFonts w:eastAsia="標楷體"/>
          <w:kern w:val="0"/>
        </w:rPr>
        <w:t>)</w:t>
      </w:r>
      <w:r w:rsidRPr="00536A9F">
        <w:rPr>
          <w:rFonts w:eastAsia="標楷體" w:hint="eastAsia"/>
          <w:kern w:val="0"/>
        </w:rPr>
        <w:t>等相關專門著作三篇以上，助理教授得送審升等副教授。</w:t>
      </w:r>
    </w:p>
    <w:p w:rsidR="00F719DB" w:rsidRPr="00536A9F" w:rsidRDefault="00F719DB" w:rsidP="00F719DB">
      <w:pPr>
        <w:numPr>
          <w:ilvl w:val="0"/>
          <w:numId w:val="2"/>
        </w:numPr>
        <w:suppressAutoHyphens w:val="0"/>
        <w:autoSpaceDE w:val="0"/>
        <w:adjustRightInd w:val="0"/>
        <w:spacing w:line="400" w:lineRule="exact"/>
        <w:ind w:left="1616" w:hanging="539"/>
        <w:jc w:val="both"/>
        <w:textAlignment w:val="auto"/>
        <w:rPr>
          <w:rFonts w:eastAsia="標楷體"/>
          <w:kern w:val="0"/>
        </w:rPr>
      </w:pPr>
      <w:r w:rsidRPr="00536A9F">
        <w:rPr>
          <w:rFonts w:eastAsia="標楷體" w:hint="eastAsia"/>
          <w:kern w:val="0"/>
        </w:rPr>
        <w:t>獲選教學優良教師獎累積達四點以上且教學</w:t>
      </w:r>
      <w:r w:rsidRPr="00536A9F">
        <w:rPr>
          <w:rFonts w:eastAsia="標楷體"/>
          <w:kern w:val="0"/>
        </w:rPr>
        <w:t>(</w:t>
      </w:r>
      <w:r w:rsidRPr="00536A9F">
        <w:rPr>
          <w:rFonts w:eastAsia="標楷體" w:hint="eastAsia"/>
          <w:kern w:val="0"/>
        </w:rPr>
        <w:t>或研發</w:t>
      </w:r>
      <w:r w:rsidRPr="00536A9F">
        <w:rPr>
          <w:rFonts w:eastAsia="標楷體"/>
          <w:kern w:val="0"/>
        </w:rPr>
        <w:t>)</w:t>
      </w:r>
      <w:r w:rsidRPr="00536A9F">
        <w:rPr>
          <w:rFonts w:eastAsia="標楷體" w:hint="eastAsia"/>
          <w:kern w:val="0"/>
        </w:rPr>
        <w:t>等相關專門著作四篇以上，副教授得送審升等教授。</w:t>
      </w:r>
    </w:p>
    <w:p w:rsidR="00F719DB" w:rsidRPr="00536A9F" w:rsidRDefault="00F719DB" w:rsidP="00F719DB">
      <w:pPr>
        <w:tabs>
          <w:tab w:val="num" w:pos="1134"/>
        </w:tabs>
        <w:spacing w:line="400" w:lineRule="exact"/>
        <w:ind w:left="1133"/>
        <w:jc w:val="both"/>
        <w:rPr>
          <w:rFonts w:eastAsia="標楷體"/>
          <w:kern w:val="0"/>
        </w:rPr>
      </w:pPr>
      <w:r w:rsidRPr="00536A9F">
        <w:rPr>
          <w:rFonts w:eastAsia="標楷體" w:hint="eastAsia"/>
          <w:kern w:val="0"/>
        </w:rPr>
        <w:t>前項教學實務報告之內容應包括下列主要項目：</w:t>
      </w:r>
    </w:p>
    <w:p w:rsidR="00F719DB" w:rsidRPr="00536A9F" w:rsidRDefault="00F719DB" w:rsidP="00F719DB">
      <w:pPr>
        <w:numPr>
          <w:ilvl w:val="0"/>
          <w:numId w:val="3"/>
        </w:numPr>
        <w:suppressAutoHyphens w:val="0"/>
        <w:autoSpaceDE w:val="0"/>
        <w:adjustRightInd w:val="0"/>
        <w:snapToGrid w:val="0"/>
        <w:spacing w:line="400" w:lineRule="exact"/>
        <w:ind w:left="1616" w:hanging="539"/>
        <w:jc w:val="both"/>
        <w:textAlignment w:val="auto"/>
        <w:rPr>
          <w:rFonts w:eastAsia="標楷體"/>
          <w:kern w:val="0"/>
        </w:rPr>
      </w:pPr>
      <w:r w:rsidRPr="00536A9F">
        <w:rPr>
          <w:rFonts w:eastAsia="標楷體" w:hint="eastAsia"/>
          <w:kern w:val="0"/>
        </w:rPr>
        <w:t>教學設計理念。</w:t>
      </w:r>
    </w:p>
    <w:p w:rsidR="00F719DB" w:rsidRPr="00536A9F" w:rsidRDefault="00F719DB" w:rsidP="00F719DB">
      <w:pPr>
        <w:numPr>
          <w:ilvl w:val="0"/>
          <w:numId w:val="3"/>
        </w:numPr>
        <w:suppressAutoHyphens w:val="0"/>
        <w:autoSpaceDE w:val="0"/>
        <w:adjustRightInd w:val="0"/>
        <w:snapToGrid w:val="0"/>
        <w:spacing w:line="400" w:lineRule="exact"/>
        <w:ind w:left="1616" w:hanging="539"/>
        <w:jc w:val="both"/>
        <w:textAlignment w:val="auto"/>
        <w:rPr>
          <w:rFonts w:eastAsia="標楷體"/>
          <w:kern w:val="0"/>
        </w:rPr>
      </w:pPr>
      <w:r w:rsidRPr="00536A9F">
        <w:rPr>
          <w:rFonts w:eastAsia="標楷體" w:hint="eastAsia"/>
          <w:kern w:val="0"/>
        </w:rPr>
        <w:t>教材內容與規劃。</w:t>
      </w:r>
    </w:p>
    <w:p w:rsidR="00F719DB" w:rsidRPr="00536A9F" w:rsidRDefault="00F719DB" w:rsidP="00F719DB">
      <w:pPr>
        <w:numPr>
          <w:ilvl w:val="0"/>
          <w:numId w:val="3"/>
        </w:numPr>
        <w:suppressAutoHyphens w:val="0"/>
        <w:autoSpaceDE w:val="0"/>
        <w:adjustRightInd w:val="0"/>
        <w:snapToGrid w:val="0"/>
        <w:spacing w:line="400" w:lineRule="exact"/>
        <w:ind w:left="1616" w:hanging="539"/>
        <w:jc w:val="both"/>
        <w:textAlignment w:val="auto"/>
        <w:rPr>
          <w:rFonts w:eastAsia="標楷體"/>
          <w:kern w:val="0"/>
        </w:rPr>
      </w:pPr>
      <w:r w:rsidRPr="00536A9F">
        <w:rPr>
          <w:rFonts w:eastAsia="標楷體" w:hint="eastAsia"/>
          <w:kern w:val="0"/>
        </w:rPr>
        <w:t>授課方式與技巧。</w:t>
      </w:r>
    </w:p>
    <w:p w:rsidR="00F719DB" w:rsidRPr="00536A9F" w:rsidRDefault="00F719DB" w:rsidP="00F719DB">
      <w:pPr>
        <w:numPr>
          <w:ilvl w:val="0"/>
          <w:numId w:val="3"/>
        </w:numPr>
        <w:suppressAutoHyphens w:val="0"/>
        <w:autoSpaceDN/>
        <w:snapToGrid w:val="0"/>
        <w:spacing w:line="400" w:lineRule="exact"/>
        <w:ind w:left="1616" w:hanging="539"/>
        <w:jc w:val="both"/>
        <w:textAlignment w:val="auto"/>
        <w:rPr>
          <w:rFonts w:eastAsia="標楷體"/>
          <w:kern w:val="2"/>
        </w:rPr>
      </w:pPr>
      <w:r w:rsidRPr="00536A9F">
        <w:rPr>
          <w:rFonts w:eastAsia="標楷體" w:hint="eastAsia"/>
          <w:kern w:val="0"/>
        </w:rPr>
        <w:t>教學成果與貢獻。</w:t>
      </w:r>
    </w:p>
    <w:p w:rsidR="00F719DB" w:rsidRPr="00536A9F" w:rsidRDefault="00F719DB" w:rsidP="00F719DB">
      <w:pPr>
        <w:tabs>
          <w:tab w:val="num" w:pos="1134"/>
        </w:tabs>
        <w:snapToGrid w:val="0"/>
        <w:spacing w:line="400" w:lineRule="exact"/>
        <w:ind w:left="1134"/>
        <w:jc w:val="both"/>
        <w:rPr>
          <w:rFonts w:eastAsia="標楷體"/>
          <w:kern w:val="0"/>
        </w:rPr>
      </w:pPr>
      <w:r w:rsidRPr="00536A9F">
        <w:rPr>
          <w:rFonts w:eastAsia="標楷體" w:hint="eastAsia"/>
          <w:kern w:val="0"/>
        </w:rPr>
        <w:t>送審副教授及教授者，於升等前一等級至本次送審等級期間以七年為限，並須至少要有一次獲選校級教學優良教師。</w:t>
      </w:r>
    </w:p>
    <w:p w:rsidR="0052354E" w:rsidRPr="00536A9F" w:rsidRDefault="004759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left="960" w:hanging="960"/>
        <w:jc w:val="both"/>
        <w:rPr>
          <w:rFonts w:ascii="標楷體" w:eastAsia="標楷體" w:hAnsi="標楷體" w:cs="新細明體"/>
          <w:kern w:val="0"/>
        </w:rPr>
      </w:pPr>
      <w:r w:rsidRPr="00536A9F">
        <w:rPr>
          <w:rFonts w:ascii="標楷體" w:eastAsia="標楷體" w:hAnsi="標楷體" w:cs="新細明體"/>
          <w:kern w:val="0"/>
        </w:rPr>
        <w:t>第</w:t>
      </w:r>
      <w:r w:rsidR="00F719DB" w:rsidRPr="00536A9F">
        <w:rPr>
          <w:rFonts w:ascii="標楷體" w:eastAsia="標楷體" w:hAnsi="標楷體" w:cs="新細明體"/>
          <w:kern w:val="0"/>
        </w:rPr>
        <w:t>十</w:t>
      </w:r>
      <w:r w:rsidRPr="00536A9F">
        <w:rPr>
          <w:rFonts w:ascii="標楷體" w:eastAsia="標楷體" w:hAnsi="標楷體" w:cs="新細明體"/>
          <w:kern w:val="0"/>
        </w:rPr>
        <w:t>條  本系依本校聘任暨升等辦法規定，自訂國內外之重要正式期刊（含刊物）(如附件一)。各系經審定已實施之重要期刊（含刊物），應定期檢討、更新，若有更改或增列其他學術期刊（含刊物）時，需先提報系、院及校教評會議決通過，一年後始施行。</w:t>
      </w:r>
    </w:p>
    <w:p w:rsidR="0052354E" w:rsidRPr="00536A9F" w:rsidRDefault="004759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left="960" w:hanging="960"/>
        <w:jc w:val="both"/>
        <w:rPr>
          <w:rFonts w:ascii="標楷體" w:eastAsia="標楷體" w:hAnsi="標楷體" w:cs="新細明體"/>
          <w:kern w:val="0"/>
        </w:rPr>
      </w:pPr>
      <w:r w:rsidRPr="00536A9F">
        <w:rPr>
          <w:rFonts w:ascii="標楷體" w:eastAsia="標楷體" w:hAnsi="標楷體" w:cs="新細明體"/>
          <w:kern w:val="0"/>
        </w:rPr>
        <w:t>第</w:t>
      </w:r>
      <w:r w:rsidR="00F719DB" w:rsidRPr="00536A9F">
        <w:rPr>
          <w:rFonts w:ascii="標楷體" w:eastAsia="標楷體" w:hAnsi="標楷體" w:cs="新細明體"/>
          <w:kern w:val="0"/>
        </w:rPr>
        <w:t>十一</w:t>
      </w:r>
      <w:r w:rsidRPr="00536A9F">
        <w:rPr>
          <w:rFonts w:ascii="標楷體" w:eastAsia="標楷體" w:hAnsi="標楷體" w:cs="新細明體"/>
          <w:kern w:val="0"/>
        </w:rPr>
        <w:t>條　為配合本系學期教學而聘任之兼任教師，欲送審教師資格者，送審之相關費用由欲送審之兼任教師負擔，並應依本校專任教師標準及程序審議。但於本系兼任連續未滿三學期者，得不予送審。但因應評鑑或認證之特殊狀況者不在此限。</w:t>
      </w:r>
    </w:p>
    <w:p w:rsidR="0052354E" w:rsidRPr="00536A9F" w:rsidRDefault="004759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left="960" w:hanging="960"/>
        <w:jc w:val="both"/>
      </w:pPr>
      <w:r w:rsidRPr="00536A9F">
        <w:rPr>
          <w:rFonts w:ascii="標楷體" w:eastAsia="標楷體" w:hAnsi="標楷體" w:cs="新細明體"/>
          <w:kern w:val="0"/>
        </w:rPr>
        <w:t>第十</w:t>
      </w:r>
      <w:r w:rsidR="00F719DB" w:rsidRPr="00536A9F">
        <w:rPr>
          <w:rFonts w:ascii="標楷體" w:eastAsia="標楷體" w:hAnsi="標楷體" w:cs="新細明體"/>
          <w:kern w:val="0"/>
        </w:rPr>
        <w:t>二</w:t>
      </w:r>
      <w:r w:rsidRPr="00536A9F">
        <w:rPr>
          <w:rFonts w:ascii="標楷體" w:eastAsia="標楷體" w:hAnsi="標楷體" w:cs="新細明體"/>
          <w:kern w:val="0"/>
        </w:rPr>
        <w:t>條  本系升等案經系教評會審核通過，提請院教評進行審議通過後，並由學校安排外審。</w:t>
      </w:r>
    </w:p>
    <w:p w:rsidR="0052354E" w:rsidRDefault="00475931">
      <w:pPr>
        <w:widowControl/>
        <w:snapToGrid w:val="0"/>
        <w:spacing w:line="360" w:lineRule="auto"/>
        <w:ind w:left="1133" w:hanging="1133"/>
        <w:jc w:val="both"/>
      </w:pPr>
      <w:r w:rsidRPr="00536A9F">
        <w:rPr>
          <w:rFonts w:ascii="標楷體" w:eastAsia="標楷體" w:hAnsi="標楷體" w:cs="新細明體"/>
          <w:kern w:val="0"/>
        </w:rPr>
        <w:t>第十</w:t>
      </w:r>
      <w:r w:rsidR="00F719DB" w:rsidRPr="00536A9F">
        <w:rPr>
          <w:rFonts w:ascii="標楷體" w:eastAsia="標楷體" w:hAnsi="標楷體" w:cs="新細明體"/>
          <w:kern w:val="0"/>
        </w:rPr>
        <w:t>三</w:t>
      </w:r>
      <w:r w:rsidRPr="00536A9F">
        <w:rPr>
          <w:rFonts w:ascii="標楷體" w:eastAsia="標楷體" w:hAnsi="標楷體" w:cs="新細明體"/>
          <w:kern w:val="0"/>
        </w:rPr>
        <w:t xml:space="preserve">條 </w:t>
      </w:r>
      <w:r w:rsidRPr="00536A9F">
        <w:rPr>
          <w:rFonts w:ascii="標楷體" w:eastAsia="標楷體" w:hAnsi="標楷體"/>
        </w:rPr>
        <w:t>本</w:t>
      </w:r>
      <w:r w:rsidRPr="00536A9F">
        <w:rPr>
          <w:rFonts w:ascii="標楷體" w:eastAsia="標楷體" w:hAnsi="標楷體" w:cs="新細明體"/>
          <w:kern w:val="0"/>
        </w:rPr>
        <w:t>辦法經系務會議通過，送</w:t>
      </w:r>
      <w:r>
        <w:rPr>
          <w:rFonts w:ascii="標楷體" w:eastAsia="標楷體" w:hAnsi="標楷體" w:cs="新細明體"/>
          <w:kern w:val="0"/>
        </w:rPr>
        <w:t>院教評會議審議通過後公佈實施，修正時亦同。</w:t>
      </w:r>
    </w:p>
    <w:p w:rsidR="0052354E" w:rsidRDefault="00475931">
      <w:pPr>
        <w:pageBreakBefore/>
        <w:widowControl/>
        <w:spacing w:before="120"/>
        <w:rPr>
          <w:rFonts w:ascii="標楷體" w:eastAsia="標楷體" w:hAnsi="標楷體" w:cs="新細明體"/>
          <w:bCs/>
          <w:color w:val="000000"/>
        </w:rPr>
      </w:pPr>
      <w:r>
        <w:rPr>
          <w:rFonts w:ascii="標楷體" w:eastAsia="標楷體" w:hAnsi="標楷體" w:cs="新細明體"/>
          <w:bCs/>
          <w:color w:val="000000"/>
        </w:rPr>
        <w:t>附件一</w:t>
      </w:r>
    </w:p>
    <w:p w:rsidR="0052354E" w:rsidRPr="00074CD6" w:rsidRDefault="00475931">
      <w:pPr>
        <w:widowControl/>
        <w:spacing w:before="120"/>
      </w:pPr>
      <w:r>
        <w:rPr>
          <w:rFonts w:ascii="標楷體" w:eastAsia="標楷體" w:hAnsi="標楷體" w:cs="新細明體"/>
          <w:bCs/>
          <w:color w:val="000000"/>
        </w:rPr>
        <w:t>視覺傳達設計系</w:t>
      </w:r>
      <w:r w:rsidR="00EF38BF">
        <w:rPr>
          <w:rFonts w:ascii="標楷體" w:eastAsia="標楷體" w:hAnsi="標楷體" w:cs="新細明體"/>
          <w:bCs/>
          <w:color w:val="000000"/>
        </w:rPr>
        <w:t>認定</w:t>
      </w:r>
      <w:r>
        <w:rPr>
          <w:rFonts w:ascii="標楷體" w:eastAsia="標楷體" w:hAnsi="標楷體"/>
        </w:rPr>
        <w:t>國內外重要期刊如下兩類：</w:t>
      </w:r>
    </w:p>
    <w:p w:rsidR="0052354E" w:rsidRPr="00465EDB" w:rsidRDefault="00465EDB" w:rsidP="00465EDB">
      <w:pPr>
        <w:widowControl/>
        <w:spacing w:before="120"/>
        <w:ind w:leftChars="2" w:left="283" w:hangingChars="116" w:hanging="278"/>
      </w:pPr>
      <w:r>
        <w:rPr>
          <w:rFonts w:ascii="標楷體" w:eastAsia="標楷體" w:hAnsi="標楷體"/>
        </w:rPr>
        <w:t>一、</w:t>
      </w:r>
      <w:r w:rsidR="00E25341" w:rsidRPr="00465EDB">
        <w:rPr>
          <w:rFonts w:eastAsia="標楷體"/>
        </w:rPr>
        <w:t>A</w:t>
      </w:r>
      <w:r w:rsidR="00E25341" w:rsidRPr="00465EDB">
        <w:rPr>
          <w:rFonts w:eastAsia="標楷體"/>
        </w:rPr>
        <w:t>＆</w:t>
      </w:r>
      <w:r w:rsidR="00E25341" w:rsidRPr="00465EDB">
        <w:rPr>
          <w:rFonts w:eastAsia="標楷體"/>
        </w:rPr>
        <w:t>HCI</w:t>
      </w:r>
      <w:r w:rsidR="00E25341" w:rsidRPr="00465EDB">
        <w:rPr>
          <w:rFonts w:eastAsia="標楷體"/>
        </w:rPr>
        <w:t>、</w:t>
      </w:r>
      <w:r w:rsidR="00E25341" w:rsidRPr="00465EDB">
        <w:rPr>
          <w:rFonts w:eastAsia="標楷體"/>
        </w:rPr>
        <w:t>SSCI</w:t>
      </w:r>
      <w:r w:rsidR="00E25341" w:rsidRPr="00465EDB">
        <w:rPr>
          <w:rFonts w:eastAsia="標楷體"/>
        </w:rPr>
        <w:t>、</w:t>
      </w:r>
      <w:r w:rsidR="00E25341" w:rsidRPr="00465EDB">
        <w:rPr>
          <w:rFonts w:eastAsia="標楷體"/>
        </w:rPr>
        <w:t>SCI</w:t>
      </w:r>
      <w:r w:rsidR="000308AD" w:rsidRPr="00465EDB">
        <w:rPr>
          <w:rFonts w:eastAsia="標楷體"/>
        </w:rPr>
        <w:t>（含</w:t>
      </w:r>
      <w:r w:rsidR="000308AD" w:rsidRPr="00465EDB">
        <w:rPr>
          <w:rFonts w:eastAsia="標楷體"/>
        </w:rPr>
        <w:t>SCIE</w:t>
      </w:r>
      <w:r w:rsidR="000308AD" w:rsidRPr="00465EDB">
        <w:rPr>
          <w:rFonts w:eastAsia="標楷體"/>
        </w:rPr>
        <w:t>）、</w:t>
      </w:r>
      <w:r w:rsidR="000308AD" w:rsidRPr="00465EDB">
        <w:rPr>
          <w:rFonts w:eastAsia="標楷體"/>
        </w:rPr>
        <w:t>EI</w:t>
      </w:r>
      <w:r w:rsidR="00E25341" w:rsidRPr="00465EDB">
        <w:rPr>
          <w:rFonts w:eastAsia="標楷體"/>
        </w:rPr>
        <w:t>、</w:t>
      </w:r>
      <w:r w:rsidR="00E25341" w:rsidRPr="00465EDB">
        <w:rPr>
          <w:rFonts w:eastAsia="標楷體"/>
        </w:rPr>
        <w:t>TSSCI</w:t>
      </w:r>
      <w:r w:rsidR="00E25341" w:rsidRPr="00465EDB">
        <w:rPr>
          <w:rFonts w:eastAsia="標楷體"/>
        </w:rPr>
        <w:t>、</w:t>
      </w:r>
      <w:r w:rsidR="00475931" w:rsidRPr="00465EDB">
        <w:rPr>
          <w:rFonts w:eastAsia="標楷體"/>
        </w:rPr>
        <w:t>THCI</w:t>
      </w:r>
      <w:r w:rsidR="00475931" w:rsidRPr="00465EDB">
        <w:rPr>
          <w:rFonts w:eastAsia="標楷體"/>
        </w:rPr>
        <w:t>（</w:t>
      </w:r>
      <w:r w:rsidR="00475931" w:rsidRPr="00465EDB">
        <w:rPr>
          <w:rFonts w:eastAsia="標楷體"/>
        </w:rPr>
        <w:t>TAHCI</w:t>
      </w:r>
      <w:r w:rsidR="00475931" w:rsidRPr="00465EDB">
        <w:rPr>
          <w:rFonts w:eastAsia="標楷體"/>
        </w:rPr>
        <w:t>）、</w:t>
      </w:r>
      <w:r w:rsidR="00475931" w:rsidRPr="00465EDB">
        <w:rPr>
          <w:rFonts w:eastAsia="標楷體"/>
        </w:rPr>
        <w:t>ABI</w:t>
      </w:r>
      <w:r w:rsidR="00475931" w:rsidRPr="00465EDB">
        <w:rPr>
          <w:rFonts w:eastAsia="標楷體"/>
        </w:rPr>
        <w:t>、</w:t>
      </w:r>
      <w:r w:rsidR="00475931" w:rsidRPr="00465EDB">
        <w:rPr>
          <w:rFonts w:eastAsia="標楷體"/>
        </w:rPr>
        <w:t>Scopus</w:t>
      </w:r>
      <w:r w:rsidR="00475931" w:rsidRPr="00465EDB">
        <w:rPr>
          <w:rFonts w:eastAsia="標楷體"/>
        </w:rPr>
        <w:t>索引表列論文</w:t>
      </w:r>
    </w:p>
    <w:p w:rsidR="0052354E" w:rsidRDefault="00475931">
      <w:pPr>
        <w:widowControl/>
        <w:spacing w:before="120"/>
        <w:rPr>
          <w:rFonts w:ascii="標楷體" w:eastAsia="標楷體" w:hAnsi="標楷體"/>
        </w:rPr>
      </w:pPr>
      <w:r>
        <w:rPr>
          <w:rFonts w:ascii="標楷體" w:eastAsia="標楷體" w:hAnsi="標楷體"/>
        </w:rPr>
        <w:t>二、</w:t>
      </w:r>
      <w:r w:rsidR="00EF38BF" w:rsidRPr="00465EDB">
        <w:rPr>
          <w:rFonts w:ascii="標楷體" w:eastAsia="標楷體" w:hAnsi="標楷體" w:cs="新細明體"/>
          <w:bCs/>
        </w:rPr>
        <w:t>系</w:t>
      </w:r>
      <w:r w:rsidR="00EF38BF" w:rsidRPr="00465EDB">
        <w:rPr>
          <w:rFonts w:ascii="標楷體" w:eastAsia="標楷體" w:hAnsi="標楷體"/>
        </w:rPr>
        <w:t>自訂重要期刊</w:t>
      </w:r>
      <w:r w:rsidR="00EF38BF" w:rsidRPr="00465EDB">
        <w:rPr>
          <w:rFonts w:ascii="標楷體" w:eastAsia="標楷體" w:hAnsi="標楷體" w:hint="eastAsia"/>
        </w:rPr>
        <w:t>列表</w:t>
      </w:r>
    </w:p>
    <w:tbl>
      <w:tblPr>
        <w:tblW w:w="8923" w:type="dxa"/>
        <w:jc w:val="center"/>
        <w:tblLayout w:type="fixed"/>
        <w:tblCellMar>
          <w:left w:w="10" w:type="dxa"/>
          <w:right w:w="10" w:type="dxa"/>
        </w:tblCellMar>
        <w:tblLook w:val="0000" w:firstRow="0" w:lastRow="0" w:firstColumn="0" w:lastColumn="0" w:noHBand="0" w:noVBand="0"/>
      </w:tblPr>
      <w:tblGrid>
        <w:gridCol w:w="716"/>
        <w:gridCol w:w="2896"/>
        <w:gridCol w:w="917"/>
        <w:gridCol w:w="2835"/>
        <w:gridCol w:w="1559"/>
      </w:tblGrid>
      <w:tr w:rsidR="0052354E" w:rsidRPr="00E72B04">
        <w:trPr>
          <w:trHeight w:val="330"/>
          <w:jc w:val="center"/>
        </w:trPr>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jc w:val="center"/>
              <w:rPr>
                <w:rFonts w:eastAsia="標楷體"/>
              </w:rPr>
            </w:pPr>
            <w:r w:rsidRPr="00E72B04">
              <w:rPr>
                <w:rFonts w:eastAsia="標楷體"/>
                <w:kern w:val="0"/>
              </w:rPr>
              <w:t>編號</w:t>
            </w:r>
          </w:p>
        </w:tc>
        <w:tc>
          <w:tcPr>
            <w:tcW w:w="289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jc w:val="center"/>
              <w:rPr>
                <w:rFonts w:eastAsia="標楷體"/>
              </w:rPr>
            </w:pPr>
            <w:r w:rsidRPr="00E72B04">
              <w:rPr>
                <w:rFonts w:eastAsia="標楷體"/>
                <w:kern w:val="0"/>
              </w:rPr>
              <w:t>學術刊物名稱</w:t>
            </w:r>
          </w:p>
        </w:tc>
        <w:tc>
          <w:tcPr>
            <w:tcW w:w="917"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rsidP="009B29E4">
            <w:pPr>
              <w:widowControl/>
              <w:snapToGrid w:val="0"/>
              <w:jc w:val="center"/>
              <w:rPr>
                <w:rFonts w:eastAsia="標楷體"/>
              </w:rPr>
            </w:pPr>
            <w:r w:rsidRPr="00E72B04">
              <w:rPr>
                <w:rFonts w:eastAsia="標楷體"/>
                <w:kern w:val="0"/>
              </w:rPr>
              <w:t>刊期</w:t>
            </w:r>
          </w:p>
        </w:tc>
        <w:tc>
          <w:tcPr>
            <w:tcW w:w="283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jc w:val="center"/>
              <w:rPr>
                <w:rFonts w:eastAsia="標楷體"/>
              </w:rPr>
            </w:pPr>
            <w:r w:rsidRPr="00E72B04">
              <w:rPr>
                <w:rFonts w:eastAsia="標楷體"/>
                <w:kern w:val="0"/>
              </w:rPr>
              <w:t>發行單位</w:t>
            </w:r>
          </w:p>
        </w:tc>
        <w:tc>
          <w:tcPr>
            <w:tcW w:w="1559"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jc w:val="center"/>
              <w:rPr>
                <w:rFonts w:eastAsia="標楷體"/>
              </w:rPr>
            </w:pPr>
            <w:r w:rsidRPr="00E72B04">
              <w:rPr>
                <w:rFonts w:eastAsia="標楷體"/>
                <w:kern w:val="0"/>
              </w:rPr>
              <w:t>備註</w:t>
            </w:r>
          </w:p>
        </w:tc>
      </w:tr>
      <w:tr w:rsidR="0052354E" w:rsidRPr="00E72B04">
        <w:trPr>
          <w:trHeight w:val="315"/>
          <w:jc w:val="center"/>
        </w:trPr>
        <w:tc>
          <w:tcPr>
            <w:tcW w:w="716"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jc w:val="center"/>
              <w:rPr>
                <w:rFonts w:eastAsia="標楷體"/>
                <w:kern w:val="0"/>
                <w:sz w:val="20"/>
                <w:szCs w:val="20"/>
              </w:rPr>
            </w:pPr>
            <w:r w:rsidRPr="00E72B04">
              <w:rPr>
                <w:rFonts w:eastAsia="標楷體"/>
                <w:kern w:val="0"/>
                <w:sz w:val="20"/>
                <w:szCs w:val="20"/>
              </w:rPr>
              <w:t>1</w:t>
            </w:r>
          </w:p>
        </w:tc>
        <w:tc>
          <w:tcPr>
            <w:tcW w:w="2896"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rPr>
                <w:rFonts w:eastAsia="標楷體"/>
                <w:kern w:val="0"/>
                <w:sz w:val="20"/>
                <w:szCs w:val="20"/>
              </w:rPr>
            </w:pPr>
            <w:r w:rsidRPr="00E72B04">
              <w:rPr>
                <w:rFonts w:eastAsia="標楷體"/>
                <w:kern w:val="0"/>
                <w:sz w:val="20"/>
                <w:szCs w:val="20"/>
              </w:rPr>
              <w:t>AGM Graphics</w:t>
            </w:r>
          </w:p>
        </w:tc>
        <w:tc>
          <w:tcPr>
            <w:tcW w:w="91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rsidP="009B29E4">
            <w:pPr>
              <w:widowControl/>
              <w:snapToGrid w:val="0"/>
              <w:jc w:val="center"/>
              <w:rPr>
                <w:rFonts w:eastAsia="標楷體"/>
                <w:kern w:val="0"/>
                <w:sz w:val="20"/>
                <w:szCs w:val="20"/>
              </w:rPr>
            </w:pPr>
          </w:p>
        </w:tc>
        <w:tc>
          <w:tcPr>
            <w:tcW w:w="283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pPr>
              <w:widowControl/>
              <w:snapToGrid w:val="0"/>
              <w:rPr>
                <w:rFonts w:eastAsia="標楷體"/>
                <w:kern w:val="0"/>
                <w:sz w:val="20"/>
                <w:szCs w:val="20"/>
              </w:rPr>
            </w:pPr>
          </w:p>
        </w:tc>
        <w:tc>
          <w:tcPr>
            <w:tcW w:w="155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pPr>
              <w:widowControl/>
              <w:snapToGrid w:val="0"/>
              <w:rPr>
                <w:rFonts w:eastAsia="標楷體"/>
                <w:kern w:val="0"/>
                <w:sz w:val="20"/>
                <w:szCs w:val="20"/>
              </w:rPr>
            </w:pPr>
          </w:p>
        </w:tc>
      </w:tr>
      <w:tr w:rsidR="0052354E" w:rsidRPr="00E72B04">
        <w:trPr>
          <w:trHeight w:val="510"/>
          <w:jc w:val="center"/>
        </w:trPr>
        <w:tc>
          <w:tcPr>
            <w:tcW w:w="716"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jc w:val="center"/>
              <w:rPr>
                <w:rFonts w:eastAsia="標楷體"/>
                <w:kern w:val="0"/>
                <w:sz w:val="20"/>
                <w:szCs w:val="20"/>
              </w:rPr>
            </w:pPr>
            <w:r w:rsidRPr="00E72B04">
              <w:rPr>
                <w:rFonts w:eastAsia="標楷體"/>
                <w:kern w:val="0"/>
                <w:sz w:val="20"/>
                <w:szCs w:val="20"/>
              </w:rPr>
              <w:t>2</w:t>
            </w:r>
          </w:p>
        </w:tc>
        <w:tc>
          <w:tcPr>
            <w:tcW w:w="2896"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rPr>
                <w:rFonts w:eastAsia="標楷體"/>
                <w:kern w:val="0"/>
                <w:sz w:val="20"/>
                <w:szCs w:val="20"/>
              </w:rPr>
            </w:pPr>
            <w:r w:rsidRPr="00E72B04">
              <w:rPr>
                <w:rFonts w:eastAsia="標楷體"/>
                <w:kern w:val="0"/>
                <w:sz w:val="20"/>
                <w:szCs w:val="20"/>
              </w:rPr>
              <w:t>American Journal of Semiotics</w:t>
            </w:r>
          </w:p>
        </w:tc>
        <w:tc>
          <w:tcPr>
            <w:tcW w:w="91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rsidP="009B29E4">
            <w:pPr>
              <w:widowControl/>
              <w:snapToGrid w:val="0"/>
              <w:jc w:val="center"/>
              <w:rPr>
                <w:rFonts w:eastAsia="標楷體"/>
                <w:kern w:val="0"/>
                <w:sz w:val="20"/>
                <w:szCs w:val="20"/>
              </w:rPr>
            </w:pPr>
            <w:r w:rsidRPr="00E72B04">
              <w:rPr>
                <w:rFonts w:eastAsia="標楷體"/>
                <w:kern w:val="0"/>
                <w:sz w:val="20"/>
                <w:szCs w:val="20"/>
              </w:rPr>
              <w:t>Quarterly</w:t>
            </w:r>
          </w:p>
        </w:tc>
        <w:tc>
          <w:tcPr>
            <w:tcW w:w="283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rPr>
                <w:rFonts w:eastAsia="標楷體"/>
                <w:kern w:val="0"/>
                <w:sz w:val="20"/>
                <w:szCs w:val="20"/>
              </w:rPr>
            </w:pPr>
            <w:r w:rsidRPr="00E72B04">
              <w:rPr>
                <w:rFonts w:eastAsia="標楷體"/>
                <w:kern w:val="0"/>
                <w:sz w:val="20"/>
                <w:szCs w:val="20"/>
              </w:rPr>
              <w:t>Cambridge, MA : Schenkman Pub. Co</w:t>
            </w:r>
            <w:r w:rsidRPr="00E72B04">
              <w:rPr>
                <w:rFonts w:eastAsia="標楷體"/>
                <w:kern w:val="0"/>
                <w:sz w:val="20"/>
                <w:szCs w:val="20"/>
              </w:rPr>
              <w:br/>
              <w:t>http://ssa-semiotic.org/</w:t>
            </w:r>
          </w:p>
        </w:tc>
        <w:tc>
          <w:tcPr>
            <w:tcW w:w="155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pPr>
              <w:widowControl/>
              <w:snapToGrid w:val="0"/>
              <w:rPr>
                <w:rFonts w:eastAsia="標楷體"/>
                <w:kern w:val="0"/>
                <w:sz w:val="20"/>
                <w:szCs w:val="20"/>
              </w:rPr>
            </w:pPr>
          </w:p>
        </w:tc>
      </w:tr>
      <w:tr w:rsidR="0052354E" w:rsidRPr="00E72B04">
        <w:trPr>
          <w:trHeight w:val="510"/>
          <w:jc w:val="center"/>
        </w:trPr>
        <w:tc>
          <w:tcPr>
            <w:tcW w:w="716"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jc w:val="center"/>
              <w:rPr>
                <w:rFonts w:eastAsia="標楷體"/>
                <w:kern w:val="0"/>
                <w:sz w:val="20"/>
                <w:szCs w:val="20"/>
              </w:rPr>
            </w:pPr>
            <w:r w:rsidRPr="00E72B04">
              <w:rPr>
                <w:rFonts w:eastAsia="標楷體"/>
                <w:kern w:val="0"/>
                <w:sz w:val="20"/>
                <w:szCs w:val="20"/>
              </w:rPr>
              <w:t>3</w:t>
            </w:r>
          </w:p>
        </w:tc>
        <w:tc>
          <w:tcPr>
            <w:tcW w:w="2896"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rPr>
                <w:rFonts w:eastAsia="標楷體"/>
                <w:kern w:val="0"/>
                <w:sz w:val="20"/>
                <w:szCs w:val="20"/>
              </w:rPr>
            </w:pPr>
            <w:r w:rsidRPr="00E72B04">
              <w:rPr>
                <w:rFonts w:eastAsia="標楷體"/>
                <w:kern w:val="0"/>
                <w:sz w:val="20"/>
                <w:szCs w:val="20"/>
              </w:rPr>
              <w:t>Applied Environmental Education &amp; Communication</w:t>
            </w:r>
          </w:p>
        </w:tc>
        <w:tc>
          <w:tcPr>
            <w:tcW w:w="91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rsidP="009B29E4">
            <w:pPr>
              <w:widowControl/>
              <w:snapToGrid w:val="0"/>
              <w:jc w:val="center"/>
              <w:rPr>
                <w:rFonts w:eastAsia="標楷體"/>
                <w:kern w:val="0"/>
                <w:sz w:val="20"/>
                <w:szCs w:val="20"/>
              </w:rPr>
            </w:pPr>
          </w:p>
        </w:tc>
        <w:tc>
          <w:tcPr>
            <w:tcW w:w="283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pPr>
              <w:widowControl/>
              <w:snapToGrid w:val="0"/>
              <w:rPr>
                <w:rFonts w:eastAsia="標楷體"/>
                <w:kern w:val="0"/>
                <w:sz w:val="20"/>
                <w:szCs w:val="20"/>
              </w:rPr>
            </w:pPr>
          </w:p>
        </w:tc>
        <w:tc>
          <w:tcPr>
            <w:tcW w:w="155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pPr>
              <w:widowControl/>
              <w:snapToGrid w:val="0"/>
              <w:rPr>
                <w:rFonts w:eastAsia="標楷體"/>
                <w:kern w:val="0"/>
                <w:sz w:val="20"/>
                <w:szCs w:val="20"/>
              </w:rPr>
            </w:pPr>
          </w:p>
        </w:tc>
      </w:tr>
      <w:tr w:rsidR="0052354E" w:rsidRPr="00E72B04">
        <w:trPr>
          <w:trHeight w:val="315"/>
          <w:jc w:val="center"/>
        </w:trPr>
        <w:tc>
          <w:tcPr>
            <w:tcW w:w="716"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jc w:val="center"/>
              <w:rPr>
                <w:rFonts w:eastAsia="標楷體"/>
                <w:kern w:val="0"/>
                <w:sz w:val="20"/>
                <w:szCs w:val="20"/>
              </w:rPr>
            </w:pPr>
            <w:r w:rsidRPr="00E72B04">
              <w:rPr>
                <w:rFonts w:eastAsia="標楷體"/>
                <w:kern w:val="0"/>
                <w:sz w:val="20"/>
                <w:szCs w:val="20"/>
              </w:rPr>
              <w:t>4</w:t>
            </w:r>
          </w:p>
        </w:tc>
        <w:tc>
          <w:tcPr>
            <w:tcW w:w="2896"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A30080">
            <w:pPr>
              <w:widowControl/>
              <w:snapToGrid w:val="0"/>
              <w:rPr>
                <w:rFonts w:eastAsia="標楷體"/>
                <w:kern w:val="0"/>
                <w:sz w:val="20"/>
                <w:szCs w:val="20"/>
              </w:rPr>
            </w:pPr>
            <w:r w:rsidRPr="00E72B04">
              <w:rPr>
                <w:rFonts w:eastAsia="標楷體"/>
                <w:kern w:val="0"/>
                <w:sz w:val="20"/>
                <w:szCs w:val="20"/>
              </w:rPr>
              <w:t>Art and Design Review</w:t>
            </w:r>
          </w:p>
        </w:tc>
        <w:tc>
          <w:tcPr>
            <w:tcW w:w="91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3669D7" w:rsidP="009B29E4">
            <w:pPr>
              <w:widowControl/>
              <w:snapToGrid w:val="0"/>
              <w:jc w:val="center"/>
              <w:rPr>
                <w:rFonts w:eastAsia="標楷體"/>
                <w:kern w:val="0"/>
                <w:sz w:val="20"/>
                <w:szCs w:val="20"/>
              </w:rPr>
            </w:pPr>
            <w:r w:rsidRPr="00E72B04">
              <w:rPr>
                <w:rFonts w:eastAsia="標楷體"/>
                <w:kern w:val="0"/>
                <w:sz w:val="20"/>
                <w:szCs w:val="20"/>
              </w:rPr>
              <w:t>Quarterly</w:t>
            </w:r>
          </w:p>
        </w:tc>
        <w:tc>
          <w:tcPr>
            <w:tcW w:w="283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3669D7">
            <w:pPr>
              <w:widowControl/>
              <w:snapToGrid w:val="0"/>
              <w:rPr>
                <w:rFonts w:eastAsia="標楷體"/>
                <w:kern w:val="0"/>
                <w:sz w:val="20"/>
                <w:szCs w:val="20"/>
              </w:rPr>
            </w:pPr>
            <w:r w:rsidRPr="00E72B04">
              <w:rPr>
                <w:rFonts w:eastAsia="標楷體"/>
                <w:kern w:val="0"/>
                <w:sz w:val="20"/>
                <w:szCs w:val="20"/>
              </w:rPr>
              <w:t>Scientific Research Publishing Inc</w:t>
            </w:r>
          </w:p>
        </w:tc>
        <w:tc>
          <w:tcPr>
            <w:tcW w:w="155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pPr>
              <w:widowControl/>
              <w:snapToGrid w:val="0"/>
              <w:rPr>
                <w:rFonts w:eastAsia="標楷體"/>
                <w:kern w:val="0"/>
                <w:sz w:val="20"/>
                <w:szCs w:val="20"/>
              </w:rPr>
            </w:pPr>
          </w:p>
        </w:tc>
      </w:tr>
      <w:tr w:rsidR="0052354E" w:rsidRPr="00E72B04">
        <w:trPr>
          <w:trHeight w:val="315"/>
          <w:jc w:val="center"/>
        </w:trPr>
        <w:tc>
          <w:tcPr>
            <w:tcW w:w="716"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jc w:val="center"/>
              <w:rPr>
                <w:rFonts w:eastAsia="標楷體"/>
                <w:kern w:val="0"/>
                <w:sz w:val="20"/>
                <w:szCs w:val="20"/>
              </w:rPr>
            </w:pPr>
            <w:r w:rsidRPr="00E72B04">
              <w:rPr>
                <w:rFonts w:eastAsia="標楷體"/>
                <w:kern w:val="0"/>
                <w:sz w:val="20"/>
                <w:szCs w:val="20"/>
              </w:rPr>
              <w:t>5</w:t>
            </w:r>
          </w:p>
        </w:tc>
        <w:tc>
          <w:tcPr>
            <w:tcW w:w="2896"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rPr>
                <w:rFonts w:eastAsia="標楷體"/>
                <w:kern w:val="0"/>
                <w:sz w:val="20"/>
                <w:szCs w:val="20"/>
              </w:rPr>
            </w:pPr>
            <w:r w:rsidRPr="00E72B04">
              <w:rPr>
                <w:rFonts w:eastAsia="標楷體"/>
                <w:kern w:val="0"/>
                <w:sz w:val="20"/>
                <w:szCs w:val="20"/>
              </w:rPr>
              <w:t>Asian Journal of Communication</w:t>
            </w:r>
          </w:p>
        </w:tc>
        <w:tc>
          <w:tcPr>
            <w:tcW w:w="91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rsidP="009B29E4">
            <w:pPr>
              <w:widowControl/>
              <w:snapToGrid w:val="0"/>
              <w:jc w:val="center"/>
              <w:rPr>
                <w:rFonts w:eastAsia="標楷體"/>
                <w:kern w:val="0"/>
                <w:sz w:val="20"/>
                <w:szCs w:val="20"/>
              </w:rPr>
            </w:pPr>
          </w:p>
        </w:tc>
        <w:tc>
          <w:tcPr>
            <w:tcW w:w="283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pPr>
              <w:widowControl/>
              <w:snapToGrid w:val="0"/>
              <w:rPr>
                <w:rFonts w:eastAsia="標楷體"/>
                <w:kern w:val="0"/>
                <w:sz w:val="20"/>
                <w:szCs w:val="20"/>
              </w:rPr>
            </w:pPr>
          </w:p>
        </w:tc>
        <w:tc>
          <w:tcPr>
            <w:tcW w:w="155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pPr>
              <w:widowControl/>
              <w:snapToGrid w:val="0"/>
              <w:rPr>
                <w:rFonts w:eastAsia="標楷體"/>
                <w:kern w:val="0"/>
                <w:sz w:val="20"/>
                <w:szCs w:val="20"/>
              </w:rPr>
            </w:pPr>
          </w:p>
        </w:tc>
      </w:tr>
      <w:tr w:rsidR="0052354E" w:rsidRPr="00E72B04">
        <w:trPr>
          <w:trHeight w:val="315"/>
          <w:jc w:val="center"/>
        </w:trPr>
        <w:tc>
          <w:tcPr>
            <w:tcW w:w="716"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jc w:val="center"/>
              <w:rPr>
                <w:rFonts w:eastAsia="標楷體"/>
                <w:kern w:val="0"/>
                <w:sz w:val="20"/>
                <w:szCs w:val="20"/>
              </w:rPr>
            </w:pPr>
            <w:r w:rsidRPr="00E72B04">
              <w:rPr>
                <w:rFonts w:eastAsia="標楷體"/>
                <w:kern w:val="0"/>
                <w:sz w:val="20"/>
                <w:szCs w:val="20"/>
              </w:rPr>
              <w:t>6</w:t>
            </w:r>
          </w:p>
        </w:tc>
        <w:tc>
          <w:tcPr>
            <w:tcW w:w="2896"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rPr>
                <w:rFonts w:eastAsia="標楷體"/>
                <w:kern w:val="0"/>
                <w:sz w:val="20"/>
                <w:szCs w:val="20"/>
              </w:rPr>
            </w:pPr>
            <w:r w:rsidRPr="00E72B04">
              <w:rPr>
                <w:rFonts w:eastAsia="標楷體"/>
                <w:kern w:val="0"/>
                <w:sz w:val="20"/>
                <w:szCs w:val="20"/>
              </w:rPr>
              <w:t>Chinese Journal of Communication</w:t>
            </w:r>
          </w:p>
        </w:tc>
        <w:tc>
          <w:tcPr>
            <w:tcW w:w="91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rsidP="009B29E4">
            <w:pPr>
              <w:widowControl/>
              <w:snapToGrid w:val="0"/>
              <w:jc w:val="center"/>
              <w:rPr>
                <w:rFonts w:eastAsia="標楷體"/>
                <w:kern w:val="0"/>
                <w:sz w:val="20"/>
                <w:szCs w:val="20"/>
              </w:rPr>
            </w:pPr>
          </w:p>
        </w:tc>
        <w:tc>
          <w:tcPr>
            <w:tcW w:w="283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pPr>
              <w:widowControl/>
              <w:snapToGrid w:val="0"/>
              <w:rPr>
                <w:rFonts w:eastAsia="標楷體"/>
                <w:kern w:val="0"/>
                <w:sz w:val="20"/>
                <w:szCs w:val="20"/>
              </w:rPr>
            </w:pPr>
          </w:p>
        </w:tc>
        <w:tc>
          <w:tcPr>
            <w:tcW w:w="155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pPr>
              <w:widowControl/>
              <w:snapToGrid w:val="0"/>
              <w:rPr>
                <w:rFonts w:eastAsia="標楷體"/>
                <w:kern w:val="0"/>
                <w:sz w:val="20"/>
                <w:szCs w:val="20"/>
              </w:rPr>
            </w:pPr>
          </w:p>
        </w:tc>
      </w:tr>
      <w:tr w:rsidR="0052354E" w:rsidRPr="00E72B04">
        <w:trPr>
          <w:trHeight w:val="315"/>
          <w:jc w:val="center"/>
        </w:trPr>
        <w:tc>
          <w:tcPr>
            <w:tcW w:w="716"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jc w:val="center"/>
              <w:rPr>
                <w:rFonts w:eastAsia="標楷體"/>
                <w:kern w:val="0"/>
                <w:sz w:val="20"/>
                <w:szCs w:val="20"/>
              </w:rPr>
            </w:pPr>
            <w:r w:rsidRPr="00E72B04">
              <w:rPr>
                <w:rFonts w:eastAsia="標楷體"/>
                <w:kern w:val="0"/>
                <w:sz w:val="20"/>
                <w:szCs w:val="20"/>
              </w:rPr>
              <w:t>7</w:t>
            </w:r>
          </w:p>
        </w:tc>
        <w:tc>
          <w:tcPr>
            <w:tcW w:w="2896"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rPr>
                <w:rFonts w:eastAsia="標楷體"/>
                <w:kern w:val="0"/>
                <w:sz w:val="20"/>
                <w:szCs w:val="20"/>
              </w:rPr>
            </w:pPr>
            <w:r w:rsidRPr="00E72B04">
              <w:rPr>
                <w:rFonts w:eastAsia="標楷體"/>
                <w:kern w:val="0"/>
                <w:sz w:val="20"/>
                <w:szCs w:val="20"/>
              </w:rPr>
              <w:t>Communication Education</w:t>
            </w:r>
          </w:p>
        </w:tc>
        <w:tc>
          <w:tcPr>
            <w:tcW w:w="91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rsidP="009B29E4">
            <w:pPr>
              <w:widowControl/>
              <w:snapToGrid w:val="0"/>
              <w:jc w:val="center"/>
              <w:rPr>
                <w:rFonts w:eastAsia="標楷體"/>
                <w:kern w:val="0"/>
                <w:sz w:val="20"/>
                <w:szCs w:val="20"/>
              </w:rPr>
            </w:pPr>
          </w:p>
        </w:tc>
        <w:tc>
          <w:tcPr>
            <w:tcW w:w="283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pPr>
              <w:widowControl/>
              <w:snapToGrid w:val="0"/>
              <w:rPr>
                <w:rFonts w:eastAsia="標楷體"/>
                <w:kern w:val="0"/>
                <w:sz w:val="20"/>
                <w:szCs w:val="20"/>
              </w:rPr>
            </w:pPr>
          </w:p>
        </w:tc>
        <w:tc>
          <w:tcPr>
            <w:tcW w:w="155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pPr>
              <w:widowControl/>
              <w:snapToGrid w:val="0"/>
              <w:rPr>
                <w:rFonts w:eastAsia="標楷體"/>
                <w:kern w:val="0"/>
                <w:sz w:val="20"/>
                <w:szCs w:val="20"/>
              </w:rPr>
            </w:pPr>
          </w:p>
        </w:tc>
      </w:tr>
      <w:tr w:rsidR="0052354E" w:rsidRPr="00E72B04">
        <w:trPr>
          <w:trHeight w:val="510"/>
          <w:jc w:val="center"/>
        </w:trPr>
        <w:tc>
          <w:tcPr>
            <w:tcW w:w="716"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jc w:val="center"/>
              <w:rPr>
                <w:rFonts w:eastAsia="標楷體"/>
                <w:kern w:val="0"/>
                <w:sz w:val="20"/>
                <w:szCs w:val="20"/>
              </w:rPr>
            </w:pPr>
            <w:r w:rsidRPr="00E72B04">
              <w:rPr>
                <w:rFonts w:eastAsia="標楷體"/>
                <w:kern w:val="0"/>
                <w:sz w:val="20"/>
                <w:szCs w:val="20"/>
              </w:rPr>
              <w:t>8</w:t>
            </w:r>
          </w:p>
        </w:tc>
        <w:tc>
          <w:tcPr>
            <w:tcW w:w="2896"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rPr>
                <w:rFonts w:eastAsia="標楷體"/>
                <w:kern w:val="0"/>
                <w:sz w:val="20"/>
                <w:szCs w:val="20"/>
              </w:rPr>
            </w:pPr>
            <w:r w:rsidRPr="00E72B04">
              <w:rPr>
                <w:rFonts w:eastAsia="標楷體"/>
                <w:kern w:val="0"/>
                <w:sz w:val="20"/>
                <w:szCs w:val="20"/>
              </w:rPr>
              <w:t>Design Methods / Theories Research Education and Practice</w:t>
            </w:r>
          </w:p>
        </w:tc>
        <w:tc>
          <w:tcPr>
            <w:tcW w:w="91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rsidP="009B29E4">
            <w:pPr>
              <w:widowControl/>
              <w:snapToGrid w:val="0"/>
              <w:jc w:val="center"/>
              <w:rPr>
                <w:rFonts w:eastAsia="標楷體"/>
                <w:kern w:val="0"/>
                <w:sz w:val="20"/>
                <w:szCs w:val="20"/>
              </w:rPr>
            </w:pPr>
            <w:r w:rsidRPr="00E72B04">
              <w:rPr>
                <w:rFonts w:eastAsia="標楷體"/>
                <w:kern w:val="0"/>
                <w:sz w:val="20"/>
                <w:szCs w:val="20"/>
              </w:rPr>
              <w:t>Quarterly</w:t>
            </w:r>
          </w:p>
        </w:tc>
        <w:tc>
          <w:tcPr>
            <w:tcW w:w="283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rPr>
                <w:rFonts w:eastAsia="標楷體"/>
                <w:kern w:val="0"/>
                <w:sz w:val="20"/>
                <w:szCs w:val="20"/>
              </w:rPr>
            </w:pPr>
            <w:r w:rsidRPr="00E72B04">
              <w:rPr>
                <w:rFonts w:eastAsia="標楷體"/>
                <w:kern w:val="0"/>
                <w:sz w:val="20"/>
                <w:szCs w:val="20"/>
              </w:rPr>
              <w:t>San Luis Obispo, Calif. :Design Methods Institute</w:t>
            </w:r>
          </w:p>
        </w:tc>
        <w:tc>
          <w:tcPr>
            <w:tcW w:w="155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pPr>
              <w:widowControl/>
              <w:snapToGrid w:val="0"/>
              <w:rPr>
                <w:rFonts w:eastAsia="標楷體"/>
                <w:kern w:val="0"/>
                <w:sz w:val="20"/>
                <w:szCs w:val="20"/>
              </w:rPr>
            </w:pPr>
          </w:p>
        </w:tc>
      </w:tr>
      <w:tr w:rsidR="0052354E" w:rsidRPr="00E72B04">
        <w:trPr>
          <w:trHeight w:val="510"/>
          <w:jc w:val="center"/>
        </w:trPr>
        <w:tc>
          <w:tcPr>
            <w:tcW w:w="716"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jc w:val="center"/>
              <w:rPr>
                <w:rFonts w:eastAsia="標楷體"/>
                <w:kern w:val="0"/>
                <w:sz w:val="20"/>
                <w:szCs w:val="20"/>
              </w:rPr>
            </w:pPr>
            <w:r w:rsidRPr="00E72B04">
              <w:rPr>
                <w:rFonts w:eastAsia="標楷體"/>
                <w:kern w:val="0"/>
                <w:sz w:val="20"/>
                <w:szCs w:val="20"/>
              </w:rPr>
              <w:t>9</w:t>
            </w:r>
          </w:p>
        </w:tc>
        <w:tc>
          <w:tcPr>
            <w:tcW w:w="2896"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rPr>
                <w:rFonts w:eastAsia="標楷體"/>
                <w:kern w:val="0"/>
                <w:sz w:val="20"/>
                <w:szCs w:val="20"/>
              </w:rPr>
            </w:pPr>
            <w:r w:rsidRPr="00E72B04">
              <w:rPr>
                <w:rFonts w:eastAsia="標楷體"/>
                <w:kern w:val="0"/>
                <w:sz w:val="20"/>
                <w:szCs w:val="20"/>
              </w:rPr>
              <w:t>Environment and planning b: planning and design</w:t>
            </w:r>
          </w:p>
        </w:tc>
        <w:tc>
          <w:tcPr>
            <w:tcW w:w="91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rsidP="009B29E4">
            <w:pPr>
              <w:widowControl/>
              <w:snapToGrid w:val="0"/>
              <w:jc w:val="center"/>
              <w:rPr>
                <w:rFonts w:eastAsia="標楷體"/>
                <w:kern w:val="0"/>
                <w:sz w:val="20"/>
                <w:szCs w:val="20"/>
              </w:rPr>
            </w:pPr>
            <w:r w:rsidRPr="00E72B04">
              <w:rPr>
                <w:rFonts w:eastAsia="標楷體"/>
                <w:kern w:val="0"/>
                <w:sz w:val="20"/>
                <w:szCs w:val="20"/>
              </w:rPr>
              <w:t>Quarterly</w:t>
            </w:r>
          </w:p>
        </w:tc>
        <w:tc>
          <w:tcPr>
            <w:tcW w:w="283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rPr>
                <w:rFonts w:eastAsia="標楷體"/>
                <w:kern w:val="0"/>
                <w:sz w:val="20"/>
                <w:szCs w:val="20"/>
              </w:rPr>
            </w:pPr>
            <w:r w:rsidRPr="00E72B04">
              <w:rPr>
                <w:rFonts w:eastAsia="標楷體"/>
                <w:kern w:val="0"/>
                <w:sz w:val="20"/>
                <w:szCs w:val="20"/>
              </w:rPr>
              <w:t>London, England : Pion Ltd</w:t>
            </w:r>
            <w:r w:rsidRPr="00E72B04">
              <w:rPr>
                <w:rFonts w:eastAsia="標楷體"/>
                <w:kern w:val="0"/>
                <w:sz w:val="20"/>
                <w:szCs w:val="20"/>
              </w:rPr>
              <w:br/>
              <w:t>http://www.envplan.com</w:t>
            </w:r>
          </w:p>
        </w:tc>
        <w:tc>
          <w:tcPr>
            <w:tcW w:w="155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pPr>
              <w:widowControl/>
              <w:snapToGrid w:val="0"/>
              <w:rPr>
                <w:rFonts w:eastAsia="標楷體"/>
                <w:kern w:val="0"/>
                <w:sz w:val="20"/>
                <w:szCs w:val="20"/>
              </w:rPr>
            </w:pPr>
          </w:p>
        </w:tc>
      </w:tr>
      <w:tr w:rsidR="0052354E" w:rsidRPr="00E72B04">
        <w:trPr>
          <w:trHeight w:val="510"/>
          <w:jc w:val="center"/>
        </w:trPr>
        <w:tc>
          <w:tcPr>
            <w:tcW w:w="716"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jc w:val="center"/>
              <w:rPr>
                <w:rFonts w:eastAsia="標楷體"/>
                <w:kern w:val="0"/>
                <w:sz w:val="20"/>
                <w:szCs w:val="20"/>
              </w:rPr>
            </w:pPr>
            <w:r w:rsidRPr="00E72B04">
              <w:rPr>
                <w:rFonts w:eastAsia="標楷體"/>
                <w:kern w:val="0"/>
                <w:sz w:val="20"/>
                <w:szCs w:val="20"/>
              </w:rPr>
              <w:t>10</w:t>
            </w:r>
          </w:p>
        </w:tc>
        <w:tc>
          <w:tcPr>
            <w:tcW w:w="2896"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rPr>
                <w:rFonts w:eastAsia="標楷體"/>
                <w:kern w:val="0"/>
                <w:sz w:val="20"/>
                <w:szCs w:val="20"/>
              </w:rPr>
            </w:pPr>
            <w:r w:rsidRPr="00E72B04">
              <w:rPr>
                <w:rFonts w:eastAsia="標楷體"/>
                <w:kern w:val="0"/>
                <w:sz w:val="20"/>
                <w:szCs w:val="20"/>
              </w:rPr>
              <w:t>Environment and planning d: society and space</w:t>
            </w:r>
          </w:p>
        </w:tc>
        <w:tc>
          <w:tcPr>
            <w:tcW w:w="91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rsidP="009B29E4">
            <w:pPr>
              <w:widowControl/>
              <w:snapToGrid w:val="0"/>
              <w:jc w:val="center"/>
              <w:rPr>
                <w:rFonts w:eastAsia="標楷體"/>
                <w:kern w:val="0"/>
                <w:sz w:val="20"/>
                <w:szCs w:val="20"/>
              </w:rPr>
            </w:pPr>
            <w:r w:rsidRPr="00E72B04">
              <w:rPr>
                <w:rFonts w:eastAsia="標楷體"/>
                <w:kern w:val="0"/>
                <w:sz w:val="20"/>
                <w:szCs w:val="20"/>
              </w:rPr>
              <w:t>Quarterly</w:t>
            </w:r>
          </w:p>
        </w:tc>
        <w:tc>
          <w:tcPr>
            <w:tcW w:w="283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rPr>
                <w:rFonts w:eastAsia="標楷體"/>
                <w:kern w:val="0"/>
                <w:sz w:val="20"/>
                <w:szCs w:val="20"/>
              </w:rPr>
            </w:pPr>
            <w:r w:rsidRPr="00E72B04">
              <w:rPr>
                <w:rFonts w:eastAsia="標楷體"/>
                <w:kern w:val="0"/>
                <w:sz w:val="20"/>
                <w:szCs w:val="20"/>
              </w:rPr>
              <w:t>London, England : Pion Ltd</w:t>
            </w:r>
          </w:p>
        </w:tc>
        <w:tc>
          <w:tcPr>
            <w:tcW w:w="155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pPr>
              <w:widowControl/>
              <w:snapToGrid w:val="0"/>
              <w:rPr>
                <w:rFonts w:eastAsia="標楷體"/>
                <w:kern w:val="0"/>
                <w:sz w:val="20"/>
                <w:szCs w:val="20"/>
              </w:rPr>
            </w:pPr>
          </w:p>
        </w:tc>
      </w:tr>
      <w:tr w:rsidR="0052354E" w:rsidRPr="00E72B04">
        <w:trPr>
          <w:trHeight w:val="315"/>
          <w:jc w:val="center"/>
        </w:trPr>
        <w:tc>
          <w:tcPr>
            <w:tcW w:w="716"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jc w:val="center"/>
              <w:rPr>
                <w:rFonts w:eastAsia="標楷體"/>
                <w:kern w:val="0"/>
                <w:sz w:val="20"/>
                <w:szCs w:val="20"/>
              </w:rPr>
            </w:pPr>
            <w:r w:rsidRPr="00E72B04">
              <w:rPr>
                <w:rFonts w:eastAsia="標楷體"/>
                <w:kern w:val="0"/>
                <w:sz w:val="20"/>
                <w:szCs w:val="20"/>
              </w:rPr>
              <w:t>11</w:t>
            </w:r>
          </w:p>
        </w:tc>
        <w:tc>
          <w:tcPr>
            <w:tcW w:w="2896"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rPr>
                <w:rFonts w:eastAsia="標楷體"/>
                <w:kern w:val="0"/>
                <w:sz w:val="20"/>
                <w:szCs w:val="20"/>
              </w:rPr>
            </w:pPr>
            <w:r w:rsidRPr="00E72B04">
              <w:rPr>
                <w:rFonts w:eastAsia="標楷體"/>
                <w:kern w:val="0"/>
                <w:sz w:val="20"/>
                <w:szCs w:val="20"/>
              </w:rPr>
              <w:t>Global Media &amp; Communication</w:t>
            </w:r>
          </w:p>
        </w:tc>
        <w:tc>
          <w:tcPr>
            <w:tcW w:w="91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rsidP="009B29E4">
            <w:pPr>
              <w:widowControl/>
              <w:snapToGrid w:val="0"/>
              <w:jc w:val="center"/>
              <w:rPr>
                <w:rFonts w:eastAsia="標楷體"/>
                <w:kern w:val="0"/>
                <w:sz w:val="20"/>
                <w:szCs w:val="20"/>
              </w:rPr>
            </w:pPr>
          </w:p>
        </w:tc>
        <w:tc>
          <w:tcPr>
            <w:tcW w:w="283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pPr>
              <w:widowControl/>
              <w:snapToGrid w:val="0"/>
              <w:rPr>
                <w:rFonts w:eastAsia="標楷體"/>
                <w:kern w:val="0"/>
                <w:sz w:val="20"/>
                <w:szCs w:val="20"/>
              </w:rPr>
            </w:pPr>
          </w:p>
        </w:tc>
        <w:tc>
          <w:tcPr>
            <w:tcW w:w="155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pPr>
              <w:widowControl/>
              <w:snapToGrid w:val="0"/>
              <w:rPr>
                <w:rFonts w:eastAsia="標楷體"/>
                <w:kern w:val="0"/>
                <w:sz w:val="20"/>
                <w:szCs w:val="20"/>
              </w:rPr>
            </w:pPr>
          </w:p>
        </w:tc>
      </w:tr>
      <w:tr w:rsidR="0052354E" w:rsidRPr="00E72B04">
        <w:trPr>
          <w:trHeight w:val="315"/>
          <w:jc w:val="center"/>
        </w:trPr>
        <w:tc>
          <w:tcPr>
            <w:tcW w:w="716"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jc w:val="center"/>
              <w:rPr>
                <w:rFonts w:eastAsia="標楷體"/>
                <w:kern w:val="0"/>
                <w:sz w:val="20"/>
                <w:szCs w:val="20"/>
              </w:rPr>
            </w:pPr>
            <w:r w:rsidRPr="00E72B04">
              <w:rPr>
                <w:rFonts w:eastAsia="標楷體"/>
                <w:kern w:val="0"/>
                <w:sz w:val="20"/>
                <w:szCs w:val="20"/>
              </w:rPr>
              <w:t>12</w:t>
            </w:r>
          </w:p>
        </w:tc>
        <w:tc>
          <w:tcPr>
            <w:tcW w:w="2896"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rPr>
                <w:rFonts w:eastAsia="標楷體"/>
                <w:kern w:val="0"/>
                <w:sz w:val="20"/>
                <w:szCs w:val="20"/>
              </w:rPr>
            </w:pPr>
            <w:r w:rsidRPr="00E72B04">
              <w:rPr>
                <w:rFonts w:eastAsia="標楷體"/>
                <w:kern w:val="0"/>
                <w:sz w:val="20"/>
                <w:szCs w:val="20"/>
              </w:rPr>
              <w:t>Health Communication</w:t>
            </w:r>
          </w:p>
        </w:tc>
        <w:tc>
          <w:tcPr>
            <w:tcW w:w="91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rsidP="009B29E4">
            <w:pPr>
              <w:widowControl/>
              <w:snapToGrid w:val="0"/>
              <w:jc w:val="center"/>
              <w:rPr>
                <w:rFonts w:eastAsia="標楷體"/>
                <w:kern w:val="0"/>
                <w:sz w:val="20"/>
                <w:szCs w:val="20"/>
              </w:rPr>
            </w:pPr>
          </w:p>
        </w:tc>
        <w:tc>
          <w:tcPr>
            <w:tcW w:w="283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pPr>
              <w:widowControl/>
              <w:snapToGrid w:val="0"/>
              <w:jc w:val="both"/>
              <w:rPr>
                <w:rFonts w:eastAsia="標楷體"/>
                <w:kern w:val="0"/>
                <w:sz w:val="20"/>
                <w:szCs w:val="20"/>
              </w:rPr>
            </w:pPr>
          </w:p>
        </w:tc>
        <w:tc>
          <w:tcPr>
            <w:tcW w:w="155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pPr>
              <w:widowControl/>
              <w:snapToGrid w:val="0"/>
              <w:rPr>
                <w:rFonts w:eastAsia="標楷體"/>
                <w:kern w:val="0"/>
                <w:sz w:val="20"/>
                <w:szCs w:val="20"/>
              </w:rPr>
            </w:pPr>
          </w:p>
        </w:tc>
      </w:tr>
      <w:tr w:rsidR="0052354E" w:rsidRPr="00E72B04">
        <w:trPr>
          <w:trHeight w:val="765"/>
          <w:jc w:val="center"/>
        </w:trPr>
        <w:tc>
          <w:tcPr>
            <w:tcW w:w="716"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jc w:val="center"/>
              <w:rPr>
                <w:rFonts w:eastAsia="標楷體"/>
                <w:kern w:val="0"/>
                <w:sz w:val="20"/>
                <w:szCs w:val="20"/>
              </w:rPr>
            </w:pPr>
            <w:r w:rsidRPr="00E72B04">
              <w:rPr>
                <w:rFonts w:eastAsia="標楷體"/>
                <w:kern w:val="0"/>
                <w:sz w:val="20"/>
                <w:szCs w:val="20"/>
              </w:rPr>
              <w:t>13</w:t>
            </w:r>
          </w:p>
        </w:tc>
        <w:tc>
          <w:tcPr>
            <w:tcW w:w="2896"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rPr>
                <w:rFonts w:eastAsia="標楷體"/>
                <w:kern w:val="0"/>
                <w:sz w:val="20"/>
                <w:szCs w:val="20"/>
              </w:rPr>
            </w:pPr>
            <w:r w:rsidRPr="00E72B04">
              <w:rPr>
                <w:rFonts w:eastAsia="標楷體"/>
                <w:kern w:val="0"/>
                <w:sz w:val="20"/>
                <w:szCs w:val="20"/>
              </w:rPr>
              <w:t>IEEE Computer Graphic</w:t>
            </w:r>
          </w:p>
        </w:tc>
        <w:tc>
          <w:tcPr>
            <w:tcW w:w="91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rsidP="009B29E4">
            <w:pPr>
              <w:widowControl/>
              <w:snapToGrid w:val="0"/>
              <w:jc w:val="center"/>
              <w:rPr>
                <w:rFonts w:eastAsia="標楷體"/>
                <w:kern w:val="0"/>
                <w:sz w:val="20"/>
                <w:szCs w:val="20"/>
              </w:rPr>
            </w:pPr>
            <w:r w:rsidRPr="00E72B04">
              <w:rPr>
                <w:rFonts w:eastAsia="標楷體"/>
                <w:kern w:val="0"/>
                <w:sz w:val="20"/>
                <w:szCs w:val="20"/>
              </w:rPr>
              <w:t>Quarterly</w:t>
            </w:r>
          </w:p>
        </w:tc>
        <w:tc>
          <w:tcPr>
            <w:tcW w:w="283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rPr>
                <w:rFonts w:eastAsia="標楷體"/>
                <w:kern w:val="0"/>
                <w:sz w:val="20"/>
                <w:szCs w:val="20"/>
              </w:rPr>
            </w:pPr>
            <w:r w:rsidRPr="00E72B04">
              <w:rPr>
                <w:rFonts w:eastAsia="標楷體"/>
                <w:kern w:val="0"/>
                <w:sz w:val="20"/>
                <w:szCs w:val="20"/>
              </w:rPr>
              <w:t xml:space="preserve">Institute of Electrical and Electronics Engineers </w:t>
            </w:r>
            <w:r w:rsidRPr="00E72B04">
              <w:rPr>
                <w:rFonts w:eastAsia="標楷體"/>
                <w:kern w:val="0"/>
                <w:sz w:val="20"/>
                <w:szCs w:val="20"/>
              </w:rPr>
              <w:br/>
              <w:t>http://www.computer.org/cga/</w:t>
            </w:r>
          </w:p>
        </w:tc>
        <w:tc>
          <w:tcPr>
            <w:tcW w:w="155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pPr>
              <w:widowControl/>
              <w:snapToGrid w:val="0"/>
              <w:rPr>
                <w:rFonts w:eastAsia="標楷體"/>
                <w:kern w:val="0"/>
                <w:sz w:val="20"/>
                <w:szCs w:val="20"/>
              </w:rPr>
            </w:pPr>
          </w:p>
        </w:tc>
      </w:tr>
      <w:tr w:rsidR="0052354E" w:rsidRPr="00E72B04">
        <w:trPr>
          <w:trHeight w:val="510"/>
          <w:jc w:val="center"/>
        </w:trPr>
        <w:tc>
          <w:tcPr>
            <w:tcW w:w="716"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jc w:val="center"/>
              <w:rPr>
                <w:rFonts w:eastAsia="標楷體"/>
                <w:kern w:val="0"/>
                <w:sz w:val="20"/>
                <w:szCs w:val="20"/>
              </w:rPr>
            </w:pPr>
            <w:r w:rsidRPr="00E72B04">
              <w:rPr>
                <w:rFonts w:eastAsia="標楷體"/>
                <w:kern w:val="0"/>
                <w:sz w:val="20"/>
                <w:szCs w:val="20"/>
              </w:rPr>
              <w:t>14</w:t>
            </w:r>
          </w:p>
        </w:tc>
        <w:tc>
          <w:tcPr>
            <w:tcW w:w="2896"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rPr>
                <w:rFonts w:eastAsia="標楷體"/>
                <w:kern w:val="0"/>
                <w:sz w:val="20"/>
                <w:szCs w:val="20"/>
              </w:rPr>
            </w:pPr>
            <w:r w:rsidRPr="00E72B04">
              <w:rPr>
                <w:rFonts w:eastAsia="標楷體"/>
                <w:kern w:val="0"/>
                <w:sz w:val="20"/>
                <w:szCs w:val="20"/>
              </w:rPr>
              <w:t>Industrial Ergonomics</w:t>
            </w:r>
          </w:p>
        </w:tc>
        <w:tc>
          <w:tcPr>
            <w:tcW w:w="91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FA7F22" w:rsidP="009B29E4">
            <w:pPr>
              <w:widowControl/>
              <w:snapToGrid w:val="0"/>
              <w:jc w:val="center"/>
              <w:rPr>
                <w:rFonts w:eastAsia="標楷體"/>
                <w:kern w:val="0"/>
                <w:sz w:val="20"/>
                <w:szCs w:val="20"/>
              </w:rPr>
            </w:pPr>
            <w:r w:rsidRPr="00E72B04">
              <w:rPr>
                <w:rFonts w:eastAsia="標楷體"/>
                <w:kern w:val="0"/>
                <w:sz w:val="20"/>
                <w:szCs w:val="20"/>
              </w:rPr>
              <w:t>Quarterly</w:t>
            </w:r>
          </w:p>
        </w:tc>
        <w:tc>
          <w:tcPr>
            <w:tcW w:w="283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rPr>
                <w:rFonts w:eastAsia="標楷體"/>
                <w:kern w:val="0"/>
                <w:sz w:val="20"/>
                <w:szCs w:val="20"/>
              </w:rPr>
            </w:pPr>
            <w:r w:rsidRPr="00E72B04">
              <w:rPr>
                <w:rFonts w:eastAsia="標楷體"/>
                <w:kern w:val="0"/>
                <w:sz w:val="20"/>
                <w:szCs w:val="20"/>
              </w:rPr>
              <w:t>Amsterdam ;/Elsevier</w:t>
            </w:r>
          </w:p>
        </w:tc>
        <w:tc>
          <w:tcPr>
            <w:tcW w:w="155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pPr>
              <w:widowControl/>
              <w:snapToGrid w:val="0"/>
              <w:rPr>
                <w:rFonts w:eastAsia="標楷體"/>
                <w:kern w:val="0"/>
                <w:sz w:val="20"/>
                <w:szCs w:val="20"/>
              </w:rPr>
            </w:pPr>
          </w:p>
        </w:tc>
      </w:tr>
      <w:tr w:rsidR="0052354E" w:rsidRPr="00E72B04">
        <w:trPr>
          <w:trHeight w:val="315"/>
          <w:jc w:val="center"/>
        </w:trPr>
        <w:tc>
          <w:tcPr>
            <w:tcW w:w="716"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jc w:val="center"/>
              <w:rPr>
                <w:rFonts w:eastAsia="標楷體"/>
                <w:kern w:val="0"/>
                <w:sz w:val="20"/>
                <w:szCs w:val="20"/>
              </w:rPr>
            </w:pPr>
            <w:r w:rsidRPr="00E72B04">
              <w:rPr>
                <w:rFonts w:eastAsia="標楷體"/>
                <w:kern w:val="0"/>
                <w:sz w:val="20"/>
                <w:szCs w:val="20"/>
              </w:rPr>
              <w:t>15</w:t>
            </w:r>
          </w:p>
        </w:tc>
        <w:tc>
          <w:tcPr>
            <w:tcW w:w="2896"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rPr>
                <w:rFonts w:eastAsia="標楷體"/>
                <w:kern w:val="0"/>
                <w:sz w:val="20"/>
                <w:szCs w:val="20"/>
              </w:rPr>
            </w:pPr>
            <w:r w:rsidRPr="00E72B04">
              <w:rPr>
                <w:rFonts w:eastAsia="標楷體"/>
                <w:kern w:val="0"/>
                <w:sz w:val="20"/>
                <w:szCs w:val="20"/>
              </w:rPr>
              <w:t>Information, Communication &amp; Society</w:t>
            </w:r>
          </w:p>
        </w:tc>
        <w:tc>
          <w:tcPr>
            <w:tcW w:w="91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rsidP="009B29E4">
            <w:pPr>
              <w:widowControl/>
              <w:snapToGrid w:val="0"/>
              <w:jc w:val="center"/>
              <w:rPr>
                <w:rFonts w:eastAsia="標楷體"/>
                <w:kern w:val="0"/>
                <w:sz w:val="20"/>
                <w:szCs w:val="20"/>
              </w:rPr>
            </w:pPr>
          </w:p>
        </w:tc>
        <w:tc>
          <w:tcPr>
            <w:tcW w:w="283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pPr>
              <w:widowControl/>
              <w:snapToGrid w:val="0"/>
              <w:rPr>
                <w:rFonts w:eastAsia="標楷體"/>
                <w:kern w:val="0"/>
                <w:sz w:val="20"/>
                <w:szCs w:val="20"/>
              </w:rPr>
            </w:pPr>
          </w:p>
        </w:tc>
        <w:tc>
          <w:tcPr>
            <w:tcW w:w="155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pPr>
              <w:widowControl/>
              <w:snapToGrid w:val="0"/>
              <w:rPr>
                <w:rFonts w:eastAsia="標楷體"/>
                <w:kern w:val="0"/>
                <w:sz w:val="20"/>
                <w:szCs w:val="20"/>
              </w:rPr>
            </w:pPr>
          </w:p>
        </w:tc>
      </w:tr>
      <w:tr w:rsidR="0052354E" w:rsidRPr="00E72B04">
        <w:trPr>
          <w:trHeight w:val="315"/>
          <w:jc w:val="center"/>
        </w:trPr>
        <w:tc>
          <w:tcPr>
            <w:tcW w:w="716"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jc w:val="center"/>
              <w:rPr>
                <w:rFonts w:eastAsia="標楷體"/>
                <w:kern w:val="0"/>
                <w:sz w:val="20"/>
                <w:szCs w:val="20"/>
              </w:rPr>
            </w:pPr>
            <w:r w:rsidRPr="00E72B04">
              <w:rPr>
                <w:rFonts w:eastAsia="標楷體"/>
                <w:kern w:val="0"/>
                <w:sz w:val="20"/>
                <w:szCs w:val="20"/>
              </w:rPr>
              <w:t>16</w:t>
            </w:r>
          </w:p>
        </w:tc>
        <w:tc>
          <w:tcPr>
            <w:tcW w:w="2896"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rPr>
                <w:rFonts w:eastAsia="標楷體"/>
                <w:kern w:val="0"/>
                <w:sz w:val="20"/>
                <w:szCs w:val="20"/>
              </w:rPr>
            </w:pPr>
            <w:r w:rsidRPr="00E72B04">
              <w:rPr>
                <w:rFonts w:eastAsia="標楷體"/>
                <w:kern w:val="0"/>
                <w:sz w:val="20"/>
                <w:szCs w:val="20"/>
              </w:rPr>
              <w:t>International Communication Gazette</w:t>
            </w:r>
          </w:p>
        </w:tc>
        <w:tc>
          <w:tcPr>
            <w:tcW w:w="91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rsidP="009B29E4">
            <w:pPr>
              <w:widowControl/>
              <w:snapToGrid w:val="0"/>
              <w:jc w:val="center"/>
              <w:rPr>
                <w:rFonts w:eastAsia="標楷體"/>
                <w:kern w:val="0"/>
                <w:sz w:val="20"/>
                <w:szCs w:val="20"/>
              </w:rPr>
            </w:pPr>
          </w:p>
        </w:tc>
        <w:tc>
          <w:tcPr>
            <w:tcW w:w="283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pPr>
              <w:widowControl/>
              <w:snapToGrid w:val="0"/>
              <w:rPr>
                <w:rFonts w:eastAsia="標楷體"/>
                <w:kern w:val="0"/>
                <w:sz w:val="20"/>
                <w:szCs w:val="20"/>
              </w:rPr>
            </w:pPr>
          </w:p>
        </w:tc>
        <w:tc>
          <w:tcPr>
            <w:tcW w:w="155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pPr>
              <w:widowControl/>
              <w:snapToGrid w:val="0"/>
              <w:rPr>
                <w:rFonts w:eastAsia="標楷體"/>
                <w:kern w:val="0"/>
                <w:sz w:val="20"/>
                <w:szCs w:val="20"/>
              </w:rPr>
            </w:pPr>
          </w:p>
        </w:tc>
      </w:tr>
      <w:tr w:rsidR="0052354E" w:rsidRPr="00E72B04">
        <w:trPr>
          <w:trHeight w:val="510"/>
          <w:jc w:val="center"/>
        </w:trPr>
        <w:tc>
          <w:tcPr>
            <w:tcW w:w="716"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jc w:val="center"/>
              <w:rPr>
                <w:rFonts w:eastAsia="標楷體"/>
                <w:kern w:val="0"/>
                <w:sz w:val="20"/>
                <w:szCs w:val="20"/>
              </w:rPr>
            </w:pPr>
            <w:r w:rsidRPr="00E72B04">
              <w:rPr>
                <w:rFonts w:eastAsia="標楷體"/>
                <w:kern w:val="0"/>
                <w:sz w:val="20"/>
                <w:szCs w:val="20"/>
              </w:rPr>
              <w:t>17</w:t>
            </w:r>
          </w:p>
        </w:tc>
        <w:tc>
          <w:tcPr>
            <w:tcW w:w="2896"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rPr>
                <w:rFonts w:eastAsia="標楷體"/>
              </w:rPr>
            </w:pPr>
            <w:r w:rsidRPr="00E72B04">
              <w:rPr>
                <w:rFonts w:eastAsia="標楷體"/>
                <w:kern w:val="0"/>
                <w:sz w:val="20"/>
                <w:szCs w:val="20"/>
                <w:lang w:val="en"/>
              </w:rPr>
              <w:t>International Journal of Business and Information</w:t>
            </w:r>
          </w:p>
        </w:tc>
        <w:tc>
          <w:tcPr>
            <w:tcW w:w="91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rsidP="009B29E4">
            <w:pPr>
              <w:widowControl/>
              <w:snapToGrid w:val="0"/>
              <w:jc w:val="center"/>
              <w:rPr>
                <w:rFonts w:eastAsia="標楷體"/>
                <w:kern w:val="0"/>
                <w:sz w:val="20"/>
                <w:szCs w:val="20"/>
              </w:rPr>
            </w:pPr>
          </w:p>
        </w:tc>
        <w:tc>
          <w:tcPr>
            <w:tcW w:w="283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pPr>
              <w:widowControl/>
              <w:snapToGrid w:val="0"/>
              <w:rPr>
                <w:rFonts w:eastAsia="標楷體"/>
                <w:kern w:val="0"/>
                <w:sz w:val="20"/>
                <w:szCs w:val="20"/>
              </w:rPr>
            </w:pPr>
          </w:p>
        </w:tc>
        <w:tc>
          <w:tcPr>
            <w:tcW w:w="155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pPr>
              <w:widowControl/>
              <w:snapToGrid w:val="0"/>
              <w:rPr>
                <w:rFonts w:eastAsia="標楷體"/>
                <w:kern w:val="0"/>
                <w:sz w:val="20"/>
                <w:szCs w:val="20"/>
              </w:rPr>
            </w:pPr>
          </w:p>
        </w:tc>
      </w:tr>
      <w:tr w:rsidR="0052354E" w:rsidRPr="00E72B04">
        <w:trPr>
          <w:trHeight w:val="315"/>
          <w:jc w:val="center"/>
        </w:trPr>
        <w:tc>
          <w:tcPr>
            <w:tcW w:w="716"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jc w:val="center"/>
              <w:rPr>
                <w:rFonts w:eastAsia="標楷體"/>
                <w:kern w:val="0"/>
                <w:sz w:val="20"/>
                <w:szCs w:val="20"/>
              </w:rPr>
            </w:pPr>
            <w:r w:rsidRPr="00E72B04">
              <w:rPr>
                <w:rFonts w:eastAsia="標楷體"/>
                <w:kern w:val="0"/>
                <w:sz w:val="20"/>
                <w:szCs w:val="20"/>
              </w:rPr>
              <w:t>18</w:t>
            </w:r>
          </w:p>
        </w:tc>
        <w:tc>
          <w:tcPr>
            <w:tcW w:w="2896"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rPr>
                <w:rFonts w:eastAsia="標楷體"/>
                <w:kern w:val="0"/>
                <w:sz w:val="20"/>
                <w:szCs w:val="20"/>
              </w:rPr>
            </w:pPr>
            <w:r w:rsidRPr="00E72B04">
              <w:rPr>
                <w:rFonts w:eastAsia="標楷體"/>
                <w:kern w:val="0"/>
                <w:sz w:val="20"/>
                <w:szCs w:val="20"/>
              </w:rPr>
              <w:t>International Journal of Communication</w:t>
            </w:r>
          </w:p>
        </w:tc>
        <w:tc>
          <w:tcPr>
            <w:tcW w:w="91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rsidP="009B29E4">
            <w:pPr>
              <w:widowControl/>
              <w:snapToGrid w:val="0"/>
              <w:jc w:val="center"/>
              <w:rPr>
                <w:rFonts w:eastAsia="標楷體"/>
                <w:kern w:val="0"/>
                <w:sz w:val="20"/>
                <w:szCs w:val="20"/>
              </w:rPr>
            </w:pPr>
          </w:p>
        </w:tc>
        <w:tc>
          <w:tcPr>
            <w:tcW w:w="283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pPr>
              <w:widowControl/>
              <w:snapToGrid w:val="0"/>
              <w:rPr>
                <w:rFonts w:eastAsia="標楷體"/>
                <w:kern w:val="0"/>
                <w:sz w:val="20"/>
                <w:szCs w:val="20"/>
              </w:rPr>
            </w:pPr>
          </w:p>
        </w:tc>
        <w:tc>
          <w:tcPr>
            <w:tcW w:w="155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pPr>
              <w:widowControl/>
              <w:snapToGrid w:val="0"/>
              <w:rPr>
                <w:rFonts w:eastAsia="標楷體"/>
                <w:kern w:val="0"/>
                <w:sz w:val="20"/>
                <w:szCs w:val="20"/>
              </w:rPr>
            </w:pPr>
          </w:p>
        </w:tc>
      </w:tr>
      <w:tr w:rsidR="0052354E" w:rsidRPr="00E72B04">
        <w:trPr>
          <w:trHeight w:val="510"/>
          <w:jc w:val="center"/>
        </w:trPr>
        <w:tc>
          <w:tcPr>
            <w:tcW w:w="716"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jc w:val="center"/>
              <w:rPr>
                <w:rFonts w:eastAsia="標楷體"/>
                <w:kern w:val="0"/>
                <w:sz w:val="20"/>
                <w:szCs w:val="20"/>
              </w:rPr>
            </w:pPr>
            <w:r w:rsidRPr="00E72B04">
              <w:rPr>
                <w:rFonts w:eastAsia="標楷體"/>
                <w:kern w:val="0"/>
                <w:sz w:val="20"/>
                <w:szCs w:val="20"/>
              </w:rPr>
              <w:t>19</w:t>
            </w:r>
          </w:p>
        </w:tc>
        <w:tc>
          <w:tcPr>
            <w:tcW w:w="2896"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rPr>
                <w:rFonts w:eastAsia="標楷體"/>
              </w:rPr>
            </w:pPr>
            <w:r w:rsidRPr="00E72B04">
              <w:rPr>
                <w:rFonts w:eastAsia="標楷體"/>
                <w:kern w:val="0"/>
                <w:sz w:val="20"/>
                <w:szCs w:val="20"/>
                <w:lang w:val="en"/>
              </w:rPr>
              <w:t>International Journal of Cyber Society and Education</w:t>
            </w:r>
          </w:p>
        </w:tc>
        <w:tc>
          <w:tcPr>
            <w:tcW w:w="91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rsidP="009B29E4">
            <w:pPr>
              <w:widowControl/>
              <w:snapToGrid w:val="0"/>
              <w:jc w:val="center"/>
              <w:rPr>
                <w:rFonts w:eastAsia="標楷體"/>
                <w:kern w:val="0"/>
                <w:sz w:val="20"/>
                <w:szCs w:val="20"/>
              </w:rPr>
            </w:pPr>
          </w:p>
        </w:tc>
        <w:tc>
          <w:tcPr>
            <w:tcW w:w="283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pPr>
              <w:widowControl/>
              <w:snapToGrid w:val="0"/>
              <w:rPr>
                <w:rFonts w:eastAsia="標楷體"/>
                <w:kern w:val="0"/>
                <w:sz w:val="20"/>
                <w:szCs w:val="20"/>
              </w:rPr>
            </w:pPr>
          </w:p>
        </w:tc>
        <w:tc>
          <w:tcPr>
            <w:tcW w:w="155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pPr>
              <w:widowControl/>
              <w:snapToGrid w:val="0"/>
              <w:rPr>
                <w:rFonts w:eastAsia="標楷體"/>
                <w:kern w:val="0"/>
                <w:sz w:val="20"/>
                <w:szCs w:val="20"/>
              </w:rPr>
            </w:pPr>
          </w:p>
        </w:tc>
      </w:tr>
      <w:tr w:rsidR="0052354E" w:rsidRPr="00E72B04">
        <w:trPr>
          <w:trHeight w:val="1020"/>
          <w:jc w:val="center"/>
        </w:trPr>
        <w:tc>
          <w:tcPr>
            <w:tcW w:w="716"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jc w:val="center"/>
              <w:rPr>
                <w:rFonts w:eastAsia="標楷體"/>
                <w:kern w:val="0"/>
                <w:sz w:val="20"/>
                <w:szCs w:val="20"/>
              </w:rPr>
            </w:pPr>
            <w:r w:rsidRPr="00E72B04">
              <w:rPr>
                <w:rFonts w:eastAsia="標楷體"/>
                <w:kern w:val="0"/>
                <w:sz w:val="20"/>
                <w:szCs w:val="20"/>
              </w:rPr>
              <w:t>20</w:t>
            </w:r>
          </w:p>
        </w:tc>
        <w:tc>
          <w:tcPr>
            <w:tcW w:w="2896"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rPr>
                <w:rFonts w:eastAsia="標楷體"/>
                <w:kern w:val="0"/>
                <w:sz w:val="20"/>
                <w:szCs w:val="20"/>
              </w:rPr>
            </w:pPr>
            <w:r w:rsidRPr="00E72B04">
              <w:rPr>
                <w:rFonts w:eastAsia="標楷體"/>
                <w:kern w:val="0"/>
                <w:sz w:val="20"/>
                <w:szCs w:val="20"/>
              </w:rPr>
              <w:t>International journal of design computing</w:t>
            </w:r>
          </w:p>
        </w:tc>
        <w:tc>
          <w:tcPr>
            <w:tcW w:w="91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rsidP="009B29E4">
            <w:pPr>
              <w:widowControl/>
              <w:snapToGrid w:val="0"/>
              <w:jc w:val="center"/>
              <w:rPr>
                <w:rFonts w:eastAsia="標楷體"/>
                <w:kern w:val="0"/>
                <w:sz w:val="20"/>
                <w:szCs w:val="20"/>
              </w:rPr>
            </w:pPr>
            <w:r w:rsidRPr="00E72B04">
              <w:rPr>
                <w:rFonts w:eastAsia="標楷體"/>
                <w:kern w:val="0"/>
                <w:sz w:val="20"/>
                <w:szCs w:val="20"/>
              </w:rPr>
              <w:t>Semiannual</w:t>
            </w:r>
          </w:p>
        </w:tc>
        <w:tc>
          <w:tcPr>
            <w:tcW w:w="283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rPr>
                <w:rFonts w:eastAsia="標楷體"/>
                <w:kern w:val="0"/>
                <w:sz w:val="20"/>
                <w:szCs w:val="20"/>
              </w:rPr>
            </w:pPr>
            <w:r w:rsidRPr="00E72B04">
              <w:rPr>
                <w:rFonts w:eastAsia="標楷體"/>
                <w:kern w:val="0"/>
                <w:sz w:val="20"/>
                <w:szCs w:val="20"/>
              </w:rPr>
              <w:t>Key Centre of Design Computing, Faculty of Architecture, University of Sydney</w:t>
            </w:r>
            <w:r w:rsidRPr="00E72B04">
              <w:rPr>
                <w:rFonts w:eastAsia="標楷體"/>
                <w:kern w:val="0"/>
                <w:sz w:val="20"/>
                <w:szCs w:val="20"/>
              </w:rPr>
              <w:br/>
              <w:t>http://www.arch.usyd.edu.au/kcdc/journal/IJDC2/</w:t>
            </w:r>
          </w:p>
        </w:tc>
        <w:tc>
          <w:tcPr>
            <w:tcW w:w="155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pPr>
              <w:widowControl/>
              <w:snapToGrid w:val="0"/>
              <w:rPr>
                <w:rFonts w:eastAsia="標楷體"/>
                <w:kern w:val="0"/>
                <w:sz w:val="20"/>
                <w:szCs w:val="20"/>
              </w:rPr>
            </w:pPr>
          </w:p>
        </w:tc>
      </w:tr>
      <w:tr w:rsidR="0052354E" w:rsidRPr="00E72B04">
        <w:trPr>
          <w:trHeight w:val="510"/>
          <w:jc w:val="center"/>
        </w:trPr>
        <w:tc>
          <w:tcPr>
            <w:tcW w:w="716"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jc w:val="center"/>
              <w:rPr>
                <w:rFonts w:eastAsia="標楷體"/>
                <w:kern w:val="0"/>
                <w:sz w:val="20"/>
                <w:szCs w:val="20"/>
              </w:rPr>
            </w:pPr>
            <w:r w:rsidRPr="00E72B04">
              <w:rPr>
                <w:rFonts w:eastAsia="標楷體"/>
                <w:kern w:val="0"/>
                <w:sz w:val="20"/>
                <w:szCs w:val="20"/>
              </w:rPr>
              <w:t>21</w:t>
            </w:r>
          </w:p>
        </w:tc>
        <w:tc>
          <w:tcPr>
            <w:tcW w:w="2896"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rPr>
                <w:rFonts w:eastAsia="標楷體"/>
                <w:kern w:val="0"/>
                <w:sz w:val="20"/>
                <w:szCs w:val="20"/>
              </w:rPr>
            </w:pPr>
            <w:r w:rsidRPr="00E72B04">
              <w:rPr>
                <w:rFonts w:eastAsia="標楷體"/>
                <w:kern w:val="0"/>
                <w:sz w:val="20"/>
                <w:szCs w:val="20"/>
              </w:rPr>
              <w:t>International Journal of Digital Contents &amp; Knowledge Community</w:t>
            </w:r>
          </w:p>
        </w:tc>
        <w:tc>
          <w:tcPr>
            <w:tcW w:w="91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rsidP="009B29E4">
            <w:pPr>
              <w:widowControl/>
              <w:snapToGrid w:val="0"/>
              <w:jc w:val="center"/>
              <w:rPr>
                <w:rFonts w:eastAsia="標楷體"/>
                <w:kern w:val="0"/>
                <w:sz w:val="20"/>
                <w:szCs w:val="20"/>
              </w:rPr>
            </w:pPr>
          </w:p>
        </w:tc>
        <w:tc>
          <w:tcPr>
            <w:tcW w:w="283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pPr>
              <w:widowControl/>
              <w:snapToGrid w:val="0"/>
              <w:rPr>
                <w:rFonts w:eastAsia="標楷體"/>
                <w:kern w:val="0"/>
                <w:sz w:val="20"/>
                <w:szCs w:val="20"/>
              </w:rPr>
            </w:pPr>
          </w:p>
        </w:tc>
        <w:tc>
          <w:tcPr>
            <w:tcW w:w="155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pPr>
              <w:widowControl/>
              <w:snapToGrid w:val="0"/>
              <w:rPr>
                <w:rFonts w:eastAsia="標楷體"/>
                <w:kern w:val="0"/>
                <w:sz w:val="20"/>
                <w:szCs w:val="20"/>
              </w:rPr>
            </w:pPr>
          </w:p>
        </w:tc>
      </w:tr>
      <w:tr w:rsidR="0052354E" w:rsidRPr="00E72B04" w:rsidTr="00026557">
        <w:trPr>
          <w:trHeight w:val="510"/>
          <w:jc w:val="center"/>
        </w:trPr>
        <w:tc>
          <w:tcPr>
            <w:tcW w:w="716" w:type="dxa"/>
            <w:tcBorders>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jc w:val="center"/>
              <w:rPr>
                <w:rFonts w:eastAsia="標楷體"/>
                <w:kern w:val="0"/>
                <w:sz w:val="20"/>
                <w:szCs w:val="20"/>
              </w:rPr>
            </w:pPr>
            <w:r w:rsidRPr="00E72B04">
              <w:rPr>
                <w:rFonts w:eastAsia="標楷體"/>
                <w:kern w:val="0"/>
                <w:sz w:val="20"/>
                <w:szCs w:val="20"/>
              </w:rPr>
              <w:t>22</w:t>
            </w:r>
          </w:p>
        </w:tc>
        <w:tc>
          <w:tcPr>
            <w:tcW w:w="2896" w:type="dxa"/>
            <w:tcBorders>
              <w:bottom w:val="single" w:sz="4" w:space="0" w:color="auto"/>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rPr>
                <w:rFonts w:eastAsia="標楷體"/>
                <w:kern w:val="0"/>
                <w:sz w:val="20"/>
                <w:szCs w:val="20"/>
              </w:rPr>
            </w:pPr>
            <w:r w:rsidRPr="00E72B04">
              <w:rPr>
                <w:rFonts w:eastAsia="標楷體"/>
                <w:kern w:val="0"/>
                <w:sz w:val="20"/>
                <w:szCs w:val="20"/>
              </w:rPr>
              <w:t>International Journal of Strategic Communication</w:t>
            </w:r>
          </w:p>
        </w:tc>
        <w:tc>
          <w:tcPr>
            <w:tcW w:w="917" w:type="dxa"/>
            <w:tcBorders>
              <w:bottom w:val="single" w:sz="4" w:space="0" w:color="auto"/>
              <w:right w:val="single" w:sz="4" w:space="0" w:color="000000"/>
            </w:tcBorders>
            <w:shd w:val="clear" w:color="auto" w:fill="auto"/>
            <w:tcMar>
              <w:top w:w="0" w:type="dxa"/>
              <w:left w:w="28" w:type="dxa"/>
              <w:bottom w:w="0" w:type="dxa"/>
              <w:right w:w="28" w:type="dxa"/>
            </w:tcMar>
            <w:vAlign w:val="center"/>
          </w:tcPr>
          <w:p w:rsidR="0052354E" w:rsidRPr="00E72B04" w:rsidRDefault="0052354E" w:rsidP="009B29E4">
            <w:pPr>
              <w:widowControl/>
              <w:snapToGrid w:val="0"/>
              <w:jc w:val="center"/>
              <w:rPr>
                <w:rFonts w:eastAsia="標楷體"/>
                <w:kern w:val="0"/>
                <w:sz w:val="20"/>
                <w:szCs w:val="20"/>
              </w:rPr>
            </w:pPr>
          </w:p>
        </w:tc>
        <w:tc>
          <w:tcPr>
            <w:tcW w:w="2835" w:type="dxa"/>
            <w:tcBorders>
              <w:bottom w:val="single" w:sz="4" w:space="0" w:color="auto"/>
              <w:right w:val="single" w:sz="4" w:space="0" w:color="000000"/>
            </w:tcBorders>
            <w:shd w:val="clear" w:color="auto" w:fill="auto"/>
            <w:tcMar>
              <w:top w:w="0" w:type="dxa"/>
              <w:left w:w="28" w:type="dxa"/>
              <w:bottom w:w="0" w:type="dxa"/>
              <w:right w:w="28" w:type="dxa"/>
            </w:tcMar>
            <w:vAlign w:val="center"/>
          </w:tcPr>
          <w:p w:rsidR="0052354E" w:rsidRPr="00E72B04" w:rsidRDefault="0052354E">
            <w:pPr>
              <w:widowControl/>
              <w:snapToGrid w:val="0"/>
              <w:rPr>
                <w:rFonts w:eastAsia="標楷體"/>
                <w:kern w:val="0"/>
                <w:sz w:val="20"/>
                <w:szCs w:val="20"/>
              </w:rPr>
            </w:pPr>
          </w:p>
        </w:tc>
        <w:tc>
          <w:tcPr>
            <w:tcW w:w="1559" w:type="dxa"/>
            <w:tcBorders>
              <w:bottom w:val="single" w:sz="4" w:space="0" w:color="auto"/>
              <w:right w:val="single" w:sz="4" w:space="0" w:color="000000"/>
            </w:tcBorders>
            <w:shd w:val="clear" w:color="auto" w:fill="auto"/>
            <w:tcMar>
              <w:top w:w="0" w:type="dxa"/>
              <w:left w:w="28" w:type="dxa"/>
              <w:bottom w:w="0" w:type="dxa"/>
              <w:right w:w="28" w:type="dxa"/>
            </w:tcMar>
            <w:vAlign w:val="center"/>
          </w:tcPr>
          <w:p w:rsidR="0052354E" w:rsidRPr="00E72B04" w:rsidRDefault="0052354E">
            <w:pPr>
              <w:widowControl/>
              <w:snapToGrid w:val="0"/>
              <w:rPr>
                <w:rFonts w:eastAsia="標楷體"/>
                <w:kern w:val="0"/>
                <w:sz w:val="20"/>
                <w:szCs w:val="20"/>
              </w:rPr>
            </w:pPr>
          </w:p>
        </w:tc>
      </w:tr>
      <w:tr w:rsidR="0052354E" w:rsidRPr="00E72B04" w:rsidTr="00026557">
        <w:trPr>
          <w:trHeight w:val="510"/>
          <w:jc w:val="center"/>
        </w:trPr>
        <w:tc>
          <w:tcPr>
            <w:tcW w:w="71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52354E" w:rsidRPr="00E72B04" w:rsidRDefault="00475931">
            <w:pPr>
              <w:widowControl/>
              <w:snapToGrid w:val="0"/>
              <w:jc w:val="center"/>
              <w:rPr>
                <w:rFonts w:eastAsia="標楷體"/>
                <w:kern w:val="0"/>
                <w:sz w:val="20"/>
                <w:szCs w:val="20"/>
              </w:rPr>
            </w:pPr>
            <w:r w:rsidRPr="00E72B04">
              <w:rPr>
                <w:rFonts w:eastAsia="標楷體"/>
                <w:kern w:val="0"/>
                <w:sz w:val="20"/>
                <w:szCs w:val="20"/>
              </w:rPr>
              <w:t>23</w:t>
            </w:r>
          </w:p>
        </w:tc>
        <w:tc>
          <w:tcPr>
            <w:tcW w:w="2896"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52354E" w:rsidRPr="00E72B04" w:rsidRDefault="00475931">
            <w:pPr>
              <w:widowControl/>
              <w:snapToGrid w:val="0"/>
              <w:rPr>
                <w:rFonts w:eastAsia="標楷體"/>
                <w:kern w:val="0"/>
                <w:sz w:val="20"/>
                <w:szCs w:val="20"/>
              </w:rPr>
            </w:pPr>
            <w:r w:rsidRPr="00E72B04">
              <w:rPr>
                <w:rFonts w:eastAsia="標楷體"/>
                <w:kern w:val="0"/>
                <w:sz w:val="20"/>
                <w:szCs w:val="20"/>
              </w:rPr>
              <w:t>Issues in Architecture Art and Design</w:t>
            </w:r>
          </w:p>
        </w:tc>
        <w:tc>
          <w:tcPr>
            <w:tcW w:w="917"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52354E" w:rsidRPr="00E72B04" w:rsidRDefault="00475931" w:rsidP="009B29E4">
            <w:pPr>
              <w:widowControl/>
              <w:snapToGrid w:val="0"/>
              <w:jc w:val="center"/>
              <w:rPr>
                <w:rFonts w:eastAsia="標楷體"/>
                <w:kern w:val="0"/>
                <w:sz w:val="20"/>
                <w:szCs w:val="20"/>
              </w:rPr>
            </w:pPr>
            <w:r w:rsidRPr="00E72B04">
              <w:rPr>
                <w:rFonts w:eastAsia="標楷體"/>
                <w:kern w:val="0"/>
                <w:sz w:val="20"/>
                <w:szCs w:val="20"/>
              </w:rPr>
              <w:t>Semiannual</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52354E" w:rsidRPr="00E72B04" w:rsidRDefault="00475931">
            <w:pPr>
              <w:widowControl/>
              <w:snapToGrid w:val="0"/>
              <w:rPr>
                <w:rFonts w:eastAsia="標楷體"/>
                <w:kern w:val="0"/>
                <w:sz w:val="20"/>
                <w:szCs w:val="20"/>
              </w:rPr>
            </w:pPr>
            <w:r w:rsidRPr="00E72B04">
              <w:rPr>
                <w:rFonts w:eastAsia="標楷體"/>
                <w:kern w:val="0"/>
                <w:sz w:val="20"/>
                <w:szCs w:val="20"/>
              </w:rPr>
              <w:t>School of Architecture, Art and Design at the Polytechnic of East London</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52354E" w:rsidRPr="00E72B04" w:rsidRDefault="0052354E">
            <w:pPr>
              <w:widowControl/>
              <w:snapToGrid w:val="0"/>
              <w:rPr>
                <w:rFonts w:eastAsia="標楷體"/>
                <w:kern w:val="0"/>
                <w:sz w:val="20"/>
                <w:szCs w:val="20"/>
              </w:rPr>
            </w:pPr>
          </w:p>
        </w:tc>
      </w:tr>
      <w:tr w:rsidR="0052354E" w:rsidRPr="00E72B04" w:rsidTr="00026557">
        <w:trPr>
          <w:trHeight w:val="510"/>
          <w:jc w:val="center"/>
        </w:trPr>
        <w:tc>
          <w:tcPr>
            <w:tcW w:w="716" w:type="dxa"/>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jc w:val="center"/>
              <w:rPr>
                <w:rFonts w:eastAsia="標楷體"/>
                <w:kern w:val="0"/>
                <w:sz w:val="20"/>
                <w:szCs w:val="20"/>
              </w:rPr>
            </w:pPr>
            <w:r w:rsidRPr="00E72B04">
              <w:rPr>
                <w:rFonts w:eastAsia="標楷體"/>
                <w:kern w:val="0"/>
                <w:sz w:val="20"/>
                <w:szCs w:val="20"/>
              </w:rPr>
              <w:t>24</w:t>
            </w:r>
          </w:p>
        </w:tc>
        <w:tc>
          <w:tcPr>
            <w:tcW w:w="2896" w:type="dxa"/>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rPr>
                <w:rFonts w:eastAsia="標楷體"/>
                <w:kern w:val="0"/>
                <w:sz w:val="20"/>
                <w:szCs w:val="20"/>
              </w:rPr>
            </w:pPr>
            <w:r w:rsidRPr="00E72B04">
              <w:rPr>
                <w:rFonts w:eastAsia="標楷體"/>
                <w:kern w:val="0"/>
                <w:sz w:val="20"/>
                <w:szCs w:val="20"/>
              </w:rPr>
              <w:t>Journal of Aesthetics and Art Criticism</w:t>
            </w:r>
          </w:p>
        </w:tc>
        <w:tc>
          <w:tcPr>
            <w:tcW w:w="917" w:type="dxa"/>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rsidP="009B29E4">
            <w:pPr>
              <w:widowControl/>
              <w:snapToGrid w:val="0"/>
              <w:jc w:val="center"/>
              <w:rPr>
                <w:rFonts w:eastAsia="標楷體"/>
                <w:kern w:val="0"/>
                <w:sz w:val="20"/>
                <w:szCs w:val="20"/>
              </w:rPr>
            </w:pPr>
            <w:r w:rsidRPr="00E72B04">
              <w:rPr>
                <w:rFonts w:eastAsia="標楷體"/>
                <w:kern w:val="0"/>
                <w:sz w:val="20"/>
                <w:szCs w:val="20"/>
              </w:rPr>
              <w:t>Quarterly</w:t>
            </w:r>
          </w:p>
        </w:tc>
        <w:tc>
          <w:tcPr>
            <w:tcW w:w="2835" w:type="dxa"/>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jc w:val="both"/>
              <w:rPr>
                <w:rFonts w:eastAsia="標楷體"/>
                <w:kern w:val="0"/>
                <w:sz w:val="20"/>
                <w:szCs w:val="20"/>
              </w:rPr>
            </w:pPr>
            <w:r w:rsidRPr="00E72B04">
              <w:rPr>
                <w:rFonts w:eastAsia="標楷體"/>
                <w:kern w:val="0"/>
                <w:sz w:val="20"/>
                <w:szCs w:val="20"/>
              </w:rPr>
              <w:t>http://www.temple.edu/jaac/Feagin@temple.edu</w:t>
            </w:r>
          </w:p>
        </w:tc>
        <w:tc>
          <w:tcPr>
            <w:tcW w:w="1559" w:type="dxa"/>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pPr>
              <w:widowControl/>
              <w:snapToGrid w:val="0"/>
              <w:rPr>
                <w:rFonts w:eastAsia="標楷體"/>
                <w:kern w:val="0"/>
                <w:sz w:val="20"/>
                <w:szCs w:val="20"/>
              </w:rPr>
            </w:pPr>
          </w:p>
        </w:tc>
      </w:tr>
      <w:tr w:rsidR="0052354E" w:rsidRPr="00E72B04">
        <w:trPr>
          <w:trHeight w:val="315"/>
          <w:jc w:val="center"/>
        </w:trPr>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jc w:val="center"/>
              <w:rPr>
                <w:rFonts w:eastAsia="標楷體"/>
                <w:kern w:val="0"/>
                <w:sz w:val="20"/>
                <w:szCs w:val="20"/>
              </w:rPr>
            </w:pPr>
            <w:r w:rsidRPr="00E72B04">
              <w:rPr>
                <w:rFonts w:eastAsia="標楷體"/>
                <w:kern w:val="0"/>
                <w:sz w:val="20"/>
                <w:szCs w:val="20"/>
              </w:rPr>
              <w:t>25</w:t>
            </w:r>
          </w:p>
        </w:tc>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rPr>
                <w:rFonts w:eastAsia="標楷體"/>
                <w:kern w:val="0"/>
                <w:sz w:val="20"/>
                <w:szCs w:val="20"/>
              </w:rPr>
            </w:pPr>
            <w:r w:rsidRPr="00E72B04">
              <w:rPr>
                <w:rFonts w:eastAsia="標楷體"/>
                <w:kern w:val="0"/>
                <w:sz w:val="20"/>
                <w:szCs w:val="20"/>
              </w:rPr>
              <w:t>Journal of Applied Communication Research</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rsidP="009B29E4">
            <w:pPr>
              <w:widowControl/>
              <w:snapToGrid w:val="0"/>
              <w:jc w:val="center"/>
              <w:rPr>
                <w:rFonts w:eastAsia="標楷體"/>
                <w:kern w:val="0"/>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pPr>
              <w:widowControl/>
              <w:snapToGrid w:val="0"/>
              <w:jc w:val="both"/>
              <w:rPr>
                <w:rFonts w:eastAsia="標楷體"/>
                <w:kern w:val="0"/>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pPr>
              <w:widowControl/>
              <w:snapToGrid w:val="0"/>
              <w:rPr>
                <w:rFonts w:eastAsia="標楷體"/>
                <w:kern w:val="0"/>
                <w:sz w:val="20"/>
                <w:szCs w:val="20"/>
              </w:rPr>
            </w:pPr>
          </w:p>
        </w:tc>
      </w:tr>
      <w:tr w:rsidR="0052354E" w:rsidRPr="00E72B04">
        <w:trPr>
          <w:trHeight w:val="510"/>
          <w:jc w:val="center"/>
        </w:trPr>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jc w:val="center"/>
              <w:rPr>
                <w:rFonts w:eastAsia="標楷體"/>
                <w:kern w:val="0"/>
                <w:sz w:val="20"/>
                <w:szCs w:val="20"/>
              </w:rPr>
            </w:pPr>
            <w:r w:rsidRPr="00E72B04">
              <w:rPr>
                <w:rFonts w:eastAsia="標楷體"/>
                <w:kern w:val="0"/>
                <w:sz w:val="20"/>
                <w:szCs w:val="20"/>
              </w:rPr>
              <w:t>26</w:t>
            </w:r>
          </w:p>
        </w:tc>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rPr>
                <w:rFonts w:eastAsia="標楷體"/>
                <w:kern w:val="0"/>
                <w:sz w:val="20"/>
                <w:szCs w:val="20"/>
              </w:rPr>
            </w:pPr>
            <w:r w:rsidRPr="00E72B04">
              <w:rPr>
                <w:rFonts w:eastAsia="標楷體"/>
                <w:kern w:val="0"/>
                <w:sz w:val="20"/>
                <w:szCs w:val="20"/>
              </w:rPr>
              <w:t>Journal of architectural and planning research</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rsidP="009B29E4">
            <w:pPr>
              <w:widowControl/>
              <w:snapToGrid w:val="0"/>
              <w:jc w:val="center"/>
              <w:rPr>
                <w:rFonts w:eastAsia="標楷體"/>
                <w:kern w:val="0"/>
                <w:sz w:val="20"/>
                <w:szCs w:val="20"/>
              </w:rPr>
            </w:pPr>
            <w:r w:rsidRPr="00E72B04">
              <w:rPr>
                <w:rFonts w:eastAsia="標楷體"/>
                <w:kern w:val="0"/>
                <w:sz w:val="20"/>
                <w:szCs w:val="20"/>
              </w:rPr>
              <w:t>Quarterly</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rsidP="00E72B04">
            <w:pPr>
              <w:widowControl/>
              <w:snapToGrid w:val="0"/>
              <w:rPr>
                <w:rFonts w:eastAsia="標楷體"/>
                <w:kern w:val="0"/>
                <w:sz w:val="20"/>
                <w:szCs w:val="20"/>
              </w:rPr>
            </w:pPr>
            <w:r w:rsidRPr="00E72B04">
              <w:rPr>
                <w:rFonts w:eastAsia="標楷體"/>
                <w:kern w:val="0"/>
                <w:sz w:val="20"/>
                <w:szCs w:val="20"/>
              </w:rPr>
              <w:t>New York, N.Y.: Elsevier</w:t>
            </w:r>
            <w:r w:rsidRPr="00E72B04">
              <w:rPr>
                <w:rFonts w:eastAsia="標楷體"/>
                <w:kern w:val="0"/>
                <w:sz w:val="20"/>
                <w:szCs w:val="20"/>
              </w:rPr>
              <w:br/>
              <w:t>http://archone.tamu.edu/Press/japr2.html</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pPr>
              <w:widowControl/>
              <w:snapToGrid w:val="0"/>
              <w:rPr>
                <w:rFonts w:eastAsia="標楷體"/>
                <w:kern w:val="0"/>
                <w:sz w:val="20"/>
                <w:szCs w:val="20"/>
              </w:rPr>
            </w:pPr>
          </w:p>
        </w:tc>
      </w:tr>
      <w:tr w:rsidR="0052354E" w:rsidRPr="00E72B04">
        <w:trPr>
          <w:trHeight w:val="510"/>
          <w:jc w:val="center"/>
        </w:trPr>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jc w:val="center"/>
              <w:rPr>
                <w:rFonts w:eastAsia="標楷體"/>
                <w:kern w:val="0"/>
                <w:sz w:val="20"/>
                <w:szCs w:val="20"/>
              </w:rPr>
            </w:pPr>
            <w:r w:rsidRPr="00E72B04">
              <w:rPr>
                <w:rFonts w:eastAsia="標楷體"/>
                <w:kern w:val="0"/>
                <w:sz w:val="20"/>
                <w:szCs w:val="20"/>
              </w:rPr>
              <w:t>27</w:t>
            </w:r>
          </w:p>
        </w:tc>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rPr>
                <w:rFonts w:eastAsia="標楷體"/>
                <w:kern w:val="0"/>
                <w:sz w:val="20"/>
                <w:szCs w:val="20"/>
              </w:rPr>
            </w:pPr>
            <w:r w:rsidRPr="00E72B04">
              <w:rPr>
                <w:rFonts w:eastAsia="標楷體"/>
                <w:kern w:val="0"/>
                <w:sz w:val="20"/>
                <w:szCs w:val="20"/>
              </w:rPr>
              <w:t>Journal of architectural education</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rsidP="009B29E4">
            <w:pPr>
              <w:widowControl/>
              <w:snapToGrid w:val="0"/>
              <w:jc w:val="center"/>
              <w:rPr>
                <w:rFonts w:eastAsia="標楷體"/>
                <w:kern w:val="0"/>
                <w:sz w:val="20"/>
                <w:szCs w:val="20"/>
              </w:rPr>
            </w:pPr>
            <w:r w:rsidRPr="00E72B04">
              <w:rPr>
                <w:rFonts w:eastAsia="標楷體"/>
                <w:kern w:val="0"/>
                <w:sz w:val="20"/>
                <w:szCs w:val="20"/>
              </w:rPr>
              <w:t>Quarterly</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jc w:val="both"/>
              <w:rPr>
                <w:rFonts w:eastAsia="標楷體"/>
                <w:kern w:val="0"/>
                <w:sz w:val="20"/>
                <w:szCs w:val="20"/>
              </w:rPr>
            </w:pPr>
            <w:r w:rsidRPr="00E72B04">
              <w:rPr>
                <w:rFonts w:eastAsia="標楷體"/>
                <w:kern w:val="0"/>
                <w:sz w:val="20"/>
                <w:szCs w:val="20"/>
              </w:rPr>
              <w:t>Washington, DC: Association of Collegiate Schools of Architecture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pPr>
              <w:widowControl/>
              <w:snapToGrid w:val="0"/>
              <w:rPr>
                <w:rFonts w:eastAsia="標楷體"/>
                <w:kern w:val="0"/>
                <w:sz w:val="20"/>
                <w:szCs w:val="20"/>
              </w:rPr>
            </w:pPr>
          </w:p>
        </w:tc>
      </w:tr>
      <w:tr w:rsidR="0052354E" w:rsidRPr="00E72B04">
        <w:trPr>
          <w:trHeight w:val="510"/>
          <w:jc w:val="center"/>
        </w:trPr>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jc w:val="center"/>
              <w:rPr>
                <w:rFonts w:eastAsia="標楷體"/>
                <w:kern w:val="0"/>
                <w:sz w:val="20"/>
                <w:szCs w:val="20"/>
              </w:rPr>
            </w:pPr>
            <w:r w:rsidRPr="00E72B04">
              <w:rPr>
                <w:rFonts w:eastAsia="標楷體"/>
                <w:kern w:val="0"/>
                <w:sz w:val="20"/>
                <w:szCs w:val="20"/>
              </w:rPr>
              <w:t>28</w:t>
            </w:r>
          </w:p>
        </w:tc>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rPr>
                <w:rFonts w:eastAsia="標楷體"/>
                <w:kern w:val="0"/>
                <w:sz w:val="20"/>
                <w:szCs w:val="20"/>
              </w:rPr>
            </w:pPr>
            <w:r w:rsidRPr="00E72B04">
              <w:rPr>
                <w:rFonts w:eastAsia="標楷體"/>
                <w:kern w:val="0"/>
                <w:sz w:val="20"/>
                <w:szCs w:val="20"/>
              </w:rPr>
              <w:t>Journal of Art and Design Education</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rsidP="009B29E4">
            <w:pPr>
              <w:widowControl/>
              <w:snapToGrid w:val="0"/>
              <w:jc w:val="center"/>
              <w:rPr>
                <w:rFonts w:eastAsia="標楷體"/>
                <w:kern w:val="0"/>
                <w:sz w:val="20"/>
                <w:szCs w:val="20"/>
              </w:rPr>
            </w:pPr>
            <w:r w:rsidRPr="00E72B04">
              <w:rPr>
                <w:rFonts w:eastAsia="標楷體"/>
                <w:kern w:val="0"/>
                <w:sz w:val="20"/>
                <w:szCs w:val="20"/>
              </w:rPr>
              <w:t>Three no. a year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rsidP="00E72B04">
            <w:pPr>
              <w:widowControl/>
              <w:snapToGrid w:val="0"/>
              <w:rPr>
                <w:rFonts w:eastAsia="標楷體"/>
                <w:kern w:val="0"/>
                <w:sz w:val="20"/>
                <w:szCs w:val="20"/>
              </w:rPr>
            </w:pPr>
            <w:r w:rsidRPr="00E72B04">
              <w:rPr>
                <w:rFonts w:eastAsia="標楷體"/>
                <w:kern w:val="0"/>
                <w:sz w:val="20"/>
                <w:szCs w:val="20"/>
              </w:rPr>
              <w:t>National Society for Art Education by Carfax Pub. Co</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pPr>
              <w:widowControl/>
              <w:snapToGrid w:val="0"/>
              <w:rPr>
                <w:rFonts w:eastAsia="標楷體"/>
                <w:kern w:val="0"/>
                <w:sz w:val="20"/>
                <w:szCs w:val="20"/>
              </w:rPr>
            </w:pPr>
          </w:p>
        </w:tc>
      </w:tr>
      <w:tr w:rsidR="0052354E" w:rsidRPr="00E72B04">
        <w:trPr>
          <w:trHeight w:val="510"/>
          <w:jc w:val="center"/>
        </w:trPr>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jc w:val="center"/>
              <w:rPr>
                <w:rFonts w:eastAsia="標楷體"/>
                <w:kern w:val="0"/>
                <w:sz w:val="20"/>
                <w:szCs w:val="20"/>
              </w:rPr>
            </w:pPr>
            <w:r w:rsidRPr="00E72B04">
              <w:rPr>
                <w:rFonts w:eastAsia="標楷體"/>
                <w:kern w:val="0"/>
                <w:sz w:val="20"/>
                <w:szCs w:val="20"/>
              </w:rPr>
              <w:t>29</w:t>
            </w:r>
          </w:p>
        </w:tc>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rPr>
                <w:rFonts w:eastAsia="標楷體"/>
                <w:kern w:val="0"/>
                <w:sz w:val="20"/>
                <w:szCs w:val="20"/>
              </w:rPr>
            </w:pPr>
            <w:r w:rsidRPr="00E72B04">
              <w:rPr>
                <w:rFonts w:eastAsia="標楷體"/>
                <w:kern w:val="0"/>
                <w:sz w:val="20"/>
                <w:szCs w:val="20"/>
              </w:rPr>
              <w:t>Journal of Broadcasting &amp; Electronic Media</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rsidP="009B29E4">
            <w:pPr>
              <w:widowControl/>
              <w:snapToGrid w:val="0"/>
              <w:jc w:val="center"/>
              <w:rPr>
                <w:rFonts w:eastAsia="標楷體"/>
                <w:kern w:val="0"/>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pPr>
              <w:widowControl/>
              <w:snapToGrid w:val="0"/>
              <w:jc w:val="both"/>
              <w:rPr>
                <w:rFonts w:eastAsia="標楷體"/>
                <w:kern w:val="0"/>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pPr>
              <w:widowControl/>
              <w:snapToGrid w:val="0"/>
              <w:rPr>
                <w:rFonts w:eastAsia="標楷體"/>
                <w:kern w:val="0"/>
                <w:sz w:val="20"/>
                <w:szCs w:val="20"/>
              </w:rPr>
            </w:pPr>
          </w:p>
        </w:tc>
      </w:tr>
      <w:tr w:rsidR="0052354E" w:rsidRPr="00E72B04">
        <w:trPr>
          <w:trHeight w:val="510"/>
          <w:jc w:val="center"/>
        </w:trPr>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jc w:val="center"/>
              <w:rPr>
                <w:rFonts w:eastAsia="標楷體"/>
                <w:kern w:val="0"/>
                <w:sz w:val="20"/>
                <w:szCs w:val="20"/>
              </w:rPr>
            </w:pPr>
            <w:r w:rsidRPr="00E72B04">
              <w:rPr>
                <w:rFonts w:eastAsia="標楷體"/>
                <w:kern w:val="0"/>
                <w:sz w:val="20"/>
                <w:szCs w:val="20"/>
              </w:rPr>
              <w:t>30</w:t>
            </w:r>
          </w:p>
        </w:tc>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rPr>
                <w:rFonts w:eastAsia="標楷體"/>
                <w:kern w:val="0"/>
                <w:sz w:val="20"/>
                <w:szCs w:val="20"/>
              </w:rPr>
            </w:pPr>
            <w:r w:rsidRPr="00E72B04">
              <w:rPr>
                <w:rFonts w:eastAsia="標楷體"/>
                <w:kern w:val="0"/>
                <w:sz w:val="20"/>
                <w:szCs w:val="20"/>
              </w:rPr>
              <w:t>Journal of Business and Technical Communication</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rsidP="009B29E4">
            <w:pPr>
              <w:widowControl/>
              <w:snapToGrid w:val="0"/>
              <w:jc w:val="center"/>
              <w:rPr>
                <w:rFonts w:eastAsia="標楷體"/>
                <w:kern w:val="0"/>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pPr>
              <w:widowControl/>
              <w:snapToGrid w:val="0"/>
              <w:jc w:val="both"/>
              <w:rPr>
                <w:rFonts w:eastAsia="標楷體"/>
                <w:kern w:val="0"/>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pPr>
              <w:widowControl/>
              <w:snapToGrid w:val="0"/>
              <w:rPr>
                <w:rFonts w:eastAsia="標楷體"/>
                <w:kern w:val="0"/>
                <w:sz w:val="20"/>
                <w:szCs w:val="20"/>
              </w:rPr>
            </w:pPr>
          </w:p>
        </w:tc>
      </w:tr>
      <w:tr w:rsidR="0052354E" w:rsidRPr="00E72B04">
        <w:trPr>
          <w:trHeight w:val="315"/>
          <w:jc w:val="center"/>
        </w:trPr>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jc w:val="center"/>
              <w:rPr>
                <w:rFonts w:eastAsia="標楷體"/>
                <w:kern w:val="0"/>
                <w:sz w:val="20"/>
                <w:szCs w:val="20"/>
              </w:rPr>
            </w:pPr>
            <w:r w:rsidRPr="00E72B04">
              <w:rPr>
                <w:rFonts w:eastAsia="標楷體"/>
                <w:kern w:val="0"/>
                <w:sz w:val="20"/>
                <w:szCs w:val="20"/>
              </w:rPr>
              <w:t>31</w:t>
            </w:r>
          </w:p>
        </w:tc>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rPr>
                <w:rFonts w:eastAsia="標楷體"/>
                <w:kern w:val="0"/>
                <w:sz w:val="20"/>
                <w:szCs w:val="20"/>
              </w:rPr>
            </w:pPr>
            <w:r w:rsidRPr="00E72B04">
              <w:rPr>
                <w:rFonts w:eastAsia="標楷體"/>
                <w:kern w:val="0"/>
                <w:sz w:val="20"/>
                <w:szCs w:val="20"/>
              </w:rPr>
              <w:t>Journal of Business Communication</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rsidP="009B29E4">
            <w:pPr>
              <w:widowControl/>
              <w:snapToGrid w:val="0"/>
              <w:jc w:val="center"/>
              <w:rPr>
                <w:rFonts w:eastAsia="標楷體"/>
                <w:kern w:val="0"/>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pPr>
              <w:widowControl/>
              <w:snapToGrid w:val="0"/>
              <w:jc w:val="both"/>
              <w:rPr>
                <w:rFonts w:eastAsia="標楷體"/>
                <w:kern w:val="0"/>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pPr>
              <w:widowControl/>
              <w:snapToGrid w:val="0"/>
              <w:rPr>
                <w:rFonts w:eastAsia="標楷體"/>
                <w:kern w:val="0"/>
                <w:sz w:val="20"/>
                <w:szCs w:val="20"/>
              </w:rPr>
            </w:pPr>
          </w:p>
        </w:tc>
      </w:tr>
      <w:tr w:rsidR="0052354E" w:rsidRPr="00E72B04">
        <w:trPr>
          <w:trHeight w:val="315"/>
          <w:jc w:val="center"/>
        </w:trPr>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jc w:val="center"/>
              <w:rPr>
                <w:rFonts w:eastAsia="標楷體"/>
                <w:kern w:val="0"/>
                <w:sz w:val="20"/>
                <w:szCs w:val="20"/>
              </w:rPr>
            </w:pPr>
            <w:r w:rsidRPr="00E72B04">
              <w:rPr>
                <w:rFonts w:eastAsia="標楷體"/>
                <w:kern w:val="0"/>
                <w:sz w:val="20"/>
                <w:szCs w:val="20"/>
              </w:rPr>
              <w:t>32</w:t>
            </w:r>
          </w:p>
        </w:tc>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rPr>
                <w:rFonts w:eastAsia="標楷體"/>
                <w:kern w:val="0"/>
                <w:sz w:val="20"/>
                <w:szCs w:val="20"/>
              </w:rPr>
            </w:pPr>
            <w:r w:rsidRPr="00E72B04">
              <w:rPr>
                <w:rFonts w:eastAsia="標楷體"/>
                <w:kern w:val="0"/>
                <w:sz w:val="20"/>
                <w:szCs w:val="20"/>
              </w:rPr>
              <w:t>Journal of Communication Inquiry</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rsidP="009B29E4">
            <w:pPr>
              <w:widowControl/>
              <w:snapToGrid w:val="0"/>
              <w:jc w:val="center"/>
              <w:rPr>
                <w:rFonts w:eastAsia="標楷體"/>
                <w:kern w:val="0"/>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pPr>
              <w:widowControl/>
              <w:snapToGrid w:val="0"/>
              <w:jc w:val="both"/>
              <w:rPr>
                <w:rFonts w:eastAsia="標楷體"/>
                <w:kern w:val="0"/>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pPr>
              <w:widowControl/>
              <w:snapToGrid w:val="0"/>
              <w:rPr>
                <w:rFonts w:eastAsia="標楷體"/>
                <w:kern w:val="0"/>
                <w:sz w:val="20"/>
                <w:szCs w:val="20"/>
              </w:rPr>
            </w:pPr>
          </w:p>
        </w:tc>
      </w:tr>
      <w:tr w:rsidR="0052354E" w:rsidRPr="00E72B04">
        <w:trPr>
          <w:trHeight w:val="510"/>
          <w:jc w:val="center"/>
        </w:trPr>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jc w:val="center"/>
              <w:rPr>
                <w:rFonts w:eastAsia="標楷體"/>
                <w:kern w:val="0"/>
                <w:sz w:val="20"/>
                <w:szCs w:val="20"/>
              </w:rPr>
            </w:pPr>
            <w:r w:rsidRPr="00E72B04">
              <w:rPr>
                <w:rFonts w:eastAsia="標楷體"/>
                <w:kern w:val="0"/>
                <w:sz w:val="20"/>
                <w:szCs w:val="20"/>
              </w:rPr>
              <w:t>33</w:t>
            </w:r>
          </w:p>
        </w:tc>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rPr>
                <w:rFonts w:eastAsia="標楷體"/>
                <w:kern w:val="0"/>
                <w:sz w:val="20"/>
                <w:szCs w:val="20"/>
              </w:rPr>
            </w:pPr>
            <w:r w:rsidRPr="00E72B04">
              <w:rPr>
                <w:rFonts w:eastAsia="標楷體"/>
                <w:kern w:val="0"/>
                <w:sz w:val="20"/>
                <w:szCs w:val="20"/>
              </w:rPr>
              <w:t>Journal of Computer-Mediated Communication</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rsidP="009B29E4">
            <w:pPr>
              <w:widowControl/>
              <w:snapToGrid w:val="0"/>
              <w:jc w:val="center"/>
              <w:rPr>
                <w:rFonts w:eastAsia="標楷體"/>
                <w:kern w:val="0"/>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pPr>
              <w:widowControl/>
              <w:snapToGrid w:val="0"/>
              <w:jc w:val="both"/>
              <w:rPr>
                <w:rFonts w:eastAsia="標楷體"/>
                <w:kern w:val="0"/>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pPr>
              <w:widowControl/>
              <w:snapToGrid w:val="0"/>
              <w:rPr>
                <w:rFonts w:eastAsia="標楷體"/>
                <w:kern w:val="0"/>
                <w:sz w:val="20"/>
                <w:szCs w:val="20"/>
              </w:rPr>
            </w:pPr>
          </w:p>
        </w:tc>
      </w:tr>
      <w:tr w:rsidR="0052354E" w:rsidRPr="00E72B04">
        <w:trPr>
          <w:trHeight w:val="510"/>
          <w:jc w:val="center"/>
        </w:trPr>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jc w:val="center"/>
              <w:rPr>
                <w:rFonts w:eastAsia="標楷體"/>
                <w:kern w:val="0"/>
                <w:sz w:val="20"/>
                <w:szCs w:val="20"/>
              </w:rPr>
            </w:pPr>
            <w:r w:rsidRPr="00E72B04">
              <w:rPr>
                <w:rFonts w:eastAsia="標楷體"/>
                <w:kern w:val="0"/>
                <w:sz w:val="20"/>
                <w:szCs w:val="20"/>
              </w:rPr>
              <w:t>34</w:t>
            </w:r>
          </w:p>
        </w:tc>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rPr>
                <w:rFonts w:eastAsia="標楷體"/>
                <w:kern w:val="0"/>
                <w:sz w:val="20"/>
                <w:szCs w:val="20"/>
              </w:rPr>
            </w:pPr>
            <w:r w:rsidRPr="00E72B04">
              <w:rPr>
                <w:rFonts w:eastAsia="標楷體"/>
                <w:kern w:val="0"/>
                <w:sz w:val="20"/>
                <w:szCs w:val="20"/>
              </w:rPr>
              <w:t>Journal of Design Communication</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rsidP="009B29E4">
            <w:pPr>
              <w:widowControl/>
              <w:snapToGrid w:val="0"/>
              <w:jc w:val="center"/>
              <w:rPr>
                <w:rFonts w:eastAsia="標楷體"/>
                <w:kern w:val="0"/>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jc w:val="both"/>
              <w:rPr>
                <w:rFonts w:eastAsia="標楷體"/>
                <w:kern w:val="0"/>
                <w:sz w:val="20"/>
                <w:szCs w:val="20"/>
              </w:rPr>
            </w:pPr>
            <w:r w:rsidRPr="00E72B04">
              <w:rPr>
                <w:rFonts w:eastAsia="標楷體"/>
                <w:kern w:val="0"/>
                <w:sz w:val="20"/>
                <w:szCs w:val="20"/>
              </w:rPr>
              <w:t>http://scholar.lib.vt.edu/ejournals/JDC/index.html</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pPr>
              <w:widowControl/>
              <w:snapToGrid w:val="0"/>
              <w:rPr>
                <w:rFonts w:eastAsia="標楷體"/>
                <w:kern w:val="0"/>
                <w:sz w:val="20"/>
                <w:szCs w:val="20"/>
              </w:rPr>
            </w:pPr>
          </w:p>
        </w:tc>
      </w:tr>
      <w:tr w:rsidR="0052354E" w:rsidRPr="00E72B04">
        <w:trPr>
          <w:trHeight w:val="315"/>
          <w:jc w:val="center"/>
        </w:trPr>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jc w:val="center"/>
              <w:rPr>
                <w:rFonts w:eastAsia="標楷體"/>
                <w:kern w:val="0"/>
                <w:sz w:val="20"/>
                <w:szCs w:val="20"/>
              </w:rPr>
            </w:pPr>
            <w:r w:rsidRPr="00E72B04">
              <w:rPr>
                <w:rFonts w:eastAsia="標楷體"/>
                <w:kern w:val="0"/>
                <w:sz w:val="20"/>
                <w:szCs w:val="20"/>
              </w:rPr>
              <w:t>35</w:t>
            </w:r>
          </w:p>
        </w:tc>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rPr>
                <w:rFonts w:eastAsia="標楷體"/>
              </w:rPr>
            </w:pPr>
            <w:r w:rsidRPr="00E72B04">
              <w:rPr>
                <w:rFonts w:eastAsia="標楷體"/>
                <w:kern w:val="0"/>
                <w:sz w:val="20"/>
                <w:szCs w:val="20"/>
              </w:rPr>
              <w:t>Journal of Design Science (</w:t>
            </w:r>
            <w:r w:rsidRPr="00E72B04">
              <w:rPr>
                <w:rFonts w:eastAsia="標楷體"/>
                <w:kern w:val="0"/>
                <w:sz w:val="20"/>
                <w:szCs w:val="20"/>
              </w:rPr>
              <w:t>設計學研究</w:t>
            </w:r>
            <w:r w:rsidRPr="00E72B04">
              <w:rPr>
                <w:rFonts w:eastAsia="標楷體"/>
                <w:kern w:val="0"/>
                <w:sz w:val="20"/>
                <w:szCs w:val="20"/>
              </w:rPr>
              <w:t>)</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rsidP="009B29E4">
            <w:pPr>
              <w:widowControl/>
              <w:snapToGrid w:val="0"/>
              <w:jc w:val="center"/>
              <w:rPr>
                <w:rFonts w:eastAsia="標楷體"/>
                <w:kern w:val="0"/>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pPr>
              <w:widowControl/>
              <w:snapToGrid w:val="0"/>
              <w:jc w:val="both"/>
              <w:rPr>
                <w:rFonts w:eastAsia="標楷體"/>
                <w:kern w:val="0"/>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pPr>
              <w:widowControl/>
              <w:snapToGrid w:val="0"/>
              <w:rPr>
                <w:rFonts w:eastAsia="標楷體"/>
                <w:kern w:val="0"/>
                <w:sz w:val="20"/>
                <w:szCs w:val="20"/>
              </w:rPr>
            </w:pPr>
          </w:p>
        </w:tc>
      </w:tr>
      <w:tr w:rsidR="0052354E" w:rsidRPr="00E72B04">
        <w:trPr>
          <w:trHeight w:val="315"/>
          <w:jc w:val="center"/>
        </w:trPr>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jc w:val="center"/>
              <w:rPr>
                <w:rFonts w:eastAsia="標楷體"/>
                <w:kern w:val="0"/>
                <w:sz w:val="20"/>
                <w:szCs w:val="20"/>
              </w:rPr>
            </w:pPr>
            <w:r w:rsidRPr="00E72B04">
              <w:rPr>
                <w:rFonts w:eastAsia="標楷體"/>
                <w:kern w:val="0"/>
                <w:sz w:val="20"/>
                <w:szCs w:val="20"/>
              </w:rPr>
              <w:t>36</w:t>
            </w:r>
          </w:p>
        </w:tc>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rPr>
                <w:rFonts w:eastAsia="標楷體"/>
                <w:kern w:val="0"/>
                <w:sz w:val="20"/>
                <w:szCs w:val="20"/>
              </w:rPr>
            </w:pPr>
            <w:r w:rsidRPr="00E72B04">
              <w:rPr>
                <w:rFonts w:eastAsia="標楷體"/>
                <w:kern w:val="0"/>
                <w:sz w:val="20"/>
                <w:szCs w:val="20"/>
              </w:rPr>
              <w:t>Journal of Electronic Commerce Research</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rsidP="009B29E4">
            <w:pPr>
              <w:widowControl/>
              <w:snapToGrid w:val="0"/>
              <w:jc w:val="center"/>
              <w:rPr>
                <w:rFonts w:eastAsia="標楷體"/>
                <w:kern w:val="0"/>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pPr>
              <w:widowControl/>
              <w:snapToGrid w:val="0"/>
              <w:jc w:val="both"/>
              <w:rPr>
                <w:rFonts w:eastAsia="標楷體"/>
                <w:kern w:val="0"/>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pPr>
              <w:widowControl/>
              <w:snapToGrid w:val="0"/>
              <w:rPr>
                <w:rFonts w:eastAsia="標楷體"/>
                <w:kern w:val="0"/>
                <w:sz w:val="20"/>
                <w:szCs w:val="20"/>
              </w:rPr>
            </w:pPr>
          </w:p>
        </w:tc>
      </w:tr>
      <w:tr w:rsidR="0052354E" w:rsidRPr="00E72B04">
        <w:trPr>
          <w:trHeight w:val="570"/>
          <w:jc w:val="center"/>
        </w:trPr>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jc w:val="center"/>
              <w:rPr>
                <w:rFonts w:eastAsia="標楷體"/>
                <w:kern w:val="0"/>
                <w:sz w:val="20"/>
                <w:szCs w:val="20"/>
              </w:rPr>
            </w:pPr>
            <w:r w:rsidRPr="00E72B04">
              <w:rPr>
                <w:rFonts w:eastAsia="標楷體"/>
                <w:kern w:val="0"/>
                <w:sz w:val="20"/>
                <w:szCs w:val="20"/>
              </w:rPr>
              <w:t>37</w:t>
            </w:r>
          </w:p>
        </w:tc>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rPr>
                <w:rFonts w:eastAsia="標楷體"/>
              </w:rPr>
            </w:pPr>
            <w:r w:rsidRPr="00E72B04">
              <w:rPr>
                <w:rFonts w:eastAsia="標楷體"/>
                <w:kern w:val="0"/>
                <w:sz w:val="20"/>
                <w:szCs w:val="20"/>
              </w:rPr>
              <w:t>Journal of Ergonomic Study  (</w:t>
            </w:r>
            <w:r w:rsidRPr="00E72B04">
              <w:rPr>
                <w:rFonts w:eastAsia="標楷體"/>
                <w:kern w:val="0"/>
                <w:sz w:val="20"/>
                <w:szCs w:val="20"/>
              </w:rPr>
              <w:t>人因工程學刊</w:t>
            </w:r>
            <w:r w:rsidRPr="00E72B04">
              <w:rPr>
                <w:rFonts w:eastAsia="標楷體"/>
                <w:kern w:val="0"/>
                <w:sz w:val="20"/>
                <w:szCs w:val="20"/>
              </w:rPr>
              <w:t>)</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rsidP="009B29E4">
            <w:pPr>
              <w:widowControl/>
              <w:snapToGrid w:val="0"/>
              <w:jc w:val="center"/>
              <w:rPr>
                <w:rFonts w:eastAsia="標楷體"/>
                <w:kern w:val="0"/>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pPr>
              <w:widowControl/>
              <w:snapToGrid w:val="0"/>
              <w:jc w:val="both"/>
              <w:rPr>
                <w:rFonts w:eastAsia="標楷體"/>
                <w:kern w:val="0"/>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pPr>
              <w:widowControl/>
              <w:snapToGrid w:val="0"/>
              <w:rPr>
                <w:rFonts w:eastAsia="標楷體"/>
                <w:kern w:val="0"/>
                <w:sz w:val="20"/>
                <w:szCs w:val="20"/>
              </w:rPr>
            </w:pPr>
          </w:p>
        </w:tc>
      </w:tr>
      <w:tr w:rsidR="0052354E" w:rsidRPr="00E72B04">
        <w:trPr>
          <w:trHeight w:val="315"/>
          <w:jc w:val="center"/>
        </w:trPr>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jc w:val="center"/>
              <w:rPr>
                <w:rFonts w:eastAsia="標楷體"/>
                <w:kern w:val="0"/>
                <w:sz w:val="20"/>
                <w:szCs w:val="20"/>
              </w:rPr>
            </w:pPr>
            <w:r w:rsidRPr="00E72B04">
              <w:rPr>
                <w:rFonts w:eastAsia="標楷體"/>
                <w:kern w:val="0"/>
                <w:sz w:val="20"/>
                <w:szCs w:val="20"/>
              </w:rPr>
              <w:t>38</w:t>
            </w:r>
          </w:p>
        </w:tc>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rPr>
                <w:rFonts w:eastAsia="標楷體"/>
                <w:kern w:val="0"/>
                <w:sz w:val="20"/>
                <w:szCs w:val="20"/>
              </w:rPr>
            </w:pPr>
            <w:r w:rsidRPr="00E72B04">
              <w:rPr>
                <w:rFonts w:eastAsia="標楷體"/>
                <w:kern w:val="0"/>
                <w:sz w:val="20"/>
                <w:szCs w:val="20"/>
              </w:rPr>
              <w:t>Journal of Family Communication</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rsidP="009B29E4">
            <w:pPr>
              <w:widowControl/>
              <w:snapToGrid w:val="0"/>
              <w:jc w:val="center"/>
              <w:rPr>
                <w:rFonts w:eastAsia="標楷體"/>
                <w:kern w:val="0"/>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pPr>
              <w:widowControl/>
              <w:snapToGrid w:val="0"/>
              <w:jc w:val="both"/>
              <w:rPr>
                <w:rFonts w:eastAsia="標楷體"/>
                <w:kern w:val="0"/>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pPr>
              <w:widowControl/>
              <w:snapToGrid w:val="0"/>
              <w:rPr>
                <w:rFonts w:eastAsia="標楷體"/>
                <w:kern w:val="0"/>
                <w:sz w:val="20"/>
                <w:szCs w:val="20"/>
              </w:rPr>
            </w:pPr>
          </w:p>
        </w:tc>
      </w:tr>
      <w:tr w:rsidR="0052354E" w:rsidRPr="00E72B04">
        <w:trPr>
          <w:trHeight w:val="510"/>
          <w:jc w:val="center"/>
        </w:trPr>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jc w:val="center"/>
              <w:rPr>
                <w:rFonts w:eastAsia="標楷體"/>
                <w:kern w:val="0"/>
                <w:sz w:val="20"/>
                <w:szCs w:val="20"/>
              </w:rPr>
            </w:pPr>
            <w:r w:rsidRPr="00E72B04">
              <w:rPr>
                <w:rFonts w:eastAsia="標楷體"/>
                <w:kern w:val="0"/>
                <w:sz w:val="20"/>
                <w:szCs w:val="20"/>
              </w:rPr>
              <w:t>39</w:t>
            </w:r>
          </w:p>
        </w:tc>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rPr>
                <w:rFonts w:eastAsia="標楷體"/>
                <w:kern w:val="0"/>
                <w:sz w:val="20"/>
                <w:szCs w:val="20"/>
              </w:rPr>
            </w:pPr>
            <w:r w:rsidRPr="00E72B04">
              <w:rPr>
                <w:rFonts w:eastAsia="標楷體"/>
                <w:kern w:val="0"/>
                <w:sz w:val="20"/>
                <w:szCs w:val="20"/>
              </w:rPr>
              <w:t>Journal of Industrial Teacher Education</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rsidP="009B29E4">
            <w:pPr>
              <w:widowControl/>
              <w:snapToGrid w:val="0"/>
              <w:jc w:val="center"/>
              <w:rPr>
                <w:rFonts w:eastAsia="標楷體"/>
                <w:kern w:val="0"/>
                <w:sz w:val="20"/>
                <w:szCs w:val="20"/>
              </w:rPr>
            </w:pPr>
            <w:r w:rsidRPr="00E72B04">
              <w:rPr>
                <w:rFonts w:eastAsia="標楷體"/>
                <w:kern w:val="0"/>
                <w:sz w:val="20"/>
                <w:szCs w:val="20"/>
              </w:rPr>
              <w:t>Quarterly</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jc w:val="both"/>
              <w:rPr>
                <w:rFonts w:eastAsia="標楷體"/>
                <w:kern w:val="0"/>
                <w:sz w:val="20"/>
                <w:szCs w:val="20"/>
              </w:rPr>
            </w:pPr>
            <w:r w:rsidRPr="00E72B04">
              <w:rPr>
                <w:rFonts w:eastAsia="標楷體"/>
                <w:kern w:val="0"/>
                <w:sz w:val="20"/>
                <w:szCs w:val="20"/>
              </w:rPr>
              <w:t>http://gort.ucsd.edu/newjour/j/msg00312.html</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pPr>
              <w:widowControl/>
              <w:snapToGrid w:val="0"/>
              <w:rPr>
                <w:rFonts w:eastAsia="標楷體"/>
                <w:kern w:val="0"/>
                <w:sz w:val="20"/>
                <w:szCs w:val="20"/>
              </w:rPr>
            </w:pPr>
          </w:p>
        </w:tc>
      </w:tr>
      <w:tr w:rsidR="0052354E" w:rsidRPr="00E72B04">
        <w:trPr>
          <w:trHeight w:val="540"/>
          <w:jc w:val="center"/>
        </w:trPr>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jc w:val="center"/>
              <w:rPr>
                <w:rFonts w:eastAsia="標楷體"/>
                <w:kern w:val="0"/>
                <w:sz w:val="20"/>
                <w:szCs w:val="20"/>
              </w:rPr>
            </w:pPr>
            <w:r w:rsidRPr="00E72B04">
              <w:rPr>
                <w:rFonts w:eastAsia="標楷體"/>
                <w:kern w:val="0"/>
                <w:sz w:val="20"/>
                <w:szCs w:val="20"/>
              </w:rPr>
              <w:t>40</w:t>
            </w:r>
          </w:p>
        </w:tc>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rPr>
                <w:rFonts w:eastAsia="標楷體"/>
              </w:rPr>
            </w:pPr>
            <w:r w:rsidRPr="00E72B04">
              <w:rPr>
                <w:rFonts w:eastAsia="標楷體"/>
                <w:kern w:val="0"/>
                <w:sz w:val="20"/>
                <w:szCs w:val="20"/>
              </w:rPr>
              <w:t>Journal of Information, Technology and Society  (</w:t>
            </w:r>
            <w:r w:rsidRPr="00E72B04">
              <w:rPr>
                <w:rFonts w:eastAsia="標楷體"/>
                <w:kern w:val="0"/>
                <w:sz w:val="20"/>
                <w:szCs w:val="20"/>
              </w:rPr>
              <w:t>資訊、科技與社會學報</w:t>
            </w:r>
            <w:r w:rsidRPr="00E72B04">
              <w:rPr>
                <w:rFonts w:eastAsia="標楷體"/>
                <w:kern w:val="0"/>
                <w:sz w:val="20"/>
                <w:szCs w:val="20"/>
              </w:rPr>
              <w:t>)</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rsidP="009B29E4">
            <w:pPr>
              <w:widowControl/>
              <w:snapToGrid w:val="0"/>
              <w:jc w:val="center"/>
              <w:rPr>
                <w:rFonts w:eastAsia="標楷體"/>
                <w:kern w:val="0"/>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pPr>
              <w:widowControl/>
              <w:snapToGrid w:val="0"/>
              <w:jc w:val="both"/>
              <w:rPr>
                <w:rFonts w:eastAsia="標楷體"/>
                <w:kern w:val="0"/>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pPr>
              <w:widowControl/>
              <w:snapToGrid w:val="0"/>
              <w:rPr>
                <w:rFonts w:eastAsia="標楷體"/>
                <w:kern w:val="0"/>
                <w:sz w:val="20"/>
                <w:szCs w:val="20"/>
              </w:rPr>
            </w:pPr>
          </w:p>
        </w:tc>
      </w:tr>
      <w:tr w:rsidR="0052354E" w:rsidRPr="00E72B04">
        <w:trPr>
          <w:trHeight w:val="510"/>
          <w:jc w:val="center"/>
        </w:trPr>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jc w:val="center"/>
              <w:rPr>
                <w:rFonts w:eastAsia="標楷體"/>
                <w:kern w:val="0"/>
                <w:sz w:val="20"/>
                <w:szCs w:val="20"/>
              </w:rPr>
            </w:pPr>
            <w:r w:rsidRPr="00E72B04">
              <w:rPr>
                <w:rFonts w:eastAsia="標楷體"/>
                <w:kern w:val="0"/>
                <w:sz w:val="20"/>
                <w:szCs w:val="20"/>
              </w:rPr>
              <w:t>41</w:t>
            </w:r>
          </w:p>
        </w:tc>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rPr>
                <w:rFonts w:eastAsia="標楷體"/>
                <w:kern w:val="0"/>
                <w:sz w:val="20"/>
                <w:szCs w:val="20"/>
              </w:rPr>
            </w:pPr>
            <w:r w:rsidRPr="00E72B04">
              <w:rPr>
                <w:rFonts w:eastAsia="標楷體"/>
                <w:kern w:val="0"/>
                <w:sz w:val="20"/>
                <w:szCs w:val="20"/>
              </w:rPr>
              <w:t>Journal of Intercultural Communication Research</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rsidP="009B29E4">
            <w:pPr>
              <w:widowControl/>
              <w:snapToGrid w:val="0"/>
              <w:jc w:val="center"/>
              <w:rPr>
                <w:rFonts w:eastAsia="標楷體"/>
                <w:kern w:val="0"/>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pPr>
              <w:widowControl/>
              <w:snapToGrid w:val="0"/>
              <w:jc w:val="both"/>
              <w:rPr>
                <w:rFonts w:eastAsia="標楷體"/>
                <w:kern w:val="0"/>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pPr>
              <w:widowControl/>
              <w:snapToGrid w:val="0"/>
              <w:rPr>
                <w:rFonts w:eastAsia="標楷體"/>
                <w:kern w:val="0"/>
                <w:sz w:val="20"/>
                <w:szCs w:val="20"/>
              </w:rPr>
            </w:pPr>
          </w:p>
        </w:tc>
      </w:tr>
      <w:tr w:rsidR="0052354E" w:rsidRPr="00E72B04">
        <w:trPr>
          <w:trHeight w:val="510"/>
          <w:jc w:val="center"/>
        </w:trPr>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jc w:val="center"/>
              <w:rPr>
                <w:rFonts w:eastAsia="標楷體"/>
                <w:kern w:val="0"/>
                <w:sz w:val="20"/>
                <w:szCs w:val="20"/>
              </w:rPr>
            </w:pPr>
            <w:r w:rsidRPr="00E72B04">
              <w:rPr>
                <w:rFonts w:eastAsia="標楷體"/>
                <w:kern w:val="0"/>
                <w:sz w:val="20"/>
                <w:szCs w:val="20"/>
              </w:rPr>
              <w:t>42</w:t>
            </w:r>
          </w:p>
        </w:tc>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rPr>
                <w:rFonts w:eastAsia="標楷體"/>
                <w:kern w:val="0"/>
                <w:sz w:val="20"/>
                <w:szCs w:val="20"/>
              </w:rPr>
            </w:pPr>
            <w:r w:rsidRPr="00E72B04">
              <w:rPr>
                <w:rFonts w:eastAsia="標楷體"/>
                <w:kern w:val="0"/>
                <w:sz w:val="20"/>
                <w:szCs w:val="20"/>
              </w:rPr>
              <w:t>Journal of International and Intercultural Communication</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rsidP="009B29E4">
            <w:pPr>
              <w:widowControl/>
              <w:snapToGrid w:val="0"/>
              <w:jc w:val="center"/>
              <w:rPr>
                <w:rFonts w:eastAsia="標楷體"/>
                <w:kern w:val="0"/>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pPr>
              <w:widowControl/>
              <w:snapToGrid w:val="0"/>
              <w:jc w:val="both"/>
              <w:rPr>
                <w:rFonts w:eastAsia="標楷體"/>
                <w:kern w:val="0"/>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pPr>
              <w:widowControl/>
              <w:snapToGrid w:val="0"/>
              <w:rPr>
                <w:rFonts w:eastAsia="標楷體"/>
                <w:kern w:val="0"/>
                <w:sz w:val="20"/>
                <w:szCs w:val="20"/>
              </w:rPr>
            </w:pPr>
          </w:p>
        </w:tc>
      </w:tr>
      <w:tr w:rsidR="0052354E" w:rsidRPr="00E72B04">
        <w:trPr>
          <w:trHeight w:val="315"/>
          <w:jc w:val="center"/>
        </w:trPr>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jc w:val="center"/>
              <w:rPr>
                <w:rFonts w:eastAsia="標楷體"/>
                <w:kern w:val="0"/>
                <w:sz w:val="20"/>
                <w:szCs w:val="20"/>
              </w:rPr>
            </w:pPr>
            <w:r w:rsidRPr="00E72B04">
              <w:rPr>
                <w:rFonts w:eastAsia="標楷體"/>
                <w:kern w:val="0"/>
                <w:sz w:val="20"/>
                <w:szCs w:val="20"/>
              </w:rPr>
              <w:t>43</w:t>
            </w:r>
          </w:p>
        </w:tc>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rPr>
                <w:rFonts w:eastAsia="標楷體"/>
                <w:kern w:val="0"/>
                <w:sz w:val="20"/>
                <w:szCs w:val="20"/>
              </w:rPr>
            </w:pPr>
            <w:r w:rsidRPr="00E72B04">
              <w:rPr>
                <w:rFonts w:eastAsia="標楷體"/>
                <w:kern w:val="0"/>
                <w:sz w:val="20"/>
                <w:szCs w:val="20"/>
              </w:rPr>
              <w:t>Journal of Mass Media Ethics</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rsidP="009B29E4">
            <w:pPr>
              <w:widowControl/>
              <w:snapToGrid w:val="0"/>
              <w:jc w:val="center"/>
              <w:rPr>
                <w:rFonts w:eastAsia="標楷體"/>
                <w:kern w:val="0"/>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pPr>
              <w:widowControl/>
              <w:snapToGrid w:val="0"/>
              <w:jc w:val="both"/>
              <w:rPr>
                <w:rFonts w:eastAsia="標楷體"/>
                <w:kern w:val="0"/>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pPr>
              <w:widowControl/>
              <w:snapToGrid w:val="0"/>
              <w:rPr>
                <w:rFonts w:eastAsia="標楷體"/>
                <w:kern w:val="0"/>
                <w:sz w:val="20"/>
                <w:szCs w:val="20"/>
              </w:rPr>
            </w:pPr>
          </w:p>
        </w:tc>
      </w:tr>
      <w:tr w:rsidR="0052354E" w:rsidRPr="00E72B04">
        <w:trPr>
          <w:trHeight w:val="315"/>
          <w:jc w:val="center"/>
        </w:trPr>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jc w:val="center"/>
              <w:rPr>
                <w:rFonts w:eastAsia="標楷體"/>
                <w:kern w:val="0"/>
                <w:sz w:val="20"/>
                <w:szCs w:val="20"/>
              </w:rPr>
            </w:pPr>
            <w:r w:rsidRPr="00E72B04">
              <w:rPr>
                <w:rFonts w:eastAsia="標楷體"/>
                <w:kern w:val="0"/>
                <w:sz w:val="20"/>
                <w:szCs w:val="20"/>
              </w:rPr>
              <w:t>44</w:t>
            </w:r>
          </w:p>
        </w:tc>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rPr>
                <w:rFonts w:eastAsia="標楷體"/>
                <w:kern w:val="0"/>
                <w:sz w:val="20"/>
                <w:szCs w:val="20"/>
              </w:rPr>
            </w:pPr>
            <w:r w:rsidRPr="00E72B04">
              <w:rPr>
                <w:rFonts w:eastAsia="標楷體"/>
                <w:kern w:val="0"/>
                <w:sz w:val="20"/>
                <w:szCs w:val="20"/>
              </w:rPr>
              <w:t>Journal of Media &amp; Religion</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rsidP="009B29E4">
            <w:pPr>
              <w:widowControl/>
              <w:snapToGrid w:val="0"/>
              <w:jc w:val="center"/>
              <w:rPr>
                <w:rFonts w:eastAsia="標楷體"/>
                <w:kern w:val="0"/>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pPr>
              <w:widowControl/>
              <w:snapToGrid w:val="0"/>
              <w:jc w:val="both"/>
              <w:rPr>
                <w:rFonts w:eastAsia="標楷體"/>
                <w:kern w:val="0"/>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pPr>
              <w:widowControl/>
              <w:snapToGrid w:val="0"/>
              <w:rPr>
                <w:rFonts w:eastAsia="標楷體"/>
                <w:kern w:val="0"/>
                <w:sz w:val="20"/>
                <w:szCs w:val="20"/>
              </w:rPr>
            </w:pPr>
          </w:p>
        </w:tc>
      </w:tr>
      <w:tr w:rsidR="0052354E" w:rsidRPr="00E72B04">
        <w:trPr>
          <w:trHeight w:val="315"/>
          <w:jc w:val="center"/>
        </w:trPr>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jc w:val="center"/>
              <w:rPr>
                <w:rFonts w:eastAsia="標楷體"/>
                <w:kern w:val="0"/>
                <w:sz w:val="20"/>
                <w:szCs w:val="20"/>
              </w:rPr>
            </w:pPr>
            <w:r w:rsidRPr="00E72B04">
              <w:rPr>
                <w:rFonts w:eastAsia="標楷體"/>
                <w:kern w:val="0"/>
                <w:sz w:val="20"/>
                <w:szCs w:val="20"/>
              </w:rPr>
              <w:t>45</w:t>
            </w:r>
          </w:p>
        </w:tc>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rPr>
                <w:rFonts w:eastAsia="標楷體"/>
                <w:kern w:val="0"/>
                <w:sz w:val="20"/>
                <w:szCs w:val="20"/>
              </w:rPr>
            </w:pPr>
            <w:r w:rsidRPr="00E72B04">
              <w:rPr>
                <w:rFonts w:eastAsia="標楷體"/>
                <w:kern w:val="0"/>
                <w:sz w:val="20"/>
                <w:szCs w:val="20"/>
              </w:rPr>
              <w:t>Journal of Media Economics</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rsidP="009B29E4">
            <w:pPr>
              <w:widowControl/>
              <w:snapToGrid w:val="0"/>
              <w:jc w:val="center"/>
              <w:rPr>
                <w:rFonts w:eastAsia="標楷體"/>
                <w:kern w:val="0"/>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pPr>
              <w:widowControl/>
              <w:snapToGrid w:val="0"/>
              <w:jc w:val="both"/>
              <w:rPr>
                <w:rFonts w:eastAsia="標楷體"/>
                <w:kern w:val="0"/>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pPr>
              <w:widowControl/>
              <w:snapToGrid w:val="0"/>
              <w:rPr>
                <w:rFonts w:eastAsia="標楷體"/>
                <w:kern w:val="0"/>
                <w:sz w:val="20"/>
                <w:szCs w:val="20"/>
              </w:rPr>
            </w:pPr>
          </w:p>
        </w:tc>
      </w:tr>
      <w:tr w:rsidR="0052354E" w:rsidRPr="00E72B04">
        <w:trPr>
          <w:trHeight w:val="1050"/>
          <w:jc w:val="center"/>
        </w:trPr>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jc w:val="center"/>
              <w:rPr>
                <w:rFonts w:eastAsia="標楷體"/>
                <w:kern w:val="0"/>
                <w:sz w:val="20"/>
                <w:szCs w:val="20"/>
              </w:rPr>
            </w:pPr>
            <w:r w:rsidRPr="00E72B04">
              <w:rPr>
                <w:rFonts w:eastAsia="標楷體"/>
                <w:kern w:val="0"/>
                <w:sz w:val="20"/>
                <w:szCs w:val="20"/>
              </w:rPr>
              <w:t>46</w:t>
            </w:r>
          </w:p>
        </w:tc>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rPr>
                <w:rFonts w:eastAsia="標楷體"/>
                <w:kern w:val="0"/>
                <w:sz w:val="20"/>
                <w:szCs w:val="20"/>
              </w:rPr>
            </w:pPr>
            <w:r w:rsidRPr="00E72B04">
              <w:rPr>
                <w:rFonts w:eastAsia="標楷體"/>
                <w:kern w:val="0"/>
                <w:sz w:val="20"/>
                <w:szCs w:val="20"/>
              </w:rPr>
              <w:t xml:space="preserve">Journal of Physiological Anthropology and Applied Human Science </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rsidP="009B29E4">
            <w:pPr>
              <w:widowControl/>
              <w:snapToGrid w:val="0"/>
              <w:jc w:val="center"/>
              <w:rPr>
                <w:rFonts w:eastAsia="標楷體"/>
                <w:kern w:val="0"/>
                <w:sz w:val="20"/>
                <w:szCs w:val="20"/>
              </w:rPr>
            </w:pPr>
            <w:r w:rsidRPr="00E72B04">
              <w:rPr>
                <w:rFonts w:eastAsia="標楷體"/>
                <w:kern w:val="0"/>
                <w:sz w:val="20"/>
                <w:szCs w:val="20"/>
              </w:rPr>
              <w:t>Bimonthly</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rsidP="00FA7F22">
            <w:pPr>
              <w:widowControl/>
              <w:snapToGrid w:val="0"/>
              <w:rPr>
                <w:rFonts w:eastAsia="標楷體"/>
              </w:rPr>
            </w:pPr>
            <w:r w:rsidRPr="00E72B04">
              <w:rPr>
                <w:rFonts w:eastAsia="標楷體"/>
                <w:kern w:val="0"/>
                <w:sz w:val="20"/>
                <w:szCs w:val="20"/>
              </w:rPr>
              <w:t>Japan Society of Physiological Anthropology</w:t>
            </w:r>
            <w:r w:rsidRPr="00E72B04">
              <w:rPr>
                <w:rFonts w:eastAsia="標楷體"/>
                <w:kern w:val="0"/>
                <w:sz w:val="20"/>
                <w:szCs w:val="20"/>
              </w:rPr>
              <w:t>（日本生理人類學會）</w:t>
            </w:r>
            <w:r w:rsidRPr="00E72B04">
              <w:rPr>
                <w:rFonts w:eastAsia="標楷體"/>
                <w:kern w:val="0"/>
                <w:sz w:val="20"/>
                <w:szCs w:val="20"/>
              </w:rPr>
              <w:t>http://www.jspa.net/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rPr>
                <w:rFonts w:eastAsia="標楷體"/>
              </w:rPr>
            </w:pPr>
            <w:r w:rsidRPr="00E72B04">
              <w:rPr>
                <w:rFonts w:eastAsia="標楷體"/>
                <w:kern w:val="0"/>
                <w:sz w:val="20"/>
                <w:szCs w:val="20"/>
              </w:rPr>
              <w:t>限英文發表</w:t>
            </w:r>
          </w:p>
        </w:tc>
      </w:tr>
      <w:tr w:rsidR="0052354E" w:rsidRPr="00E72B04">
        <w:trPr>
          <w:trHeight w:val="315"/>
          <w:jc w:val="center"/>
        </w:trPr>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jc w:val="center"/>
              <w:rPr>
                <w:rFonts w:eastAsia="標楷體"/>
                <w:kern w:val="0"/>
                <w:sz w:val="20"/>
                <w:szCs w:val="20"/>
              </w:rPr>
            </w:pPr>
            <w:r w:rsidRPr="00E72B04">
              <w:rPr>
                <w:rFonts w:eastAsia="標楷體"/>
                <w:kern w:val="0"/>
                <w:sz w:val="20"/>
                <w:szCs w:val="20"/>
              </w:rPr>
              <w:t>47</w:t>
            </w:r>
          </w:p>
        </w:tc>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rPr>
                <w:rFonts w:eastAsia="標楷體"/>
                <w:kern w:val="0"/>
                <w:sz w:val="20"/>
                <w:szCs w:val="20"/>
              </w:rPr>
            </w:pPr>
            <w:r w:rsidRPr="00E72B04">
              <w:rPr>
                <w:rFonts w:eastAsia="標楷體"/>
                <w:kern w:val="0"/>
                <w:sz w:val="20"/>
                <w:szCs w:val="20"/>
              </w:rPr>
              <w:t>Journal of Public Relations Research</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rsidP="009B29E4">
            <w:pPr>
              <w:widowControl/>
              <w:snapToGrid w:val="0"/>
              <w:jc w:val="center"/>
              <w:rPr>
                <w:rFonts w:eastAsia="標楷體"/>
                <w:kern w:val="0"/>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pPr>
              <w:widowControl/>
              <w:snapToGrid w:val="0"/>
              <w:jc w:val="both"/>
              <w:rPr>
                <w:rFonts w:eastAsia="標楷體"/>
                <w:kern w:val="0"/>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pPr>
              <w:widowControl/>
              <w:snapToGrid w:val="0"/>
              <w:rPr>
                <w:rFonts w:eastAsia="標楷體"/>
                <w:kern w:val="0"/>
                <w:sz w:val="20"/>
                <w:szCs w:val="20"/>
              </w:rPr>
            </w:pPr>
          </w:p>
        </w:tc>
      </w:tr>
      <w:tr w:rsidR="0052354E" w:rsidRPr="00E72B04">
        <w:trPr>
          <w:trHeight w:val="315"/>
          <w:jc w:val="center"/>
        </w:trPr>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jc w:val="center"/>
              <w:rPr>
                <w:rFonts w:eastAsia="標楷體"/>
                <w:kern w:val="0"/>
                <w:sz w:val="20"/>
                <w:szCs w:val="20"/>
              </w:rPr>
            </w:pPr>
            <w:r w:rsidRPr="00E72B04">
              <w:rPr>
                <w:rFonts w:eastAsia="標楷體"/>
                <w:kern w:val="0"/>
                <w:sz w:val="20"/>
                <w:szCs w:val="20"/>
              </w:rPr>
              <w:t>48</w:t>
            </w:r>
          </w:p>
        </w:tc>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rPr>
                <w:rFonts w:eastAsia="標楷體"/>
                <w:kern w:val="0"/>
                <w:sz w:val="20"/>
                <w:szCs w:val="20"/>
              </w:rPr>
            </w:pPr>
            <w:r w:rsidRPr="00E72B04">
              <w:rPr>
                <w:rFonts w:eastAsia="標楷體"/>
                <w:kern w:val="0"/>
                <w:sz w:val="20"/>
                <w:szCs w:val="20"/>
              </w:rPr>
              <w:t>Journal of Radio &amp; Audio Media</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rsidP="009B29E4">
            <w:pPr>
              <w:widowControl/>
              <w:snapToGrid w:val="0"/>
              <w:jc w:val="center"/>
              <w:rPr>
                <w:rFonts w:eastAsia="標楷體"/>
                <w:kern w:val="0"/>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pPr>
              <w:widowControl/>
              <w:snapToGrid w:val="0"/>
              <w:jc w:val="both"/>
              <w:rPr>
                <w:rFonts w:eastAsia="標楷體"/>
                <w:kern w:val="0"/>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pPr>
              <w:widowControl/>
              <w:snapToGrid w:val="0"/>
              <w:rPr>
                <w:rFonts w:eastAsia="標楷體"/>
                <w:kern w:val="0"/>
                <w:sz w:val="20"/>
                <w:szCs w:val="20"/>
              </w:rPr>
            </w:pPr>
          </w:p>
        </w:tc>
      </w:tr>
      <w:tr w:rsidR="0052354E" w:rsidRPr="00E72B04">
        <w:trPr>
          <w:trHeight w:val="510"/>
          <w:jc w:val="center"/>
        </w:trPr>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jc w:val="center"/>
              <w:rPr>
                <w:rFonts w:eastAsia="標楷體"/>
                <w:kern w:val="0"/>
                <w:sz w:val="20"/>
                <w:szCs w:val="20"/>
              </w:rPr>
            </w:pPr>
            <w:r w:rsidRPr="00E72B04">
              <w:rPr>
                <w:rFonts w:eastAsia="標楷體"/>
                <w:kern w:val="0"/>
                <w:sz w:val="20"/>
                <w:szCs w:val="20"/>
              </w:rPr>
              <w:t>49</w:t>
            </w:r>
          </w:p>
        </w:tc>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rPr>
                <w:rFonts w:eastAsia="標楷體"/>
                <w:kern w:val="0"/>
                <w:sz w:val="20"/>
                <w:szCs w:val="20"/>
              </w:rPr>
            </w:pPr>
            <w:r w:rsidRPr="00E72B04">
              <w:rPr>
                <w:rFonts w:eastAsia="標楷體"/>
                <w:kern w:val="0"/>
                <w:sz w:val="20"/>
                <w:szCs w:val="20"/>
              </w:rPr>
              <w:t>Journal of Vocational &amp; Technical Education</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rsidP="009B29E4">
            <w:pPr>
              <w:widowControl/>
              <w:snapToGrid w:val="0"/>
              <w:jc w:val="center"/>
              <w:rPr>
                <w:rFonts w:eastAsia="標楷體"/>
                <w:kern w:val="0"/>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pPr>
              <w:widowControl/>
              <w:snapToGrid w:val="0"/>
              <w:jc w:val="both"/>
              <w:rPr>
                <w:rFonts w:eastAsia="標楷體"/>
                <w:kern w:val="0"/>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pPr>
              <w:widowControl/>
              <w:snapToGrid w:val="0"/>
              <w:rPr>
                <w:rFonts w:eastAsia="標楷體"/>
                <w:kern w:val="0"/>
                <w:sz w:val="20"/>
                <w:szCs w:val="20"/>
              </w:rPr>
            </w:pPr>
          </w:p>
        </w:tc>
      </w:tr>
      <w:tr w:rsidR="0052354E" w:rsidRPr="00E72B04">
        <w:trPr>
          <w:trHeight w:val="315"/>
          <w:jc w:val="center"/>
        </w:trPr>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jc w:val="center"/>
              <w:rPr>
                <w:rFonts w:eastAsia="標楷體"/>
                <w:kern w:val="0"/>
                <w:sz w:val="20"/>
                <w:szCs w:val="20"/>
              </w:rPr>
            </w:pPr>
            <w:r w:rsidRPr="00E72B04">
              <w:rPr>
                <w:rFonts w:eastAsia="標楷體"/>
                <w:kern w:val="0"/>
                <w:sz w:val="20"/>
                <w:szCs w:val="20"/>
              </w:rPr>
              <w:t>50</w:t>
            </w:r>
          </w:p>
        </w:tc>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rPr>
                <w:rFonts w:eastAsia="標楷體"/>
                <w:kern w:val="0"/>
                <w:sz w:val="20"/>
                <w:szCs w:val="20"/>
              </w:rPr>
            </w:pPr>
            <w:r w:rsidRPr="00E72B04">
              <w:rPr>
                <w:rFonts w:eastAsia="標楷體"/>
                <w:kern w:val="0"/>
                <w:sz w:val="20"/>
                <w:szCs w:val="20"/>
              </w:rPr>
              <w:t>Journal of Vocational Education Research</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rsidP="009B29E4">
            <w:pPr>
              <w:widowControl/>
              <w:snapToGrid w:val="0"/>
              <w:jc w:val="center"/>
              <w:rPr>
                <w:rFonts w:eastAsia="標楷體"/>
                <w:kern w:val="0"/>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pPr>
              <w:widowControl/>
              <w:snapToGrid w:val="0"/>
              <w:jc w:val="both"/>
              <w:rPr>
                <w:rFonts w:eastAsia="標楷體"/>
                <w:kern w:val="0"/>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pPr>
              <w:widowControl/>
              <w:snapToGrid w:val="0"/>
              <w:rPr>
                <w:rFonts w:eastAsia="標楷體"/>
                <w:kern w:val="0"/>
                <w:sz w:val="20"/>
                <w:szCs w:val="20"/>
              </w:rPr>
            </w:pPr>
          </w:p>
        </w:tc>
      </w:tr>
      <w:tr w:rsidR="0052354E" w:rsidRPr="00E72B04">
        <w:trPr>
          <w:trHeight w:val="315"/>
          <w:jc w:val="center"/>
        </w:trPr>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jc w:val="center"/>
              <w:rPr>
                <w:rFonts w:eastAsia="標楷體"/>
                <w:kern w:val="0"/>
                <w:sz w:val="20"/>
                <w:szCs w:val="20"/>
              </w:rPr>
            </w:pPr>
            <w:r w:rsidRPr="00E72B04">
              <w:rPr>
                <w:rFonts w:eastAsia="標楷體"/>
                <w:kern w:val="0"/>
                <w:sz w:val="20"/>
                <w:szCs w:val="20"/>
              </w:rPr>
              <w:t>51</w:t>
            </w:r>
          </w:p>
        </w:tc>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rPr>
                <w:rFonts w:eastAsia="標楷體"/>
                <w:kern w:val="0"/>
                <w:sz w:val="20"/>
                <w:szCs w:val="20"/>
              </w:rPr>
            </w:pPr>
            <w:r w:rsidRPr="00E72B04">
              <w:rPr>
                <w:rFonts w:eastAsia="標楷體"/>
                <w:kern w:val="0"/>
                <w:sz w:val="20"/>
                <w:szCs w:val="20"/>
              </w:rPr>
              <w:t>Journalism Practice</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rsidP="009B29E4">
            <w:pPr>
              <w:widowControl/>
              <w:snapToGrid w:val="0"/>
              <w:jc w:val="center"/>
              <w:rPr>
                <w:rFonts w:eastAsia="標楷體"/>
                <w:kern w:val="0"/>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pPr>
              <w:widowControl/>
              <w:snapToGrid w:val="0"/>
              <w:jc w:val="both"/>
              <w:rPr>
                <w:rFonts w:eastAsia="標楷體"/>
                <w:kern w:val="0"/>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pPr>
              <w:widowControl/>
              <w:snapToGrid w:val="0"/>
              <w:rPr>
                <w:rFonts w:eastAsia="標楷體"/>
                <w:kern w:val="0"/>
                <w:sz w:val="20"/>
                <w:szCs w:val="20"/>
              </w:rPr>
            </w:pPr>
          </w:p>
        </w:tc>
      </w:tr>
      <w:tr w:rsidR="0052354E" w:rsidRPr="00E72B04">
        <w:trPr>
          <w:trHeight w:val="315"/>
          <w:jc w:val="center"/>
        </w:trPr>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jc w:val="center"/>
              <w:rPr>
                <w:rFonts w:eastAsia="標楷體"/>
                <w:kern w:val="0"/>
                <w:sz w:val="20"/>
                <w:szCs w:val="20"/>
              </w:rPr>
            </w:pPr>
            <w:r w:rsidRPr="00E72B04">
              <w:rPr>
                <w:rFonts w:eastAsia="標楷體"/>
                <w:kern w:val="0"/>
                <w:sz w:val="20"/>
                <w:szCs w:val="20"/>
              </w:rPr>
              <w:t>52</w:t>
            </w:r>
          </w:p>
        </w:tc>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rPr>
                <w:rFonts w:eastAsia="標楷體"/>
                <w:kern w:val="0"/>
                <w:sz w:val="20"/>
                <w:szCs w:val="20"/>
              </w:rPr>
            </w:pPr>
            <w:r w:rsidRPr="00E72B04">
              <w:rPr>
                <w:rFonts w:eastAsia="標楷體"/>
                <w:kern w:val="0"/>
                <w:sz w:val="20"/>
                <w:szCs w:val="20"/>
              </w:rPr>
              <w:t>Journalism Studies</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rsidP="009B29E4">
            <w:pPr>
              <w:widowControl/>
              <w:snapToGrid w:val="0"/>
              <w:jc w:val="center"/>
              <w:rPr>
                <w:rFonts w:eastAsia="標楷體"/>
                <w:kern w:val="0"/>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pPr>
              <w:widowControl/>
              <w:snapToGrid w:val="0"/>
              <w:jc w:val="both"/>
              <w:rPr>
                <w:rFonts w:eastAsia="標楷體"/>
                <w:kern w:val="0"/>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pPr>
              <w:widowControl/>
              <w:snapToGrid w:val="0"/>
              <w:rPr>
                <w:rFonts w:eastAsia="標楷體"/>
                <w:kern w:val="0"/>
                <w:sz w:val="20"/>
                <w:szCs w:val="20"/>
              </w:rPr>
            </w:pPr>
          </w:p>
        </w:tc>
      </w:tr>
      <w:tr w:rsidR="0052354E" w:rsidRPr="00E72B04">
        <w:trPr>
          <w:trHeight w:val="765"/>
          <w:jc w:val="center"/>
        </w:trPr>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jc w:val="center"/>
              <w:rPr>
                <w:rFonts w:eastAsia="標楷體"/>
                <w:kern w:val="0"/>
                <w:sz w:val="20"/>
                <w:szCs w:val="20"/>
              </w:rPr>
            </w:pPr>
            <w:r w:rsidRPr="00E72B04">
              <w:rPr>
                <w:rFonts w:eastAsia="標楷體"/>
                <w:kern w:val="0"/>
                <w:sz w:val="20"/>
                <w:szCs w:val="20"/>
              </w:rPr>
              <w:t>53</w:t>
            </w:r>
          </w:p>
        </w:tc>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rPr>
                <w:rFonts w:eastAsia="標楷體"/>
                <w:kern w:val="0"/>
                <w:sz w:val="20"/>
                <w:szCs w:val="20"/>
              </w:rPr>
            </w:pPr>
            <w:r w:rsidRPr="00E72B04">
              <w:rPr>
                <w:rFonts w:eastAsia="標楷體"/>
                <w:kern w:val="0"/>
                <w:sz w:val="20"/>
                <w:szCs w:val="20"/>
              </w:rPr>
              <w:t>Languages of design</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rsidP="009B29E4">
            <w:pPr>
              <w:widowControl/>
              <w:snapToGrid w:val="0"/>
              <w:jc w:val="center"/>
              <w:rPr>
                <w:rFonts w:eastAsia="標楷體"/>
                <w:kern w:val="0"/>
                <w:sz w:val="20"/>
                <w:szCs w:val="20"/>
              </w:rPr>
            </w:pPr>
            <w:r w:rsidRPr="00E72B04">
              <w:rPr>
                <w:rFonts w:eastAsia="標楷體"/>
                <w:kern w:val="0"/>
                <w:sz w:val="20"/>
                <w:szCs w:val="20"/>
              </w:rPr>
              <w:t>Quarterly</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rsidP="00FA7F22">
            <w:pPr>
              <w:widowControl/>
              <w:snapToGrid w:val="0"/>
              <w:rPr>
                <w:rFonts w:eastAsia="標楷體"/>
                <w:kern w:val="0"/>
                <w:sz w:val="20"/>
                <w:szCs w:val="20"/>
              </w:rPr>
            </w:pPr>
            <w:r w:rsidRPr="00E72B04">
              <w:rPr>
                <w:rFonts w:eastAsia="標楷體"/>
                <w:kern w:val="0"/>
                <w:sz w:val="20"/>
                <w:szCs w:val="20"/>
              </w:rPr>
              <w:t>Amsterdam :/Elsevier</w:t>
            </w:r>
            <w:r w:rsidRPr="00E72B04">
              <w:rPr>
                <w:rFonts w:eastAsia="標楷體"/>
                <w:kern w:val="0"/>
                <w:sz w:val="20"/>
                <w:szCs w:val="20"/>
              </w:rPr>
              <w:br/>
              <w:t>http://www.elsevier.com/wps/find/homepage.cws_home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pPr>
              <w:widowControl/>
              <w:snapToGrid w:val="0"/>
              <w:rPr>
                <w:rFonts w:eastAsia="標楷體"/>
                <w:kern w:val="0"/>
                <w:sz w:val="20"/>
                <w:szCs w:val="20"/>
              </w:rPr>
            </w:pPr>
          </w:p>
        </w:tc>
      </w:tr>
      <w:tr w:rsidR="0052354E" w:rsidRPr="00E72B04">
        <w:trPr>
          <w:trHeight w:val="315"/>
          <w:jc w:val="center"/>
        </w:trPr>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jc w:val="center"/>
              <w:rPr>
                <w:rFonts w:eastAsia="標楷體"/>
                <w:kern w:val="0"/>
                <w:sz w:val="20"/>
                <w:szCs w:val="20"/>
              </w:rPr>
            </w:pPr>
            <w:r w:rsidRPr="00E72B04">
              <w:rPr>
                <w:rFonts w:eastAsia="標楷體"/>
                <w:kern w:val="0"/>
                <w:sz w:val="20"/>
                <w:szCs w:val="20"/>
              </w:rPr>
              <w:t>54</w:t>
            </w:r>
          </w:p>
        </w:tc>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rPr>
                <w:rFonts w:eastAsia="標楷體"/>
                <w:kern w:val="0"/>
                <w:sz w:val="20"/>
                <w:szCs w:val="20"/>
              </w:rPr>
            </w:pPr>
            <w:r w:rsidRPr="00E72B04">
              <w:rPr>
                <w:rFonts w:eastAsia="標楷體"/>
                <w:kern w:val="0"/>
                <w:sz w:val="20"/>
                <w:szCs w:val="20"/>
              </w:rPr>
              <w:t>Leonardo</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rsidP="009B29E4">
            <w:pPr>
              <w:widowControl/>
              <w:snapToGrid w:val="0"/>
              <w:jc w:val="center"/>
              <w:rPr>
                <w:rFonts w:eastAsia="標楷體"/>
                <w:kern w:val="0"/>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jc w:val="both"/>
              <w:rPr>
                <w:rFonts w:eastAsia="標楷體"/>
                <w:kern w:val="0"/>
                <w:sz w:val="20"/>
                <w:szCs w:val="20"/>
              </w:rPr>
            </w:pPr>
            <w:r w:rsidRPr="00E72B04">
              <w:rPr>
                <w:rFonts w:eastAsia="標楷體"/>
                <w:kern w:val="0"/>
                <w:sz w:val="20"/>
                <w:szCs w:val="20"/>
              </w:rPr>
              <w:t>Oxford, Eng. ;/Pergamon Press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pPr>
              <w:widowControl/>
              <w:snapToGrid w:val="0"/>
              <w:rPr>
                <w:rFonts w:eastAsia="標楷體"/>
                <w:kern w:val="0"/>
                <w:sz w:val="20"/>
                <w:szCs w:val="20"/>
              </w:rPr>
            </w:pPr>
          </w:p>
        </w:tc>
      </w:tr>
      <w:tr w:rsidR="0052354E" w:rsidRPr="00E72B04">
        <w:trPr>
          <w:trHeight w:val="315"/>
          <w:jc w:val="center"/>
        </w:trPr>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jc w:val="center"/>
              <w:rPr>
                <w:rFonts w:eastAsia="標楷體"/>
                <w:kern w:val="0"/>
                <w:sz w:val="20"/>
                <w:szCs w:val="20"/>
              </w:rPr>
            </w:pPr>
            <w:r w:rsidRPr="00E72B04">
              <w:rPr>
                <w:rFonts w:eastAsia="標楷體"/>
                <w:kern w:val="0"/>
                <w:sz w:val="20"/>
                <w:szCs w:val="20"/>
              </w:rPr>
              <w:t>55</w:t>
            </w:r>
          </w:p>
        </w:tc>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rPr>
                <w:rFonts w:eastAsia="標楷體"/>
                <w:kern w:val="0"/>
                <w:sz w:val="20"/>
                <w:szCs w:val="20"/>
              </w:rPr>
            </w:pPr>
            <w:r w:rsidRPr="00E72B04">
              <w:rPr>
                <w:rFonts w:eastAsia="標楷體"/>
                <w:kern w:val="0"/>
                <w:sz w:val="20"/>
                <w:szCs w:val="20"/>
              </w:rPr>
              <w:t>Management Communication Quarterly</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rsidP="009B29E4">
            <w:pPr>
              <w:widowControl/>
              <w:snapToGrid w:val="0"/>
              <w:jc w:val="center"/>
              <w:rPr>
                <w:rFonts w:eastAsia="標楷體"/>
                <w:kern w:val="0"/>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pPr>
              <w:widowControl/>
              <w:snapToGrid w:val="0"/>
              <w:jc w:val="both"/>
              <w:rPr>
                <w:rFonts w:eastAsia="標楷體"/>
                <w:kern w:val="0"/>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pPr>
              <w:widowControl/>
              <w:snapToGrid w:val="0"/>
              <w:rPr>
                <w:rFonts w:eastAsia="標楷體"/>
                <w:kern w:val="0"/>
                <w:sz w:val="20"/>
                <w:szCs w:val="20"/>
              </w:rPr>
            </w:pPr>
          </w:p>
        </w:tc>
      </w:tr>
      <w:tr w:rsidR="0052354E" w:rsidRPr="00E72B04">
        <w:trPr>
          <w:trHeight w:val="315"/>
          <w:jc w:val="center"/>
        </w:trPr>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jc w:val="center"/>
              <w:rPr>
                <w:rFonts w:eastAsia="標楷體"/>
                <w:kern w:val="0"/>
                <w:sz w:val="20"/>
                <w:szCs w:val="20"/>
              </w:rPr>
            </w:pPr>
            <w:r w:rsidRPr="00E72B04">
              <w:rPr>
                <w:rFonts w:eastAsia="標楷體"/>
                <w:kern w:val="0"/>
                <w:sz w:val="20"/>
                <w:szCs w:val="20"/>
              </w:rPr>
              <w:t>56</w:t>
            </w:r>
          </w:p>
        </w:tc>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rPr>
                <w:rFonts w:eastAsia="標楷體"/>
                <w:kern w:val="0"/>
                <w:sz w:val="20"/>
                <w:szCs w:val="20"/>
              </w:rPr>
            </w:pPr>
            <w:r w:rsidRPr="00E72B04">
              <w:rPr>
                <w:rFonts w:eastAsia="標楷體"/>
                <w:kern w:val="0"/>
                <w:sz w:val="20"/>
                <w:szCs w:val="20"/>
              </w:rPr>
              <w:t>Mass Communication &amp; Society</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rsidP="009B29E4">
            <w:pPr>
              <w:widowControl/>
              <w:snapToGrid w:val="0"/>
              <w:jc w:val="center"/>
              <w:rPr>
                <w:rFonts w:eastAsia="標楷體"/>
                <w:kern w:val="0"/>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pPr>
              <w:widowControl/>
              <w:snapToGrid w:val="0"/>
              <w:jc w:val="both"/>
              <w:rPr>
                <w:rFonts w:eastAsia="標楷體"/>
                <w:kern w:val="0"/>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pPr>
              <w:widowControl/>
              <w:snapToGrid w:val="0"/>
              <w:rPr>
                <w:rFonts w:eastAsia="標楷體"/>
                <w:kern w:val="0"/>
                <w:sz w:val="20"/>
                <w:szCs w:val="20"/>
              </w:rPr>
            </w:pPr>
          </w:p>
        </w:tc>
      </w:tr>
      <w:tr w:rsidR="0052354E" w:rsidRPr="00E72B04">
        <w:trPr>
          <w:trHeight w:val="315"/>
          <w:jc w:val="center"/>
        </w:trPr>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jc w:val="center"/>
              <w:rPr>
                <w:rFonts w:eastAsia="標楷體"/>
                <w:kern w:val="0"/>
                <w:sz w:val="20"/>
                <w:szCs w:val="20"/>
              </w:rPr>
            </w:pPr>
            <w:r w:rsidRPr="00E72B04">
              <w:rPr>
                <w:rFonts w:eastAsia="標楷體"/>
                <w:kern w:val="0"/>
                <w:sz w:val="20"/>
                <w:szCs w:val="20"/>
              </w:rPr>
              <w:t>57</w:t>
            </w:r>
          </w:p>
        </w:tc>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rPr>
                <w:rFonts w:eastAsia="標楷體"/>
                <w:kern w:val="0"/>
                <w:sz w:val="20"/>
                <w:szCs w:val="20"/>
              </w:rPr>
            </w:pPr>
            <w:r w:rsidRPr="00E72B04">
              <w:rPr>
                <w:rFonts w:eastAsia="標楷體"/>
                <w:kern w:val="0"/>
                <w:sz w:val="20"/>
                <w:szCs w:val="20"/>
              </w:rPr>
              <w:t>Media Psychology</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rsidP="009B29E4">
            <w:pPr>
              <w:widowControl/>
              <w:snapToGrid w:val="0"/>
              <w:jc w:val="center"/>
              <w:rPr>
                <w:rFonts w:eastAsia="標楷體"/>
                <w:kern w:val="0"/>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pPr>
              <w:widowControl/>
              <w:snapToGrid w:val="0"/>
              <w:jc w:val="both"/>
              <w:rPr>
                <w:rFonts w:eastAsia="標楷體"/>
                <w:kern w:val="0"/>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pPr>
              <w:widowControl/>
              <w:snapToGrid w:val="0"/>
              <w:rPr>
                <w:rFonts w:eastAsia="標楷體"/>
                <w:kern w:val="0"/>
                <w:sz w:val="20"/>
                <w:szCs w:val="20"/>
              </w:rPr>
            </w:pPr>
          </w:p>
        </w:tc>
      </w:tr>
      <w:tr w:rsidR="0052354E" w:rsidRPr="00E72B04">
        <w:trPr>
          <w:trHeight w:val="510"/>
          <w:jc w:val="center"/>
        </w:trPr>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jc w:val="center"/>
              <w:rPr>
                <w:rFonts w:eastAsia="標楷體"/>
                <w:kern w:val="0"/>
                <w:sz w:val="20"/>
                <w:szCs w:val="20"/>
              </w:rPr>
            </w:pPr>
            <w:r w:rsidRPr="00E72B04">
              <w:rPr>
                <w:rFonts w:eastAsia="標楷體"/>
                <w:kern w:val="0"/>
                <w:sz w:val="20"/>
                <w:szCs w:val="20"/>
              </w:rPr>
              <w:t>58</w:t>
            </w:r>
          </w:p>
        </w:tc>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rPr>
                <w:rFonts w:eastAsia="標楷體"/>
                <w:kern w:val="0"/>
                <w:sz w:val="20"/>
                <w:szCs w:val="20"/>
              </w:rPr>
            </w:pPr>
            <w:r w:rsidRPr="00E72B04">
              <w:rPr>
                <w:rFonts w:eastAsia="標楷體"/>
                <w:kern w:val="0"/>
                <w:sz w:val="20"/>
                <w:szCs w:val="20"/>
              </w:rPr>
              <w:t>Neural Network World</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rsidP="009B29E4">
            <w:pPr>
              <w:widowControl/>
              <w:snapToGrid w:val="0"/>
              <w:jc w:val="center"/>
              <w:rPr>
                <w:rFonts w:eastAsia="標楷體"/>
                <w:kern w:val="0"/>
                <w:sz w:val="20"/>
                <w:szCs w:val="20"/>
              </w:rPr>
            </w:pPr>
            <w:r w:rsidRPr="00E72B04">
              <w:rPr>
                <w:rFonts w:eastAsia="標楷體"/>
                <w:kern w:val="0"/>
                <w:sz w:val="20"/>
                <w:szCs w:val="20"/>
              </w:rPr>
              <w:t>Bimonthly</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rPr>
                <w:rFonts w:eastAsia="標楷體"/>
                <w:kern w:val="0"/>
                <w:sz w:val="20"/>
                <w:szCs w:val="20"/>
              </w:rPr>
            </w:pPr>
            <w:r w:rsidRPr="00E72B04">
              <w:rPr>
                <w:rFonts w:eastAsia="標楷體"/>
                <w:kern w:val="0"/>
                <w:sz w:val="20"/>
                <w:szCs w:val="20"/>
              </w:rPr>
              <w:t>Institute of Computer Science</w:t>
            </w:r>
            <w:r w:rsidRPr="00E72B04">
              <w:rPr>
                <w:rFonts w:eastAsia="標楷體"/>
                <w:kern w:val="0"/>
                <w:sz w:val="20"/>
                <w:szCs w:val="20"/>
              </w:rPr>
              <w:br/>
              <w:t>http://www.uivt.cas.cz/nnw/index.shtml</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pPr>
              <w:widowControl/>
              <w:snapToGrid w:val="0"/>
              <w:rPr>
                <w:rFonts w:eastAsia="標楷體"/>
                <w:kern w:val="0"/>
                <w:sz w:val="20"/>
                <w:szCs w:val="20"/>
              </w:rPr>
            </w:pPr>
          </w:p>
        </w:tc>
      </w:tr>
      <w:tr w:rsidR="0052354E" w:rsidRPr="00E72B04">
        <w:trPr>
          <w:trHeight w:val="315"/>
          <w:jc w:val="center"/>
        </w:trPr>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jc w:val="center"/>
              <w:rPr>
                <w:rFonts w:eastAsia="標楷體"/>
                <w:kern w:val="0"/>
                <w:sz w:val="20"/>
                <w:szCs w:val="20"/>
              </w:rPr>
            </w:pPr>
            <w:r w:rsidRPr="00E72B04">
              <w:rPr>
                <w:rFonts w:eastAsia="標楷體"/>
                <w:kern w:val="0"/>
                <w:sz w:val="20"/>
                <w:szCs w:val="20"/>
              </w:rPr>
              <w:t>59</w:t>
            </w:r>
          </w:p>
        </w:tc>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rPr>
                <w:rFonts w:eastAsia="標楷體"/>
                <w:kern w:val="0"/>
                <w:sz w:val="20"/>
                <w:szCs w:val="20"/>
              </w:rPr>
            </w:pPr>
            <w:r w:rsidRPr="00E72B04">
              <w:rPr>
                <w:rFonts w:eastAsia="標楷體"/>
                <w:kern w:val="0"/>
                <w:sz w:val="20"/>
                <w:szCs w:val="20"/>
              </w:rPr>
              <w:t>New Media &amp; Society</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rsidP="009B29E4">
            <w:pPr>
              <w:widowControl/>
              <w:snapToGrid w:val="0"/>
              <w:jc w:val="center"/>
              <w:rPr>
                <w:rFonts w:eastAsia="標楷體"/>
                <w:kern w:val="0"/>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pPr>
              <w:widowControl/>
              <w:snapToGrid w:val="0"/>
              <w:jc w:val="both"/>
              <w:rPr>
                <w:rFonts w:eastAsia="標楷體"/>
                <w:kern w:val="0"/>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pPr>
              <w:widowControl/>
              <w:snapToGrid w:val="0"/>
              <w:rPr>
                <w:rFonts w:eastAsia="標楷體"/>
                <w:kern w:val="0"/>
                <w:sz w:val="20"/>
                <w:szCs w:val="20"/>
              </w:rPr>
            </w:pPr>
          </w:p>
        </w:tc>
      </w:tr>
      <w:tr w:rsidR="0052354E" w:rsidRPr="00E72B04">
        <w:trPr>
          <w:trHeight w:val="315"/>
          <w:jc w:val="center"/>
        </w:trPr>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jc w:val="center"/>
              <w:rPr>
                <w:rFonts w:eastAsia="標楷體"/>
                <w:kern w:val="0"/>
                <w:sz w:val="20"/>
                <w:szCs w:val="20"/>
              </w:rPr>
            </w:pPr>
            <w:r w:rsidRPr="00E72B04">
              <w:rPr>
                <w:rFonts w:eastAsia="標楷體"/>
                <w:kern w:val="0"/>
                <w:sz w:val="20"/>
                <w:szCs w:val="20"/>
              </w:rPr>
              <w:t>60</w:t>
            </w:r>
          </w:p>
        </w:tc>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rPr>
                <w:rFonts w:eastAsia="標楷體"/>
                <w:kern w:val="0"/>
                <w:sz w:val="20"/>
                <w:szCs w:val="20"/>
              </w:rPr>
            </w:pPr>
            <w:r w:rsidRPr="00E72B04">
              <w:rPr>
                <w:rFonts w:eastAsia="標楷體"/>
                <w:kern w:val="0"/>
                <w:sz w:val="20"/>
                <w:szCs w:val="20"/>
              </w:rPr>
              <w:t>Newspaper Research Journal</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rsidP="009B29E4">
            <w:pPr>
              <w:widowControl/>
              <w:snapToGrid w:val="0"/>
              <w:jc w:val="center"/>
              <w:rPr>
                <w:rFonts w:eastAsia="標楷體"/>
                <w:kern w:val="0"/>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pPr>
              <w:widowControl/>
              <w:snapToGrid w:val="0"/>
              <w:jc w:val="both"/>
              <w:rPr>
                <w:rFonts w:eastAsia="標楷體"/>
                <w:kern w:val="0"/>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pPr>
              <w:widowControl/>
              <w:snapToGrid w:val="0"/>
              <w:rPr>
                <w:rFonts w:eastAsia="標楷體"/>
                <w:kern w:val="0"/>
                <w:sz w:val="20"/>
                <w:szCs w:val="20"/>
              </w:rPr>
            </w:pPr>
          </w:p>
        </w:tc>
      </w:tr>
      <w:tr w:rsidR="0052354E" w:rsidRPr="00E72B04">
        <w:trPr>
          <w:trHeight w:val="315"/>
          <w:jc w:val="center"/>
        </w:trPr>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jc w:val="center"/>
              <w:rPr>
                <w:rFonts w:eastAsia="標楷體"/>
                <w:kern w:val="0"/>
                <w:sz w:val="20"/>
                <w:szCs w:val="20"/>
              </w:rPr>
            </w:pPr>
            <w:r w:rsidRPr="00E72B04">
              <w:rPr>
                <w:rFonts w:eastAsia="標楷體"/>
                <w:kern w:val="0"/>
                <w:sz w:val="20"/>
                <w:szCs w:val="20"/>
              </w:rPr>
              <w:t>61</w:t>
            </w:r>
          </w:p>
        </w:tc>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rPr>
                <w:rFonts w:eastAsia="標楷體"/>
                <w:kern w:val="0"/>
                <w:sz w:val="20"/>
                <w:szCs w:val="20"/>
              </w:rPr>
            </w:pPr>
            <w:r w:rsidRPr="00E72B04">
              <w:rPr>
                <w:rFonts w:eastAsia="標楷體"/>
                <w:kern w:val="0"/>
                <w:sz w:val="20"/>
                <w:szCs w:val="20"/>
              </w:rPr>
              <w:t>Political Communication</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rsidP="009B29E4">
            <w:pPr>
              <w:widowControl/>
              <w:snapToGrid w:val="0"/>
              <w:jc w:val="center"/>
              <w:rPr>
                <w:rFonts w:eastAsia="標楷體"/>
                <w:kern w:val="0"/>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pPr>
              <w:widowControl/>
              <w:snapToGrid w:val="0"/>
              <w:jc w:val="both"/>
              <w:rPr>
                <w:rFonts w:eastAsia="標楷體"/>
                <w:kern w:val="0"/>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pPr>
              <w:widowControl/>
              <w:snapToGrid w:val="0"/>
              <w:rPr>
                <w:rFonts w:eastAsia="標楷體"/>
                <w:kern w:val="0"/>
                <w:sz w:val="20"/>
                <w:szCs w:val="20"/>
              </w:rPr>
            </w:pPr>
          </w:p>
        </w:tc>
      </w:tr>
      <w:tr w:rsidR="0052354E" w:rsidRPr="00E72B04">
        <w:trPr>
          <w:trHeight w:val="510"/>
          <w:jc w:val="center"/>
        </w:trPr>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jc w:val="center"/>
              <w:rPr>
                <w:rFonts w:eastAsia="標楷體"/>
                <w:kern w:val="0"/>
                <w:sz w:val="20"/>
                <w:szCs w:val="20"/>
              </w:rPr>
            </w:pPr>
            <w:r w:rsidRPr="00E72B04">
              <w:rPr>
                <w:rFonts w:eastAsia="標楷體"/>
                <w:kern w:val="0"/>
                <w:sz w:val="20"/>
                <w:szCs w:val="20"/>
              </w:rPr>
              <w:t>62</w:t>
            </w:r>
          </w:p>
        </w:tc>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rPr>
                <w:rFonts w:eastAsia="標楷體"/>
                <w:kern w:val="0"/>
                <w:sz w:val="20"/>
                <w:szCs w:val="20"/>
              </w:rPr>
            </w:pPr>
            <w:r w:rsidRPr="00E72B04">
              <w:rPr>
                <w:rFonts w:eastAsia="標楷體"/>
                <w:kern w:val="0"/>
                <w:sz w:val="20"/>
                <w:szCs w:val="20"/>
              </w:rPr>
              <w:t>Research on Language &amp; Social Interaction</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rsidP="009B29E4">
            <w:pPr>
              <w:widowControl/>
              <w:snapToGrid w:val="0"/>
              <w:jc w:val="center"/>
              <w:rPr>
                <w:rFonts w:eastAsia="標楷體"/>
                <w:kern w:val="0"/>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pPr>
              <w:widowControl/>
              <w:snapToGrid w:val="0"/>
              <w:jc w:val="both"/>
              <w:rPr>
                <w:rFonts w:eastAsia="標楷體"/>
                <w:kern w:val="0"/>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pPr>
              <w:widowControl/>
              <w:snapToGrid w:val="0"/>
              <w:rPr>
                <w:rFonts w:eastAsia="標楷體"/>
                <w:kern w:val="0"/>
                <w:sz w:val="20"/>
                <w:szCs w:val="20"/>
              </w:rPr>
            </w:pPr>
          </w:p>
        </w:tc>
      </w:tr>
      <w:tr w:rsidR="0052354E" w:rsidRPr="00E72B04">
        <w:trPr>
          <w:trHeight w:val="315"/>
          <w:jc w:val="center"/>
        </w:trPr>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jc w:val="center"/>
              <w:rPr>
                <w:rFonts w:eastAsia="標楷體"/>
                <w:kern w:val="0"/>
                <w:sz w:val="20"/>
                <w:szCs w:val="20"/>
              </w:rPr>
            </w:pPr>
            <w:r w:rsidRPr="00E72B04">
              <w:rPr>
                <w:rFonts w:eastAsia="標楷體"/>
                <w:kern w:val="0"/>
                <w:sz w:val="20"/>
                <w:szCs w:val="20"/>
              </w:rPr>
              <w:t>63</w:t>
            </w:r>
          </w:p>
        </w:tc>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rPr>
                <w:rFonts w:eastAsia="標楷體"/>
                <w:kern w:val="0"/>
                <w:sz w:val="20"/>
                <w:szCs w:val="20"/>
              </w:rPr>
            </w:pPr>
            <w:r w:rsidRPr="00E72B04">
              <w:rPr>
                <w:rFonts w:eastAsia="標楷體"/>
                <w:kern w:val="0"/>
                <w:sz w:val="20"/>
                <w:szCs w:val="20"/>
              </w:rPr>
              <w:t>Science Communication</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rsidP="009B29E4">
            <w:pPr>
              <w:widowControl/>
              <w:snapToGrid w:val="0"/>
              <w:jc w:val="center"/>
              <w:rPr>
                <w:rFonts w:eastAsia="標楷體"/>
                <w:kern w:val="0"/>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pPr>
              <w:widowControl/>
              <w:snapToGrid w:val="0"/>
              <w:jc w:val="both"/>
              <w:rPr>
                <w:rFonts w:eastAsia="標楷體"/>
                <w:kern w:val="0"/>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pPr>
              <w:widowControl/>
              <w:snapToGrid w:val="0"/>
              <w:rPr>
                <w:rFonts w:eastAsia="標楷體"/>
                <w:kern w:val="0"/>
                <w:sz w:val="20"/>
                <w:szCs w:val="20"/>
              </w:rPr>
            </w:pPr>
          </w:p>
        </w:tc>
      </w:tr>
      <w:tr w:rsidR="0052354E" w:rsidRPr="00E72B04">
        <w:trPr>
          <w:trHeight w:val="315"/>
          <w:jc w:val="center"/>
        </w:trPr>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jc w:val="center"/>
              <w:rPr>
                <w:rFonts w:eastAsia="標楷體"/>
                <w:kern w:val="0"/>
                <w:sz w:val="20"/>
                <w:szCs w:val="20"/>
              </w:rPr>
            </w:pPr>
            <w:r w:rsidRPr="00E72B04">
              <w:rPr>
                <w:rFonts w:eastAsia="標楷體"/>
                <w:kern w:val="0"/>
                <w:sz w:val="20"/>
                <w:szCs w:val="20"/>
              </w:rPr>
              <w:t>64</w:t>
            </w:r>
          </w:p>
        </w:tc>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rPr>
                <w:rFonts w:eastAsia="標楷體"/>
                <w:kern w:val="0"/>
                <w:sz w:val="20"/>
                <w:szCs w:val="20"/>
              </w:rPr>
            </w:pPr>
            <w:r w:rsidRPr="00E72B04">
              <w:rPr>
                <w:rFonts w:eastAsia="標楷體"/>
                <w:kern w:val="0"/>
                <w:sz w:val="20"/>
                <w:szCs w:val="20"/>
              </w:rPr>
              <w:t>Small Group Research</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rsidP="009B29E4">
            <w:pPr>
              <w:widowControl/>
              <w:snapToGrid w:val="0"/>
              <w:jc w:val="center"/>
              <w:rPr>
                <w:rFonts w:eastAsia="標楷體"/>
                <w:kern w:val="0"/>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pPr>
              <w:widowControl/>
              <w:snapToGrid w:val="0"/>
              <w:jc w:val="both"/>
              <w:rPr>
                <w:rFonts w:eastAsia="標楷體"/>
                <w:kern w:val="0"/>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pPr>
              <w:widowControl/>
              <w:snapToGrid w:val="0"/>
              <w:rPr>
                <w:rFonts w:eastAsia="標楷體"/>
                <w:kern w:val="0"/>
                <w:sz w:val="20"/>
                <w:szCs w:val="20"/>
              </w:rPr>
            </w:pPr>
          </w:p>
        </w:tc>
      </w:tr>
      <w:tr w:rsidR="0052354E" w:rsidRPr="00E72B04">
        <w:trPr>
          <w:trHeight w:val="315"/>
          <w:jc w:val="center"/>
        </w:trPr>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jc w:val="center"/>
              <w:rPr>
                <w:rFonts w:eastAsia="標楷體"/>
                <w:kern w:val="0"/>
                <w:sz w:val="20"/>
                <w:szCs w:val="20"/>
              </w:rPr>
            </w:pPr>
            <w:r w:rsidRPr="00E72B04">
              <w:rPr>
                <w:rFonts w:eastAsia="標楷體"/>
                <w:kern w:val="0"/>
                <w:sz w:val="20"/>
                <w:szCs w:val="20"/>
              </w:rPr>
              <w:t>65</w:t>
            </w:r>
          </w:p>
        </w:tc>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475931">
            <w:pPr>
              <w:widowControl/>
              <w:snapToGrid w:val="0"/>
              <w:rPr>
                <w:rFonts w:eastAsia="標楷體"/>
                <w:kern w:val="0"/>
                <w:sz w:val="20"/>
                <w:szCs w:val="20"/>
              </w:rPr>
            </w:pPr>
            <w:r w:rsidRPr="00E72B04">
              <w:rPr>
                <w:rFonts w:eastAsia="標楷體"/>
                <w:kern w:val="0"/>
                <w:sz w:val="20"/>
                <w:szCs w:val="20"/>
              </w:rPr>
              <w:t>Social Influence</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rsidP="009B29E4">
            <w:pPr>
              <w:widowControl/>
              <w:snapToGrid w:val="0"/>
              <w:jc w:val="center"/>
              <w:rPr>
                <w:rFonts w:eastAsia="標楷體"/>
                <w:kern w:val="0"/>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pPr>
              <w:widowControl/>
              <w:snapToGrid w:val="0"/>
              <w:jc w:val="both"/>
              <w:rPr>
                <w:rFonts w:eastAsia="標楷體"/>
                <w:kern w:val="0"/>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2354E" w:rsidRPr="00E72B04" w:rsidRDefault="0052354E">
            <w:pPr>
              <w:widowControl/>
              <w:snapToGrid w:val="0"/>
              <w:rPr>
                <w:rFonts w:eastAsia="標楷體"/>
                <w:kern w:val="0"/>
                <w:sz w:val="20"/>
                <w:szCs w:val="20"/>
              </w:rPr>
            </w:pPr>
          </w:p>
        </w:tc>
      </w:tr>
      <w:tr w:rsidR="005F2214" w:rsidRPr="00E72B04">
        <w:trPr>
          <w:trHeight w:val="315"/>
          <w:jc w:val="center"/>
        </w:trPr>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pPr>
              <w:widowControl/>
              <w:snapToGrid w:val="0"/>
              <w:jc w:val="center"/>
              <w:rPr>
                <w:rFonts w:eastAsia="標楷體"/>
                <w:kern w:val="0"/>
                <w:sz w:val="20"/>
                <w:szCs w:val="20"/>
              </w:rPr>
            </w:pPr>
            <w:r w:rsidRPr="00E72B04">
              <w:rPr>
                <w:rFonts w:eastAsia="標楷體"/>
                <w:kern w:val="0"/>
                <w:sz w:val="20"/>
                <w:szCs w:val="20"/>
              </w:rPr>
              <w:t>66</w:t>
            </w:r>
          </w:p>
        </w:tc>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pPr>
              <w:widowControl/>
              <w:snapToGrid w:val="0"/>
              <w:rPr>
                <w:rFonts w:eastAsia="標楷體"/>
                <w:kern w:val="0"/>
                <w:sz w:val="20"/>
                <w:szCs w:val="20"/>
              </w:rPr>
            </w:pPr>
            <w:r w:rsidRPr="00E72B04">
              <w:rPr>
                <w:rFonts w:eastAsia="標楷體"/>
                <w:kern w:val="0"/>
                <w:sz w:val="20"/>
                <w:szCs w:val="20"/>
              </w:rPr>
              <w:t>Southern Communication Journal</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rsidP="009B29E4">
            <w:pPr>
              <w:widowControl/>
              <w:snapToGrid w:val="0"/>
              <w:jc w:val="center"/>
              <w:rPr>
                <w:rFonts w:eastAsia="標楷體"/>
                <w:kern w:val="0"/>
                <w:sz w:val="20"/>
                <w:szCs w:val="20"/>
              </w:rPr>
            </w:pPr>
            <w:r w:rsidRPr="00E72B04">
              <w:rPr>
                <w:rFonts w:eastAsia="標楷體"/>
                <w:kern w:val="0"/>
                <w:sz w:val="20"/>
                <w:szCs w:val="20"/>
              </w:rPr>
              <w:t>Quarterly</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rsidP="0037635D">
            <w:pPr>
              <w:widowControl/>
              <w:snapToGrid w:val="0"/>
              <w:jc w:val="both"/>
              <w:rPr>
                <w:rFonts w:eastAsia="標楷體"/>
                <w:kern w:val="0"/>
                <w:sz w:val="20"/>
                <w:szCs w:val="20"/>
              </w:rPr>
            </w:pPr>
            <w:r w:rsidRPr="0017265D">
              <w:rPr>
                <w:rFonts w:eastAsia="標楷體"/>
                <w:kern w:val="0"/>
                <w:sz w:val="20"/>
                <w:szCs w:val="20"/>
              </w:rPr>
              <w:t>Taylor &amp; Francis Group</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pPr>
              <w:widowControl/>
              <w:snapToGrid w:val="0"/>
              <w:rPr>
                <w:rFonts w:eastAsia="標楷體"/>
                <w:kern w:val="0"/>
                <w:sz w:val="20"/>
                <w:szCs w:val="20"/>
              </w:rPr>
            </w:pPr>
          </w:p>
        </w:tc>
      </w:tr>
      <w:tr w:rsidR="005F2214" w:rsidRPr="00E72B04">
        <w:trPr>
          <w:trHeight w:val="315"/>
          <w:jc w:val="center"/>
        </w:trPr>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pPr>
              <w:widowControl/>
              <w:snapToGrid w:val="0"/>
              <w:jc w:val="center"/>
              <w:rPr>
                <w:rFonts w:eastAsia="標楷體"/>
                <w:kern w:val="0"/>
                <w:sz w:val="20"/>
                <w:szCs w:val="20"/>
              </w:rPr>
            </w:pPr>
            <w:r w:rsidRPr="00E72B04">
              <w:rPr>
                <w:rFonts w:eastAsia="標楷體"/>
                <w:kern w:val="0"/>
                <w:sz w:val="20"/>
                <w:szCs w:val="20"/>
              </w:rPr>
              <w:t>67</w:t>
            </w:r>
          </w:p>
        </w:tc>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pPr>
              <w:widowControl/>
              <w:snapToGrid w:val="0"/>
              <w:rPr>
                <w:rFonts w:eastAsia="標楷體"/>
                <w:kern w:val="0"/>
                <w:sz w:val="20"/>
                <w:szCs w:val="20"/>
              </w:rPr>
            </w:pPr>
            <w:r w:rsidRPr="00E72B04">
              <w:rPr>
                <w:rFonts w:eastAsia="標楷體"/>
                <w:kern w:val="0"/>
                <w:sz w:val="20"/>
                <w:szCs w:val="20"/>
              </w:rPr>
              <w:t>Studies of Art Education</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rsidP="009B29E4">
            <w:pPr>
              <w:widowControl/>
              <w:snapToGrid w:val="0"/>
              <w:jc w:val="center"/>
              <w:rPr>
                <w:rFonts w:eastAsia="標楷體"/>
                <w:kern w:val="0"/>
                <w:sz w:val="20"/>
                <w:szCs w:val="20"/>
              </w:rPr>
            </w:pPr>
            <w:r w:rsidRPr="00E72B04">
              <w:rPr>
                <w:rFonts w:eastAsia="標楷體"/>
                <w:kern w:val="0"/>
                <w:sz w:val="20"/>
                <w:szCs w:val="20"/>
              </w:rPr>
              <w:t>Quarterly</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rsidP="0037635D">
            <w:pPr>
              <w:widowControl/>
              <w:snapToGrid w:val="0"/>
              <w:jc w:val="both"/>
              <w:rPr>
                <w:rFonts w:eastAsia="標楷體"/>
                <w:kern w:val="0"/>
                <w:sz w:val="20"/>
                <w:szCs w:val="20"/>
              </w:rPr>
            </w:pPr>
            <w:r w:rsidRPr="0017265D">
              <w:rPr>
                <w:rFonts w:eastAsia="標楷體"/>
                <w:kern w:val="0"/>
                <w:sz w:val="20"/>
                <w:szCs w:val="20"/>
              </w:rPr>
              <w:t>Taylor &amp; Francis Group</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pPr>
              <w:widowControl/>
              <w:snapToGrid w:val="0"/>
              <w:rPr>
                <w:rFonts w:eastAsia="標楷體"/>
                <w:kern w:val="0"/>
                <w:sz w:val="20"/>
                <w:szCs w:val="20"/>
              </w:rPr>
            </w:pPr>
          </w:p>
        </w:tc>
      </w:tr>
      <w:tr w:rsidR="005F2214" w:rsidRPr="00E72B04">
        <w:trPr>
          <w:trHeight w:val="315"/>
          <w:jc w:val="center"/>
        </w:trPr>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pPr>
              <w:widowControl/>
              <w:snapToGrid w:val="0"/>
              <w:jc w:val="center"/>
              <w:rPr>
                <w:rFonts w:eastAsia="標楷體"/>
                <w:kern w:val="0"/>
                <w:sz w:val="20"/>
                <w:szCs w:val="20"/>
              </w:rPr>
            </w:pPr>
            <w:r w:rsidRPr="00E72B04">
              <w:rPr>
                <w:rFonts w:eastAsia="標楷體"/>
                <w:kern w:val="0"/>
                <w:sz w:val="20"/>
                <w:szCs w:val="20"/>
              </w:rPr>
              <w:t>68</w:t>
            </w:r>
          </w:p>
        </w:tc>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pPr>
              <w:widowControl/>
              <w:snapToGrid w:val="0"/>
              <w:rPr>
                <w:rFonts w:eastAsia="標楷體"/>
                <w:kern w:val="0"/>
                <w:sz w:val="20"/>
                <w:szCs w:val="20"/>
              </w:rPr>
            </w:pPr>
            <w:r w:rsidRPr="00E72B04">
              <w:rPr>
                <w:rFonts w:eastAsia="標楷體"/>
                <w:kern w:val="0"/>
                <w:sz w:val="20"/>
                <w:szCs w:val="20"/>
              </w:rPr>
              <w:t>Technical Communication Quarterly</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rsidP="009B29E4">
            <w:pPr>
              <w:widowControl/>
              <w:snapToGrid w:val="0"/>
              <w:jc w:val="center"/>
              <w:rPr>
                <w:rFonts w:eastAsia="標楷體"/>
                <w:kern w:val="0"/>
                <w:sz w:val="20"/>
                <w:szCs w:val="20"/>
              </w:rPr>
            </w:pPr>
            <w:r w:rsidRPr="00E72B04">
              <w:rPr>
                <w:rFonts w:eastAsia="標楷體"/>
                <w:kern w:val="0"/>
                <w:sz w:val="20"/>
                <w:szCs w:val="20"/>
              </w:rPr>
              <w:t>Quarterly</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pPr>
              <w:widowControl/>
              <w:snapToGrid w:val="0"/>
              <w:jc w:val="both"/>
              <w:rPr>
                <w:rFonts w:eastAsia="標楷體"/>
                <w:kern w:val="0"/>
                <w:sz w:val="20"/>
                <w:szCs w:val="20"/>
              </w:rPr>
            </w:pPr>
            <w:r w:rsidRPr="0017265D">
              <w:rPr>
                <w:rFonts w:eastAsia="標楷體"/>
                <w:kern w:val="0"/>
                <w:sz w:val="20"/>
                <w:szCs w:val="20"/>
              </w:rPr>
              <w:t>Taylor &amp; Francis Group</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pPr>
              <w:widowControl/>
              <w:snapToGrid w:val="0"/>
              <w:rPr>
                <w:rFonts w:eastAsia="標楷體"/>
                <w:kern w:val="0"/>
                <w:sz w:val="20"/>
                <w:szCs w:val="20"/>
              </w:rPr>
            </w:pPr>
          </w:p>
        </w:tc>
      </w:tr>
      <w:tr w:rsidR="005F2214" w:rsidRPr="00E72B04">
        <w:trPr>
          <w:trHeight w:val="795"/>
          <w:jc w:val="center"/>
        </w:trPr>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pPr>
              <w:widowControl/>
              <w:snapToGrid w:val="0"/>
              <w:jc w:val="center"/>
              <w:rPr>
                <w:rFonts w:eastAsia="標楷體"/>
                <w:kern w:val="0"/>
                <w:sz w:val="20"/>
                <w:szCs w:val="20"/>
              </w:rPr>
            </w:pPr>
            <w:r w:rsidRPr="00E72B04">
              <w:rPr>
                <w:rFonts w:eastAsia="標楷體"/>
                <w:kern w:val="0"/>
                <w:sz w:val="20"/>
                <w:szCs w:val="20"/>
              </w:rPr>
              <w:t>69</w:t>
            </w:r>
          </w:p>
        </w:tc>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pPr>
              <w:widowControl/>
              <w:snapToGrid w:val="0"/>
              <w:rPr>
                <w:rFonts w:eastAsia="標楷體"/>
              </w:rPr>
            </w:pPr>
            <w:r w:rsidRPr="00E72B04">
              <w:rPr>
                <w:rFonts w:eastAsia="標楷體"/>
                <w:kern w:val="0"/>
                <w:sz w:val="20"/>
                <w:szCs w:val="20"/>
              </w:rPr>
              <w:t>The Bulletin of Japanese Society for the Science of Design  (</w:t>
            </w:r>
            <w:r w:rsidRPr="00E72B04">
              <w:rPr>
                <w:rFonts w:eastAsia="標楷體"/>
                <w:kern w:val="0"/>
                <w:sz w:val="20"/>
                <w:szCs w:val="20"/>
              </w:rPr>
              <w:t>日本設計學會誌</w:t>
            </w:r>
            <w:r w:rsidRPr="00E72B04">
              <w:rPr>
                <w:rFonts w:eastAsia="標楷體"/>
                <w:kern w:val="0"/>
                <w:sz w:val="20"/>
                <w:szCs w:val="20"/>
              </w:rPr>
              <w:t>)</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rsidP="009B29E4">
            <w:pPr>
              <w:widowControl/>
              <w:snapToGrid w:val="0"/>
              <w:jc w:val="center"/>
              <w:rPr>
                <w:rFonts w:eastAsia="標楷體"/>
                <w:kern w:val="0"/>
                <w:sz w:val="20"/>
                <w:szCs w:val="20"/>
              </w:rPr>
            </w:pPr>
            <w:r w:rsidRPr="00E72B04">
              <w:rPr>
                <w:rFonts w:eastAsia="標楷體"/>
                <w:kern w:val="0"/>
                <w:sz w:val="20"/>
                <w:szCs w:val="20"/>
              </w:rPr>
              <w:t>Bimonthly</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rsidP="00074CD6">
            <w:pPr>
              <w:widowControl/>
              <w:snapToGrid w:val="0"/>
              <w:rPr>
                <w:rFonts w:eastAsia="標楷體"/>
              </w:rPr>
            </w:pPr>
            <w:r w:rsidRPr="00E72B04">
              <w:rPr>
                <w:rFonts w:eastAsia="標楷體"/>
                <w:kern w:val="0"/>
                <w:sz w:val="20"/>
                <w:szCs w:val="20"/>
              </w:rPr>
              <w:t>Japanese Society for the Science of Design</w:t>
            </w:r>
            <w:r w:rsidRPr="00E72B04">
              <w:rPr>
                <w:rFonts w:eastAsia="標楷體"/>
                <w:kern w:val="0"/>
                <w:sz w:val="20"/>
                <w:szCs w:val="20"/>
              </w:rPr>
              <w:t>（日本設計學會）</w:t>
            </w:r>
            <w:r w:rsidRPr="00E72B04">
              <w:rPr>
                <w:rFonts w:eastAsia="標楷體"/>
                <w:kern w:val="0"/>
                <w:sz w:val="20"/>
                <w:szCs w:val="20"/>
              </w:rPr>
              <w:br/>
              <w:t>http://wwwsoc.nii.ac.jp/jssd/index-e.html</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pPr>
              <w:widowControl/>
              <w:snapToGrid w:val="0"/>
              <w:rPr>
                <w:rFonts w:eastAsia="標楷體"/>
              </w:rPr>
            </w:pPr>
            <w:r w:rsidRPr="00E72B04">
              <w:rPr>
                <w:rFonts w:eastAsia="標楷體"/>
                <w:kern w:val="0"/>
                <w:sz w:val="20"/>
                <w:szCs w:val="20"/>
              </w:rPr>
              <w:t>可使用英文發表</w:t>
            </w:r>
          </w:p>
        </w:tc>
      </w:tr>
      <w:tr w:rsidR="005F2214" w:rsidRPr="00E72B04">
        <w:trPr>
          <w:trHeight w:val="315"/>
          <w:jc w:val="center"/>
        </w:trPr>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pPr>
              <w:widowControl/>
              <w:snapToGrid w:val="0"/>
              <w:jc w:val="center"/>
              <w:rPr>
                <w:rFonts w:eastAsia="標楷體"/>
                <w:kern w:val="0"/>
                <w:sz w:val="20"/>
                <w:szCs w:val="20"/>
              </w:rPr>
            </w:pPr>
            <w:r w:rsidRPr="00E72B04">
              <w:rPr>
                <w:rFonts w:eastAsia="標楷體"/>
                <w:kern w:val="0"/>
                <w:sz w:val="20"/>
                <w:szCs w:val="20"/>
              </w:rPr>
              <w:t>70</w:t>
            </w:r>
          </w:p>
        </w:tc>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pPr>
              <w:widowControl/>
              <w:snapToGrid w:val="0"/>
              <w:rPr>
                <w:rFonts w:eastAsia="標楷體"/>
                <w:kern w:val="0"/>
                <w:sz w:val="20"/>
                <w:szCs w:val="20"/>
              </w:rPr>
            </w:pPr>
            <w:r w:rsidRPr="00E72B04">
              <w:rPr>
                <w:rFonts w:eastAsia="標楷體"/>
                <w:kern w:val="0"/>
                <w:sz w:val="20"/>
                <w:szCs w:val="20"/>
              </w:rPr>
              <w:t>The Information Society</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rsidP="009B29E4">
            <w:pPr>
              <w:widowControl/>
              <w:snapToGrid w:val="0"/>
              <w:jc w:val="center"/>
              <w:rPr>
                <w:rFonts w:eastAsia="標楷體"/>
                <w:kern w:val="0"/>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pPr>
              <w:widowControl/>
              <w:snapToGrid w:val="0"/>
              <w:jc w:val="both"/>
              <w:rPr>
                <w:rFonts w:eastAsia="標楷體"/>
                <w:kern w:val="0"/>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pPr>
              <w:widowControl/>
              <w:snapToGrid w:val="0"/>
              <w:rPr>
                <w:rFonts w:eastAsia="標楷體"/>
                <w:kern w:val="0"/>
                <w:sz w:val="20"/>
                <w:szCs w:val="20"/>
              </w:rPr>
            </w:pPr>
          </w:p>
        </w:tc>
      </w:tr>
      <w:tr w:rsidR="005F2214" w:rsidRPr="00E72B04">
        <w:trPr>
          <w:trHeight w:val="795"/>
          <w:jc w:val="center"/>
        </w:trPr>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pPr>
              <w:widowControl/>
              <w:snapToGrid w:val="0"/>
              <w:jc w:val="center"/>
              <w:rPr>
                <w:rFonts w:eastAsia="標楷體"/>
                <w:kern w:val="0"/>
                <w:sz w:val="20"/>
                <w:szCs w:val="20"/>
              </w:rPr>
            </w:pPr>
            <w:r w:rsidRPr="00E72B04">
              <w:rPr>
                <w:rFonts w:eastAsia="標楷體"/>
                <w:kern w:val="0"/>
                <w:sz w:val="20"/>
                <w:szCs w:val="20"/>
              </w:rPr>
              <w:t>71</w:t>
            </w:r>
          </w:p>
        </w:tc>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pPr>
              <w:widowControl/>
              <w:snapToGrid w:val="0"/>
              <w:rPr>
                <w:rFonts w:eastAsia="標楷體"/>
              </w:rPr>
            </w:pPr>
            <w:r w:rsidRPr="00E72B04">
              <w:rPr>
                <w:rFonts w:eastAsia="標楷體"/>
                <w:kern w:val="0"/>
                <w:sz w:val="20"/>
                <w:szCs w:val="20"/>
              </w:rPr>
              <w:t>The Japanese Journal of Ergonomics(</w:t>
            </w:r>
            <w:r w:rsidRPr="00E72B04">
              <w:rPr>
                <w:rFonts w:eastAsia="標楷體"/>
                <w:kern w:val="0"/>
                <w:sz w:val="20"/>
                <w:szCs w:val="20"/>
              </w:rPr>
              <w:t>日本人間工學會誌</w:t>
            </w:r>
            <w:r w:rsidRPr="00E72B04">
              <w:rPr>
                <w:rFonts w:eastAsia="標楷體"/>
                <w:kern w:val="0"/>
                <w:sz w:val="20"/>
                <w:szCs w:val="20"/>
              </w:rPr>
              <w:t>)</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rsidP="009B29E4">
            <w:pPr>
              <w:widowControl/>
              <w:snapToGrid w:val="0"/>
              <w:jc w:val="center"/>
              <w:rPr>
                <w:rFonts w:eastAsia="標楷體"/>
                <w:kern w:val="0"/>
                <w:sz w:val="20"/>
                <w:szCs w:val="20"/>
              </w:rPr>
            </w:pPr>
            <w:r w:rsidRPr="00E72B04">
              <w:rPr>
                <w:rFonts w:eastAsia="標楷體"/>
                <w:kern w:val="0"/>
                <w:sz w:val="20"/>
                <w:szCs w:val="20"/>
              </w:rPr>
              <w:t>Bimonthly</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rsidP="00074CD6">
            <w:pPr>
              <w:widowControl/>
              <w:snapToGrid w:val="0"/>
              <w:rPr>
                <w:rFonts w:eastAsia="標楷體"/>
              </w:rPr>
            </w:pPr>
            <w:r w:rsidRPr="00E72B04">
              <w:rPr>
                <w:rFonts w:eastAsia="標楷體"/>
                <w:kern w:val="0"/>
                <w:sz w:val="20"/>
                <w:szCs w:val="20"/>
              </w:rPr>
              <w:t>Japanese Society of Ergonomics</w:t>
            </w:r>
            <w:r w:rsidRPr="00E72B04">
              <w:rPr>
                <w:rFonts w:eastAsia="標楷體"/>
                <w:kern w:val="0"/>
                <w:sz w:val="20"/>
                <w:szCs w:val="20"/>
              </w:rPr>
              <w:br/>
              <w:t>(</w:t>
            </w:r>
            <w:r w:rsidRPr="00E72B04">
              <w:rPr>
                <w:rFonts w:eastAsia="標楷體"/>
                <w:kern w:val="0"/>
                <w:sz w:val="20"/>
                <w:szCs w:val="20"/>
              </w:rPr>
              <w:t>日本人間工學會</w:t>
            </w:r>
            <w:r w:rsidRPr="00E72B04">
              <w:rPr>
                <w:rFonts w:eastAsia="標楷體"/>
                <w:kern w:val="0"/>
                <w:sz w:val="20"/>
                <w:szCs w:val="20"/>
              </w:rPr>
              <w:t>)</w:t>
            </w:r>
            <w:r w:rsidRPr="00E72B04">
              <w:rPr>
                <w:rFonts w:eastAsia="標楷體"/>
                <w:kern w:val="0"/>
                <w:sz w:val="20"/>
                <w:szCs w:val="20"/>
              </w:rPr>
              <w:br/>
              <w:t>http://plaza8.mbn.or.jp/~jes/e-index.html</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pPr>
              <w:widowControl/>
              <w:snapToGrid w:val="0"/>
              <w:rPr>
                <w:rFonts w:eastAsia="標楷體"/>
              </w:rPr>
            </w:pPr>
            <w:r w:rsidRPr="00E72B04">
              <w:rPr>
                <w:rFonts w:eastAsia="標楷體"/>
                <w:kern w:val="0"/>
                <w:sz w:val="20"/>
                <w:szCs w:val="20"/>
              </w:rPr>
              <w:t>可使用英文發表</w:t>
            </w:r>
          </w:p>
        </w:tc>
      </w:tr>
      <w:tr w:rsidR="005F2214" w:rsidRPr="00E72B04">
        <w:trPr>
          <w:trHeight w:val="570"/>
          <w:jc w:val="center"/>
        </w:trPr>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pPr>
              <w:widowControl/>
              <w:snapToGrid w:val="0"/>
              <w:jc w:val="center"/>
              <w:rPr>
                <w:rFonts w:eastAsia="標楷體"/>
                <w:kern w:val="0"/>
                <w:sz w:val="20"/>
                <w:szCs w:val="20"/>
              </w:rPr>
            </w:pPr>
            <w:r w:rsidRPr="00E72B04">
              <w:rPr>
                <w:rFonts w:eastAsia="標楷體"/>
                <w:kern w:val="0"/>
                <w:sz w:val="20"/>
                <w:szCs w:val="20"/>
              </w:rPr>
              <w:t>72</w:t>
            </w:r>
          </w:p>
        </w:tc>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pPr>
              <w:widowControl/>
              <w:snapToGrid w:val="0"/>
              <w:rPr>
                <w:rFonts w:eastAsia="標楷體"/>
              </w:rPr>
            </w:pPr>
            <w:r w:rsidRPr="00E72B04">
              <w:rPr>
                <w:rFonts w:eastAsia="標楷體"/>
                <w:kern w:val="0"/>
                <w:sz w:val="20"/>
                <w:szCs w:val="20"/>
              </w:rPr>
              <w:t>The Journal of Commercial Design  (</w:t>
            </w:r>
            <w:r w:rsidRPr="00E72B04">
              <w:rPr>
                <w:rFonts w:eastAsia="標楷體"/>
                <w:kern w:val="0"/>
                <w:sz w:val="20"/>
                <w:szCs w:val="20"/>
              </w:rPr>
              <w:t>商業設計學報</w:t>
            </w:r>
            <w:r w:rsidRPr="00E72B04">
              <w:rPr>
                <w:rFonts w:eastAsia="標楷體"/>
                <w:kern w:val="0"/>
                <w:sz w:val="20"/>
                <w:szCs w:val="20"/>
              </w:rPr>
              <w:t>)</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rsidP="009B29E4">
            <w:pPr>
              <w:widowControl/>
              <w:snapToGrid w:val="0"/>
              <w:jc w:val="center"/>
              <w:rPr>
                <w:rFonts w:eastAsia="標楷體"/>
                <w:kern w:val="0"/>
                <w:sz w:val="20"/>
                <w:szCs w:val="20"/>
              </w:rPr>
            </w:pPr>
            <w:r>
              <w:rPr>
                <w:rFonts w:eastAsia="標楷體"/>
                <w:kern w:val="0"/>
                <w:sz w:val="20"/>
                <w:szCs w:val="20"/>
              </w:rPr>
              <w:t>年刊</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pPr>
              <w:widowControl/>
              <w:snapToGrid w:val="0"/>
              <w:jc w:val="both"/>
              <w:rPr>
                <w:rFonts w:eastAsia="標楷體"/>
                <w:kern w:val="0"/>
                <w:sz w:val="20"/>
                <w:szCs w:val="20"/>
              </w:rPr>
            </w:pPr>
            <w:r>
              <w:rPr>
                <w:rFonts w:eastAsia="標楷體"/>
                <w:kern w:val="0"/>
                <w:sz w:val="20"/>
                <w:szCs w:val="20"/>
              </w:rPr>
              <w:t>國立台中科技大學商業設計系</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pPr>
              <w:widowControl/>
              <w:snapToGrid w:val="0"/>
              <w:rPr>
                <w:rFonts w:eastAsia="標楷體"/>
                <w:kern w:val="0"/>
                <w:sz w:val="20"/>
                <w:szCs w:val="20"/>
              </w:rPr>
            </w:pPr>
          </w:p>
        </w:tc>
      </w:tr>
      <w:tr w:rsidR="005F2214" w:rsidRPr="00E72B04">
        <w:trPr>
          <w:trHeight w:val="315"/>
          <w:jc w:val="center"/>
        </w:trPr>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pPr>
              <w:widowControl/>
              <w:snapToGrid w:val="0"/>
              <w:jc w:val="center"/>
              <w:rPr>
                <w:rFonts w:eastAsia="標楷體"/>
                <w:kern w:val="0"/>
                <w:sz w:val="20"/>
                <w:szCs w:val="20"/>
              </w:rPr>
            </w:pPr>
            <w:r w:rsidRPr="00E72B04">
              <w:rPr>
                <w:rFonts w:eastAsia="標楷體"/>
                <w:kern w:val="0"/>
                <w:sz w:val="20"/>
                <w:szCs w:val="20"/>
              </w:rPr>
              <w:t>73</w:t>
            </w:r>
          </w:p>
        </w:tc>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pPr>
              <w:widowControl/>
              <w:snapToGrid w:val="0"/>
              <w:rPr>
                <w:rFonts w:eastAsia="標楷體"/>
                <w:kern w:val="0"/>
                <w:sz w:val="20"/>
                <w:szCs w:val="20"/>
              </w:rPr>
            </w:pPr>
            <w:r w:rsidRPr="00E72B04">
              <w:rPr>
                <w:rFonts w:eastAsia="標楷體"/>
                <w:kern w:val="0"/>
                <w:sz w:val="20"/>
                <w:szCs w:val="20"/>
              </w:rPr>
              <w:t>The Media/Culture Journal</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rsidP="009B29E4">
            <w:pPr>
              <w:widowControl/>
              <w:snapToGrid w:val="0"/>
              <w:jc w:val="center"/>
              <w:rPr>
                <w:rFonts w:eastAsia="標楷體"/>
                <w:kern w:val="0"/>
                <w:sz w:val="20"/>
                <w:szCs w:val="20"/>
              </w:rPr>
            </w:pPr>
            <w:r w:rsidRPr="00E72B04">
              <w:rPr>
                <w:rFonts w:eastAsia="標楷體"/>
                <w:kern w:val="0"/>
                <w:sz w:val="20"/>
                <w:szCs w:val="20"/>
              </w:rPr>
              <w:t>Bimonthly</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5F2214" w:rsidRDefault="005F2214">
            <w:pPr>
              <w:widowControl/>
              <w:snapToGrid w:val="0"/>
              <w:jc w:val="both"/>
              <w:rPr>
                <w:rFonts w:eastAsia="標楷體"/>
                <w:kern w:val="0"/>
                <w:sz w:val="18"/>
                <w:szCs w:val="18"/>
              </w:rPr>
            </w:pPr>
            <w:r w:rsidRPr="005F2214">
              <w:rPr>
                <w:rFonts w:eastAsia="標楷體"/>
                <w:kern w:val="0"/>
                <w:sz w:val="18"/>
                <w:szCs w:val="18"/>
              </w:rPr>
              <w:t>https://journal.media-culture.org.au/index.php/mcjournal</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pPr>
              <w:widowControl/>
              <w:snapToGrid w:val="0"/>
              <w:rPr>
                <w:rFonts w:eastAsia="標楷體"/>
                <w:kern w:val="0"/>
                <w:sz w:val="20"/>
                <w:szCs w:val="20"/>
              </w:rPr>
            </w:pPr>
          </w:p>
        </w:tc>
      </w:tr>
      <w:tr w:rsidR="005F2214" w:rsidRPr="00E72B04">
        <w:trPr>
          <w:trHeight w:val="315"/>
          <w:jc w:val="center"/>
        </w:trPr>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pPr>
              <w:widowControl/>
              <w:snapToGrid w:val="0"/>
              <w:jc w:val="center"/>
              <w:rPr>
                <w:rFonts w:eastAsia="標楷體"/>
                <w:kern w:val="0"/>
                <w:sz w:val="20"/>
                <w:szCs w:val="20"/>
              </w:rPr>
            </w:pPr>
            <w:r w:rsidRPr="00E72B04">
              <w:rPr>
                <w:rFonts w:eastAsia="標楷體"/>
                <w:kern w:val="0"/>
                <w:sz w:val="20"/>
                <w:szCs w:val="20"/>
              </w:rPr>
              <w:t>74</w:t>
            </w:r>
          </w:p>
        </w:tc>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pPr>
              <w:widowControl/>
              <w:snapToGrid w:val="0"/>
              <w:rPr>
                <w:rFonts w:eastAsia="標楷體"/>
                <w:kern w:val="0"/>
                <w:sz w:val="20"/>
                <w:szCs w:val="20"/>
              </w:rPr>
            </w:pPr>
            <w:r w:rsidRPr="00E72B04">
              <w:rPr>
                <w:rFonts w:eastAsia="標楷體"/>
                <w:kern w:val="0"/>
                <w:sz w:val="20"/>
                <w:szCs w:val="20"/>
              </w:rPr>
              <w:t>Visual Communication Quarterly</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rsidP="009B29E4">
            <w:pPr>
              <w:widowControl/>
              <w:snapToGrid w:val="0"/>
              <w:jc w:val="center"/>
              <w:rPr>
                <w:rFonts w:eastAsia="標楷體"/>
                <w:kern w:val="0"/>
                <w:sz w:val="20"/>
                <w:szCs w:val="20"/>
              </w:rPr>
            </w:pPr>
            <w:r w:rsidRPr="00E72B04">
              <w:rPr>
                <w:rFonts w:eastAsia="標楷體"/>
                <w:kern w:val="0"/>
                <w:sz w:val="20"/>
                <w:szCs w:val="20"/>
              </w:rPr>
              <w:t>Quarterly</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pPr>
              <w:widowControl/>
              <w:snapToGrid w:val="0"/>
              <w:jc w:val="both"/>
              <w:rPr>
                <w:rFonts w:eastAsia="標楷體"/>
                <w:kern w:val="0"/>
                <w:sz w:val="20"/>
                <w:szCs w:val="20"/>
              </w:rPr>
            </w:pPr>
            <w:r w:rsidRPr="0017265D">
              <w:rPr>
                <w:rFonts w:eastAsia="標楷體"/>
                <w:kern w:val="0"/>
                <w:sz w:val="20"/>
                <w:szCs w:val="20"/>
              </w:rPr>
              <w:t>Taylor &amp; Francis Group</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pPr>
              <w:widowControl/>
              <w:snapToGrid w:val="0"/>
              <w:rPr>
                <w:rFonts w:eastAsia="標楷體"/>
                <w:kern w:val="0"/>
                <w:sz w:val="20"/>
                <w:szCs w:val="20"/>
              </w:rPr>
            </w:pPr>
          </w:p>
        </w:tc>
      </w:tr>
      <w:tr w:rsidR="005F2214" w:rsidRPr="00E72B04">
        <w:trPr>
          <w:trHeight w:val="315"/>
          <w:jc w:val="center"/>
        </w:trPr>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pPr>
              <w:widowControl/>
              <w:snapToGrid w:val="0"/>
              <w:jc w:val="center"/>
              <w:rPr>
                <w:rFonts w:eastAsia="標楷體"/>
                <w:kern w:val="0"/>
                <w:sz w:val="20"/>
                <w:szCs w:val="20"/>
              </w:rPr>
            </w:pPr>
            <w:r w:rsidRPr="00E72B04">
              <w:rPr>
                <w:rFonts w:eastAsia="標楷體"/>
                <w:kern w:val="0"/>
                <w:sz w:val="20"/>
                <w:szCs w:val="20"/>
              </w:rPr>
              <w:t>75</w:t>
            </w:r>
          </w:p>
        </w:tc>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pPr>
              <w:widowControl/>
              <w:snapToGrid w:val="0"/>
              <w:rPr>
                <w:rFonts w:eastAsia="標楷體"/>
                <w:kern w:val="0"/>
                <w:sz w:val="20"/>
                <w:szCs w:val="20"/>
              </w:rPr>
            </w:pPr>
            <w:r w:rsidRPr="00E72B04">
              <w:rPr>
                <w:rFonts w:eastAsia="標楷體"/>
                <w:kern w:val="0"/>
                <w:sz w:val="20"/>
                <w:szCs w:val="20"/>
              </w:rPr>
              <w:t>Western Journal of Communication</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rsidP="009B29E4">
            <w:pPr>
              <w:widowControl/>
              <w:snapToGrid w:val="0"/>
              <w:jc w:val="center"/>
              <w:rPr>
                <w:rFonts w:eastAsia="標楷體"/>
                <w:kern w:val="0"/>
                <w:sz w:val="20"/>
                <w:szCs w:val="20"/>
              </w:rPr>
            </w:pPr>
            <w:r w:rsidRPr="00E72B04">
              <w:rPr>
                <w:rFonts w:eastAsia="標楷體"/>
                <w:kern w:val="0"/>
                <w:sz w:val="20"/>
                <w:szCs w:val="20"/>
              </w:rPr>
              <w:t>Quarterly</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pPr>
              <w:widowControl/>
              <w:snapToGrid w:val="0"/>
              <w:jc w:val="both"/>
              <w:rPr>
                <w:rFonts w:eastAsia="標楷體"/>
                <w:kern w:val="0"/>
                <w:sz w:val="20"/>
                <w:szCs w:val="20"/>
              </w:rPr>
            </w:pPr>
            <w:r w:rsidRPr="0017265D">
              <w:rPr>
                <w:rFonts w:eastAsia="標楷體"/>
                <w:kern w:val="0"/>
                <w:sz w:val="20"/>
                <w:szCs w:val="20"/>
              </w:rPr>
              <w:t>Taylor &amp; Francis Group</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pPr>
              <w:widowControl/>
              <w:snapToGrid w:val="0"/>
              <w:rPr>
                <w:rFonts w:eastAsia="標楷體"/>
                <w:kern w:val="0"/>
                <w:sz w:val="20"/>
                <w:szCs w:val="20"/>
              </w:rPr>
            </w:pPr>
          </w:p>
        </w:tc>
      </w:tr>
      <w:tr w:rsidR="005F2214" w:rsidRPr="00E72B04">
        <w:trPr>
          <w:trHeight w:val="855"/>
          <w:jc w:val="center"/>
        </w:trPr>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pPr>
              <w:widowControl/>
              <w:snapToGrid w:val="0"/>
              <w:jc w:val="center"/>
              <w:rPr>
                <w:rFonts w:eastAsia="標楷體"/>
                <w:kern w:val="0"/>
                <w:sz w:val="20"/>
                <w:szCs w:val="20"/>
              </w:rPr>
            </w:pPr>
            <w:r w:rsidRPr="00E72B04">
              <w:rPr>
                <w:rFonts w:eastAsia="標楷體"/>
                <w:kern w:val="0"/>
                <w:sz w:val="20"/>
                <w:szCs w:val="20"/>
              </w:rPr>
              <w:t>76</w:t>
            </w:r>
          </w:p>
        </w:tc>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pPr>
              <w:widowControl/>
              <w:snapToGrid w:val="0"/>
              <w:rPr>
                <w:rFonts w:eastAsia="標楷體"/>
                <w:kern w:val="0"/>
                <w:sz w:val="20"/>
                <w:szCs w:val="20"/>
              </w:rPr>
            </w:pPr>
            <w:r w:rsidRPr="00E72B04">
              <w:rPr>
                <w:rFonts w:eastAsia="標楷體"/>
                <w:kern w:val="0"/>
                <w:sz w:val="20"/>
                <w:szCs w:val="20"/>
              </w:rPr>
              <w:t>中央研究院民族學研究所集刊</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rsidP="009B29E4">
            <w:pPr>
              <w:widowControl/>
              <w:snapToGrid w:val="0"/>
              <w:jc w:val="center"/>
              <w:rPr>
                <w:rFonts w:eastAsia="標楷體"/>
                <w:kern w:val="0"/>
                <w:sz w:val="20"/>
                <w:szCs w:val="20"/>
              </w:rPr>
            </w:pPr>
            <w:r w:rsidRPr="00E72B04">
              <w:rPr>
                <w:rFonts w:eastAsia="標楷體"/>
                <w:kern w:val="0"/>
                <w:sz w:val="20"/>
                <w:szCs w:val="20"/>
              </w:rPr>
              <w:t>半年刊</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pPr>
              <w:widowControl/>
              <w:snapToGrid w:val="0"/>
              <w:jc w:val="both"/>
              <w:rPr>
                <w:rFonts w:eastAsia="標楷體"/>
                <w:kern w:val="0"/>
                <w:sz w:val="20"/>
                <w:szCs w:val="20"/>
              </w:rPr>
            </w:pPr>
            <w:r w:rsidRPr="00E72B04">
              <w:rPr>
                <w:rFonts w:eastAsia="標楷體"/>
                <w:kern w:val="0"/>
                <w:sz w:val="20"/>
                <w:szCs w:val="20"/>
              </w:rPr>
              <w:t>中央研究院民族學研究所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pPr>
              <w:widowControl/>
              <w:snapToGrid w:val="0"/>
              <w:rPr>
                <w:rFonts w:eastAsia="標楷體"/>
              </w:rPr>
            </w:pPr>
            <w:r w:rsidRPr="00E72B04">
              <w:rPr>
                <w:rFonts w:eastAsia="標楷體"/>
                <w:kern w:val="0"/>
                <w:sz w:val="20"/>
                <w:szCs w:val="20"/>
              </w:rPr>
              <w:t>86</w:t>
            </w:r>
            <w:r w:rsidRPr="00E72B04">
              <w:rPr>
                <w:rFonts w:eastAsia="標楷體"/>
                <w:kern w:val="0"/>
                <w:sz w:val="20"/>
                <w:szCs w:val="20"/>
              </w:rPr>
              <w:t>年科技部獎助國內學術研究優良期刊</w:t>
            </w:r>
          </w:p>
        </w:tc>
      </w:tr>
      <w:tr w:rsidR="005F2214" w:rsidRPr="00E72B04">
        <w:trPr>
          <w:trHeight w:val="315"/>
          <w:jc w:val="center"/>
        </w:trPr>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pPr>
              <w:widowControl/>
              <w:snapToGrid w:val="0"/>
              <w:jc w:val="center"/>
              <w:rPr>
                <w:rFonts w:eastAsia="標楷體"/>
                <w:kern w:val="0"/>
                <w:sz w:val="20"/>
                <w:szCs w:val="20"/>
              </w:rPr>
            </w:pPr>
            <w:r w:rsidRPr="00E72B04">
              <w:rPr>
                <w:rFonts w:eastAsia="標楷體"/>
                <w:kern w:val="0"/>
                <w:sz w:val="20"/>
                <w:szCs w:val="20"/>
              </w:rPr>
              <w:t>77</w:t>
            </w:r>
          </w:p>
        </w:tc>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pPr>
              <w:widowControl/>
              <w:snapToGrid w:val="0"/>
              <w:rPr>
                <w:rFonts w:eastAsia="標楷體"/>
              </w:rPr>
            </w:pPr>
            <w:r w:rsidRPr="00E72B04">
              <w:rPr>
                <w:rFonts w:eastAsia="標楷體"/>
                <w:kern w:val="0"/>
                <w:sz w:val="20"/>
                <w:szCs w:val="20"/>
              </w:rPr>
              <w:t>文化創意產業研究學報</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rsidP="009B29E4">
            <w:pPr>
              <w:widowControl/>
              <w:snapToGrid w:val="0"/>
              <w:jc w:val="center"/>
              <w:rPr>
                <w:rFonts w:eastAsia="標楷體"/>
                <w:kern w:val="0"/>
                <w:sz w:val="20"/>
                <w:szCs w:val="20"/>
              </w:rPr>
            </w:pPr>
            <w:r w:rsidRPr="00E72B04">
              <w:rPr>
                <w:rFonts w:eastAsia="標楷體"/>
                <w:kern w:val="0"/>
                <w:sz w:val="20"/>
                <w:szCs w:val="20"/>
              </w:rPr>
              <w:t>季刊</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rsidP="00B37DF8">
            <w:pPr>
              <w:widowControl/>
              <w:snapToGrid w:val="0"/>
              <w:rPr>
                <w:rFonts w:eastAsia="標楷體"/>
                <w:kern w:val="0"/>
                <w:sz w:val="20"/>
                <w:szCs w:val="20"/>
              </w:rPr>
            </w:pPr>
            <w:r w:rsidRPr="00E72B04">
              <w:rPr>
                <w:rFonts w:eastAsia="標楷體"/>
                <w:kern w:val="0"/>
                <w:sz w:val="20"/>
                <w:szCs w:val="20"/>
              </w:rPr>
              <w:t>台灣知識創新學會</w:t>
            </w:r>
          </w:p>
          <w:p w:rsidR="005F2214" w:rsidRPr="00E72B04" w:rsidRDefault="005F2214" w:rsidP="00B37DF8">
            <w:pPr>
              <w:widowControl/>
              <w:snapToGrid w:val="0"/>
              <w:rPr>
                <w:rFonts w:eastAsia="標楷體"/>
                <w:kern w:val="0"/>
                <w:sz w:val="20"/>
                <w:szCs w:val="20"/>
              </w:rPr>
            </w:pPr>
            <w:r w:rsidRPr="00E72B04">
              <w:rPr>
                <w:rFonts w:eastAsia="標楷體"/>
                <w:kern w:val="0"/>
                <w:sz w:val="20"/>
                <w:szCs w:val="20"/>
              </w:rPr>
              <w:t>(Taiwan Institute of Knowledge Innovation)</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pPr>
              <w:widowControl/>
              <w:snapToGrid w:val="0"/>
              <w:rPr>
                <w:rFonts w:eastAsia="標楷體"/>
                <w:kern w:val="0"/>
                <w:sz w:val="20"/>
                <w:szCs w:val="20"/>
              </w:rPr>
            </w:pPr>
          </w:p>
        </w:tc>
      </w:tr>
      <w:tr w:rsidR="005F2214" w:rsidRPr="00E72B04">
        <w:trPr>
          <w:trHeight w:val="795"/>
          <w:jc w:val="center"/>
        </w:trPr>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pPr>
              <w:widowControl/>
              <w:snapToGrid w:val="0"/>
              <w:jc w:val="center"/>
              <w:rPr>
                <w:rFonts w:eastAsia="標楷體"/>
                <w:kern w:val="0"/>
                <w:sz w:val="20"/>
                <w:szCs w:val="20"/>
              </w:rPr>
            </w:pPr>
            <w:r w:rsidRPr="00E72B04">
              <w:rPr>
                <w:rFonts w:eastAsia="標楷體"/>
                <w:kern w:val="0"/>
                <w:sz w:val="20"/>
                <w:szCs w:val="20"/>
              </w:rPr>
              <w:t>78</w:t>
            </w:r>
          </w:p>
        </w:tc>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pPr>
              <w:widowControl/>
              <w:snapToGrid w:val="0"/>
              <w:rPr>
                <w:rFonts w:eastAsia="標楷體"/>
              </w:rPr>
            </w:pPr>
            <w:r w:rsidRPr="00E72B04">
              <w:rPr>
                <w:rFonts w:eastAsia="標楷體"/>
                <w:kern w:val="0"/>
                <w:sz w:val="20"/>
                <w:szCs w:val="20"/>
              </w:rPr>
              <w:t>日本色彩學會誌</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rsidP="009B29E4">
            <w:pPr>
              <w:widowControl/>
              <w:snapToGrid w:val="0"/>
              <w:jc w:val="center"/>
              <w:rPr>
                <w:rFonts w:eastAsia="標楷體"/>
                <w:kern w:val="0"/>
                <w:sz w:val="20"/>
                <w:szCs w:val="20"/>
              </w:rPr>
            </w:pPr>
            <w:r w:rsidRPr="00E72B04">
              <w:rPr>
                <w:rFonts w:eastAsia="標楷體"/>
                <w:kern w:val="0"/>
                <w:sz w:val="20"/>
                <w:szCs w:val="20"/>
              </w:rPr>
              <w:t>Bimonthly</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rsidP="00074CD6">
            <w:pPr>
              <w:widowControl/>
              <w:snapToGrid w:val="0"/>
              <w:rPr>
                <w:rFonts w:eastAsia="標楷體"/>
              </w:rPr>
            </w:pPr>
            <w:r w:rsidRPr="00E72B04">
              <w:rPr>
                <w:rFonts w:eastAsia="標楷體"/>
                <w:kern w:val="0"/>
                <w:sz w:val="20"/>
                <w:szCs w:val="20"/>
              </w:rPr>
              <w:t>Japanese Society for the Science of Design(</w:t>
            </w:r>
            <w:r w:rsidRPr="00E72B04">
              <w:rPr>
                <w:rFonts w:eastAsia="標楷體"/>
                <w:kern w:val="0"/>
                <w:sz w:val="20"/>
                <w:szCs w:val="20"/>
              </w:rPr>
              <w:t>日本色彩學會</w:t>
            </w:r>
            <w:r w:rsidRPr="00E72B04">
              <w:rPr>
                <w:rFonts w:eastAsia="標楷體"/>
                <w:kern w:val="0"/>
                <w:sz w:val="20"/>
                <w:szCs w:val="20"/>
              </w:rPr>
              <w:t>)</w:t>
            </w:r>
            <w:r w:rsidRPr="00E72B04">
              <w:rPr>
                <w:rFonts w:eastAsia="標楷體"/>
                <w:kern w:val="0"/>
                <w:sz w:val="20"/>
                <w:szCs w:val="20"/>
              </w:rPr>
              <w:br/>
              <w:t>http://wwwsoc.nii.ac.jp/color/</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9B29E4">
            <w:pPr>
              <w:widowControl/>
              <w:snapToGrid w:val="0"/>
              <w:rPr>
                <w:rFonts w:eastAsia="標楷體"/>
              </w:rPr>
            </w:pPr>
            <w:r>
              <w:rPr>
                <w:rFonts w:eastAsia="標楷體" w:hint="eastAsia"/>
                <w:kern w:val="0"/>
                <w:sz w:val="20"/>
                <w:szCs w:val="20"/>
              </w:rPr>
              <w:t>可</w:t>
            </w:r>
            <w:r w:rsidR="005F2214" w:rsidRPr="00E72B04">
              <w:rPr>
                <w:rFonts w:eastAsia="標楷體"/>
                <w:kern w:val="0"/>
                <w:sz w:val="20"/>
                <w:szCs w:val="20"/>
              </w:rPr>
              <w:t>使用英文發表</w:t>
            </w:r>
          </w:p>
        </w:tc>
      </w:tr>
      <w:tr w:rsidR="005F2214" w:rsidRPr="00E72B04">
        <w:trPr>
          <w:trHeight w:val="795"/>
          <w:jc w:val="center"/>
        </w:trPr>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pPr>
              <w:widowControl/>
              <w:snapToGrid w:val="0"/>
              <w:jc w:val="center"/>
              <w:rPr>
                <w:rFonts w:eastAsia="標楷體"/>
                <w:kern w:val="0"/>
                <w:sz w:val="20"/>
                <w:szCs w:val="20"/>
              </w:rPr>
            </w:pPr>
            <w:r w:rsidRPr="00E72B04">
              <w:rPr>
                <w:rFonts w:eastAsia="標楷體"/>
                <w:kern w:val="0"/>
                <w:sz w:val="20"/>
                <w:szCs w:val="20"/>
              </w:rPr>
              <w:t>79</w:t>
            </w:r>
          </w:p>
        </w:tc>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pPr>
              <w:widowControl/>
              <w:snapToGrid w:val="0"/>
              <w:rPr>
                <w:rFonts w:eastAsia="標楷體"/>
              </w:rPr>
            </w:pPr>
            <w:r w:rsidRPr="00E72B04">
              <w:rPr>
                <w:rFonts w:eastAsia="標楷體"/>
                <w:kern w:val="0"/>
                <w:sz w:val="20"/>
                <w:szCs w:val="20"/>
              </w:rPr>
              <w:t>日本建築學會會誌</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rsidP="009B29E4">
            <w:pPr>
              <w:widowControl/>
              <w:snapToGrid w:val="0"/>
              <w:jc w:val="center"/>
              <w:rPr>
                <w:rFonts w:eastAsia="標楷體"/>
                <w:kern w:val="0"/>
                <w:sz w:val="20"/>
                <w:szCs w:val="20"/>
              </w:rPr>
            </w:pPr>
            <w:r w:rsidRPr="00E72B04">
              <w:rPr>
                <w:rFonts w:eastAsia="標楷體"/>
                <w:kern w:val="0"/>
                <w:sz w:val="20"/>
                <w:szCs w:val="20"/>
              </w:rPr>
              <w:t>Bimonthly</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rsidP="00074CD6">
            <w:pPr>
              <w:widowControl/>
              <w:snapToGrid w:val="0"/>
              <w:rPr>
                <w:rFonts w:eastAsia="標楷體"/>
              </w:rPr>
            </w:pPr>
            <w:r w:rsidRPr="00E72B04">
              <w:rPr>
                <w:rFonts w:eastAsia="標楷體"/>
                <w:kern w:val="0"/>
                <w:sz w:val="20"/>
                <w:szCs w:val="20"/>
              </w:rPr>
              <w:t>Architectural Institute of Japan</w:t>
            </w:r>
            <w:r w:rsidRPr="00E72B04">
              <w:rPr>
                <w:rFonts w:eastAsia="標楷體"/>
                <w:kern w:val="0"/>
                <w:sz w:val="20"/>
                <w:szCs w:val="20"/>
              </w:rPr>
              <w:br/>
              <w:t>(</w:t>
            </w:r>
            <w:r w:rsidRPr="00E72B04">
              <w:rPr>
                <w:rFonts w:eastAsia="標楷體"/>
                <w:kern w:val="0"/>
                <w:sz w:val="20"/>
                <w:szCs w:val="20"/>
              </w:rPr>
              <w:t>日本建築學會</w:t>
            </w:r>
            <w:r w:rsidRPr="00E72B04">
              <w:rPr>
                <w:rFonts w:eastAsia="標楷體"/>
                <w:kern w:val="0"/>
                <w:sz w:val="20"/>
                <w:szCs w:val="20"/>
              </w:rPr>
              <w:t>)</w:t>
            </w:r>
            <w:r w:rsidRPr="00E72B04">
              <w:rPr>
                <w:rFonts w:eastAsia="標楷體"/>
                <w:kern w:val="0"/>
                <w:sz w:val="20"/>
                <w:szCs w:val="20"/>
              </w:rPr>
              <w:br/>
              <w:t>http://www.aij.or.jp</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pPr>
              <w:widowControl/>
              <w:snapToGrid w:val="0"/>
              <w:rPr>
                <w:rFonts w:eastAsia="標楷體"/>
              </w:rPr>
            </w:pPr>
            <w:r w:rsidRPr="00E72B04">
              <w:rPr>
                <w:rFonts w:eastAsia="標楷體"/>
                <w:kern w:val="0"/>
                <w:sz w:val="20"/>
                <w:szCs w:val="20"/>
              </w:rPr>
              <w:t>可使用英文發表</w:t>
            </w:r>
          </w:p>
        </w:tc>
      </w:tr>
      <w:tr w:rsidR="005F2214" w:rsidRPr="00E72B04">
        <w:trPr>
          <w:trHeight w:val="315"/>
          <w:jc w:val="center"/>
        </w:trPr>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pPr>
              <w:widowControl/>
              <w:snapToGrid w:val="0"/>
              <w:jc w:val="center"/>
              <w:rPr>
                <w:rFonts w:eastAsia="標楷體"/>
                <w:kern w:val="0"/>
                <w:sz w:val="20"/>
                <w:szCs w:val="20"/>
              </w:rPr>
            </w:pPr>
            <w:r w:rsidRPr="00E72B04">
              <w:rPr>
                <w:rFonts w:eastAsia="標楷體"/>
                <w:kern w:val="0"/>
                <w:sz w:val="20"/>
                <w:szCs w:val="20"/>
              </w:rPr>
              <w:t>80</w:t>
            </w:r>
          </w:p>
        </w:tc>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pPr>
              <w:widowControl/>
              <w:snapToGrid w:val="0"/>
              <w:rPr>
                <w:rFonts w:eastAsia="標楷體"/>
              </w:rPr>
            </w:pPr>
            <w:r w:rsidRPr="00E72B04">
              <w:rPr>
                <w:rFonts w:eastAsia="標楷體"/>
                <w:kern w:val="0"/>
                <w:sz w:val="20"/>
                <w:szCs w:val="20"/>
              </w:rPr>
              <w:t>民意研究季刊</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rsidP="009B29E4">
            <w:pPr>
              <w:widowControl/>
              <w:snapToGrid w:val="0"/>
              <w:jc w:val="center"/>
              <w:rPr>
                <w:rFonts w:eastAsia="標楷體"/>
                <w:kern w:val="0"/>
                <w:sz w:val="20"/>
                <w:szCs w:val="20"/>
              </w:rPr>
            </w:pPr>
            <w:r w:rsidRPr="00E72B04">
              <w:rPr>
                <w:rFonts w:eastAsia="標楷體"/>
                <w:kern w:val="0"/>
                <w:sz w:val="20"/>
                <w:szCs w:val="20"/>
              </w:rPr>
              <w:t>季刊</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pPr>
              <w:widowControl/>
              <w:snapToGrid w:val="0"/>
              <w:jc w:val="both"/>
              <w:rPr>
                <w:rFonts w:eastAsia="標楷體"/>
                <w:kern w:val="0"/>
                <w:sz w:val="20"/>
                <w:szCs w:val="20"/>
              </w:rPr>
            </w:pPr>
            <w:r w:rsidRPr="0017265D">
              <w:rPr>
                <w:rFonts w:eastAsia="標楷體" w:hint="eastAsia"/>
                <w:kern w:val="0"/>
                <w:sz w:val="20"/>
                <w:szCs w:val="20"/>
              </w:rPr>
              <w:t>中華民國民意測驗協會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pPr>
              <w:widowControl/>
              <w:snapToGrid w:val="0"/>
              <w:rPr>
                <w:rFonts w:eastAsia="標楷體"/>
                <w:kern w:val="0"/>
                <w:sz w:val="20"/>
                <w:szCs w:val="20"/>
              </w:rPr>
            </w:pPr>
          </w:p>
        </w:tc>
      </w:tr>
      <w:tr w:rsidR="005F2214" w:rsidRPr="00E72B04">
        <w:trPr>
          <w:trHeight w:val="315"/>
          <w:jc w:val="center"/>
        </w:trPr>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pPr>
              <w:widowControl/>
              <w:snapToGrid w:val="0"/>
              <w:jc w:val="center"/>
              <w:rPr>
                <w:rFonts w:eastAsia="標楷體"/>
                <w:kern w:val="0"/>
                <w:sz w:val="20"/>
                <w:szCs w:val="20"/>
              </w:rPr>
            </w:pPr>
            <w:r w:rsidRPr="00E72B04">
              <w:rPr>
                <w:rFonts w:eastAsia="標楷體"/>
                <w:kern w:val="0"/>
                <w:sz w:val="20"/>
                <w:szCs w:val="20"/>
              </w:rPr>
              <w:t>81</w:t>
            </w:r>
          </w:p>
        </w:tc>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pPr>
              <w:widowControl/>
              <w:snapToGrid w:val="0"/>
              <w:rPr>
                <w:rFonts w:eastAsia="標楷體"/>
              </w:rPr>
            </w:pPr>
            <w:r w:rsidRPr="00E72B04">
              <w:rPr>
                <w:rFonts w:eastAsia="標楷體"/>
                <w:kern w:val="0"/>
                <w:sz w:val="20"/>
                <w:szCs w:val="20"/>
              </w:rPr>
              <w:t>行銷評論</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rsidP="009B29E4">
            <w:pPr>
              <w:widowControl/>
              <w:snapToGrid w:val="0"/>
              <w:jc w:val="center"/>
              <w:rPr>
                <w:rFonts w:eastAsia="標楷體"/>
                <w:kern w:val="0"/>
                <w:sz w:val="20"/>
                <w:szCs w:val="20"/>
              </w:rPr>
            </w:pPr>
            <w:r w:rsidRPr="00E72B04">
              <w:rPr>
                <w:rFonts w:eastAsia="標楷體"/>
                <w:kern w:val="0"/>
                <w:sz w:val="20"/>
                <w:szCs w:val="20"/>
              </w:rPr>
              <w:t>半年刊</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pPr>
              <w:widowControl/>
              <w:snapToGrid w:val="0"/>
              <w:jc w:val="both"/>
              <w:rPr>
                <w:rFonts w:eastAsia="標楷體"/>
                <w:kern w:val="0"/>
                <w:sz w:val="20"/>
                <w:szCs w:val="20"/>
              </w:rPr>
            </w:pPr>
            <w:r w:rsidRPr="0017265D">
              <w:rPr>
                <w:rFonts w:eastAsia="標楷體" w:hint="eastAsia"/>
                <w:kern w:val="0"/>
                <w:sz w:val="20"/>
                <w:szCs w:val="20"/>
              </w:rPr>
              <w:t>華泰文化事業股份有限公司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pPr>
              <w:widowControl/>
              <w:snapToGrid w:val="0"/>
              <w:rPr>
                <w:rFonts w:eastAsia="標楷體"/>
                <w:kern w:val="0"/>
                <w:sz w:val="20"/>
                <w:szCs w:val="20"/>
              </w:rPr>
            </w:pPr>
          </w:p>
        </w:tc>
      </w:tr>
      <w:tr w:rsidR="005F2214" w:rsidRPr="00E72B04">
        <w:trPr>
          <w:trHeight w:val="315"/>
          <w:jc w:val="center"/>
        </w:trPr>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pPr>
              <w:widowControl/>
              <w:snapToGrid w:val="0"/>
              <w:jc w:val="center"/>
              <w:rPr>
                <w:rFonts w:eastAsia="標楷體"/>
                <w:kern w:val="0"/>
                <w:sz w:val="20"/>
                <w:szCs w:val="20"/>
              </w:rPr>
            </w:pPr>
            <w:r w:rsidRPr="00E72B04">
              <w:rPr>
                <w:rFonts w:eastAsia="標楷體"/>
                <w:kern w:val="0"/>
                <w:sz w:val="20"/>
                <w:szCs w:val="20"/>
              </w:rPr>
              <w:t>82</w:t>
            </w:r>
          </w:p>
        </w:tc>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pPr>
              <w:widowControl/>
              <w:snapToGrid w:val="0"/>
              <w:rPr>
                <w:rFonts w:eastAsia="標楷體"/>
              </w:rPr>
            </w:pPr>
            <w:r w:rsidRPr="00E72B04">
              <w:rPr>
                <w:rFonts w:eastAsia="標楷體"/>
                <w:kern w:val="0"/>
                <w:sz w:val="20"/>
                <w:szCs w:val="20"/>
              </w:rPr>
              <w:t>南臺學報</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rsidP="009B29E4">
            <w:pPr>
              <w:widowControl/>
              <w:snapToGrid w:val="0"/>
              <w:jc w:val="center"/>
              <w:rPr>
                <w:rFonts w:eastAsia="標楷體"/>
                <w:kern w:val="0"/>
                <w:sz w:val="20"/>
                <w:szCs w:val="20"/>
              </w:rPr>
            </w:pPr>
            <w:r w:rsidRPr="00E72B04">
              <w:rPr>
                <w:rFonts w:eastAsia="標楷體"/>
                <w:kern w:val="0"/>
                <w:sz w:val="20"/>
                <w:szCs w:val="20"/>
              </w:rPr>
              <w:t>季刊</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pPr>
              <w:widowControl/>
              <w:snapToGrid w:val="0"/>
              <w:jc w:val="both"/>
              <w:rPr>
                <w:rFonts w:eastAsia="標楷體"/>
                <w:kern w:val="0"/>
                <w:sz w:val="20"/>
                <w:szCs w:val="20"/>
              </w:rPr>
            </w:pPr>
            <w:r>
              <w:rPr>
                <w:rFonts w:eastAsia="標楷體"/>
                <w:kern w:val="0"/>
                <w:sz w:val="20"/>
                <w:szCs w:val="20"/>
              </w:rPr>
              <w:t>南臺科技大學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pPr>
              <w:widowControl/>
              <w:snapToGrid w:val="0"/>
              <w:rPr>
                <w:rFonts w:eastAsia="標楷體"/>
                <w:kern w:val="0"/>
                <w:sz w:val="20"/>
                <w:szCs w:val="20"/>
              </w:rPr>
            </w:pPr>
          </w:p>
        </w:tc>
      </w:tr>
      <w:tr w:rsidR="005F2214" w:rsidRPr="00E72B04" w:rsidTr="00E72B04">
        <w:trPr>
          <w:trHeight w:val="711"/>
          <w:jc w:val="center"/>
        </w:trPr>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pPr>
              <w:widowControl/>
              <w:snapToGrid w:val="0"/>
              <w:jc w:val="center"/>
              <w:rPr>
                <w:rFonts w:eastAsia="標楷體"/>
                <w:kern w:val="0"/>
                <w:sz w:val="20"/>
                <w:szCs w:val="20"/>
              </w:rPr>
            </w:pPr>
            <w:r w:rsidRPr="00E72B04">
              <w:rPr>
                <w:rFonts w:eastAsia="標楷體"/>
                <w:kern w:val="0"/>
                <w:sz w:val="20"/>
                <w:szCs w:val="20"/>
              </w:rPr>
              <w:t>83</w:t>
            </w:r>
          </w:p>
        </w:tc>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pPr>
              <w:widowControl/>
              <w:snapToGrid w:val="0"/>
              <w:rPr>
                <w:rFonts w:eastAsia="標楷體"/>
              </w:rPr>
            </w:pPr>
            <w:r w:rsidRPr="00E72B04">
              <w:rPr>
                <w:rFonts w:eastAsia="標楷體"/>
                <w:kern w:val="0"/>
                <w:sz w:val="20"/>
                <w:szCs w:val="20"/>
              </w:rPr>
              <w:t>建築學報</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3A218A" w:rsidRDefault="005F2214" w:rsidP="009B29E4">
            <w:pPr>
              <w:widowControl/>
              <w:snapToGrid w:val="0"/>
              <w:jc w:val="center"/>
              <w:rPr>
                <w:rFonts w:eastAsia="標楷體"/>
                <w:kern w:val="0"/>
                <w:sz w:val="20"/>
                <w:szCs w:val="20"/>
              </w:rPr>
            </w:pPr>
            <w:r w:rsidRPr="00E72B04">
              <w:rPr>
                <w:rFonts w:eastAsia="標楷體"/>
                <w:kern w:val="0"/>
                <w:sz w:val="20"/>
                <w:szCs w:val="20"/>
              </w:rPr>
              <w:t>季刊</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rsidP="00FA7F22">
            <w:pPr>
              <w:widowControl/>
              <w:snapToGrid w:val="0"/>
              <w:rPr>
                <w:rFonts w:eastAsia="標楷體"/>
                <w:kern w:val="0"/>
                <w:sz w:val="20"/>
                <w:szCs w:val="20"/>
              </w:rPr>
            </w:pPr>
            <w:r w:rsidRPr="00E72B04">
              <w:rPr>
                <w:rFonts w:eastAsia="標楷體"/>
                <w:kern w:val="0"/>
                <w:sz w:val="20"/>
                <w:szCs w:val="20"/>
              </w:rPr>
              <w:t>中華民國建築學會</w:t>
            </w:r>
            <w:r w:rsidRPr="00E72B04">
              <w:rPr>
                <w:rFonts w:eastAsia="標楷體"/>
                <w:kern w:val="0"/>
                <w:sz w:val="20"/>
                <w:szCs w:val="20"/>
              </w:rPr>
              <w:br/>
              <w:t>http://www.airoc.org.tw/km-portal/front/bin/home.phtml</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pPr>
              <w:widowControl/>
              <w:snapToGrid w:val="0"/>
              <w:rPr>
                <w:rFonts w:eastAsia="標楷體"/>
                <w:kern w:val="0"/>
                <w:sz w:val="20"/>
                <w:szCs w:val="20"/>
              </w:rPr>
            </w:pPr>
          </w:p>
        </w:tc>
      </w:tr>
      <w:tr w:rsidR="005F2214" w:rsidRPr="00E72B04">
        <w:trPr>
          <w:trHeight w:val="570"/>
          <w:jc w:val="center"/>
        </w:trPr>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pPr>
              <w:widowControl/>
              <w:snapToGrid w:val="0"/>
              <w:jc w:val="center"/>
              <w:rPr>
                <w:rFonts w:eastAsia="標楷體"/>
                <w:kern w:val="0"/>
                <w:sz w:val="20"/>
                <w:szCs w:val="20"/>
              </w:rPr>
            </w:pPr>
            <w:r w:rsidRPr="00E72B04">
              <w:rPr>
                <w:rFonts w:eastAsia="標楷體"/>
                <w:kern w:val="0"/>
                <w:sz w:val="20"/>
                <w:szCs w:val="20"/>
              </w:rPr>
              <w:t>84</w:t>
            </w:r>
          </w:p>
        </w:tc>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pPr>
              <w:widowControl/>
              <w:snapToGrid w:val="0"/>
              <w:rPr>
                <w:rFonts w:eastAsia="標楷體"/>
              </w:rPr>
            </w:pPr>
            <w:r w:rsidRPr="00E72B04">
              <w:rPr>
                <w:rFonts w:eastAsia="標楷體"/>
                <w:kern w:val="0"/>
                <w:sz w:val="20"/>
                <w:szCs w:val="20"/>
              </w:rPr>
              <w:t>科技學刊</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3A218A" w:rsidRDefault="005F2214" w:rsidP="009B29E4">
            <w:pPr>
              <w:widowControl/>
              <w:snapToGrid w:val="0"/>
              <w:jc w:val="center"/>
              <w:rPr>
                <w:rFonts w:eastAsia="標楷體"/>
                <w:kern w:val="0"/>
                <w:sz w:val="20"/>
                <w:szCs w:val="20"/>
              </w:rPr>
            </w:pPr>
            <w:r w:rsidRPr="00E72B04">
              <w:rPr>
                <w:rFonts w:eastAsia="標楷體"/>
                <w:kern w:val="0"/>
                <w:sz w:val="20"/>
                <w:szCs w:val="20"/>
              </w:rPr>
              <w:t>季刊</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rsidP="00FA7F22">
            <w:pPr>
              <w:widowControl/>
              <w:snapToGrid w:val="0"/>
              <w:rPr>
                <w:rFonts w:eastAsia="標楷體"/>
                <w:kern w:val="0"/>
                <w:sz w:val="20"/>
                <w:szCs w:val="20"/>
              </w:rPr>
            </w:pPr>
            <w:r w:rsidRPr="00E72B04">
              <w:rPr>
                <w:rFonts w:eastAsia="標楷體"/>
                <w:kern w:val="0"/>
                <w:sz w:val="20"/>
                <w:szCs w:val="20"/>
              </w:rPr>
              <w:t>國立雲林科技大學</w:t>
            </w:r>
            <w:r w:rsidRPr="00E72B04">
              <w:rPr>
                <w:rFonts w:eastAsia="標楷體"/>
                <w:kern w:val="0"/>
                <w:sz w:val="20"/>
                <w:szCs w:val="20"/>
              </w:rPr>
              <w:br/>
              <w:t>http://140.125.249.214/aax/04/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pPr>
              <w:widowControl/>
              <w:snapToGrid w:val="0"/>
              <w:rPr>
                <w:rFonts w:eastAsia="標楷體"/>
                <w:kern w:val="0"/>
                <w:sz w:val="20"/>
                <w:szCs w:val="20"/>
              </w:rPr>
            </w:pPr>
          </w:p>
        </w:tc>
      </w:tr>
      <w:tr w:rsidR="005F2214" w:rsidRPr="00E72B04">
        <w:trPr>
          <w:trHeight w:val="570"/>
          <w:jc w:val="center"/>
        </w:trPr>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pPr>
              <w:widowControl/>
              <w:snapToGrid w:val="0"/>
              <w:jc w:val="center"/>
              <w:rPr>
                <w:rFonts w:eastAsia="標楷體"/>
                <w:kern w:val="0"/>
                <w:sz w:val="20"/>
                <w:szCs w:val="20"/>
              </w:rPr>
            </w:pPr>
            <w:r w:rsidRPr="00E72B04">
              <w:rPr>
                <w:rFonts w:eastAsia="標楷體"/>
                <w:kern w:val="0"/>
                <w:sz w:val="20"/>
                <w:szCs w:val="20"/>
              </w:rPr>
              <w:t>85</w:t>
            </w:r>
          </w:p>
        </w:tc>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pPr>
              <w:widowControl/>
              <w:snapToGrid w:val="0"/>
              <w:rPr>
                <w:rFonts w:eastAsia="標楷體"/>
              </w:rPr>
            </w:pPr>
            <w:r w:rsidRPr="00E72B04">
              <w:rPr>
                <w:rFonts w:eastAsia="標楷體"/>
                <w:kern w:val="0"/>
                <w:sz w:val="20"/>
                <w:szCs w:val="20"/>
              </w:rPr>
              <w:t>設計學報</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3A218A" w:rsidRDefault="005F2214" w:rsidP="009B29E4">
            <w:pPr>
              <w:widowControl/>
              <w:snapToGrid w:val="0"/>
              <w:jc w:val="center"/>
              <w:rPr>
                <w:rFonts w:eastAsia="標楷體"/>
                <w:kern w:val="0"/>
                <w:sz w:val="20"/>
                <w:szCs w:val="20"/>
              </w:rPr>
            </w:pPr>
            <w:r w:rsidRPr="00E72B04">
              <w:rPr>
                <w:rFonts w:eastAsia="標楷體"/>
                <w:kern w:val="0"/>
                <w:sz w:val="20"/>
                <w:szCs w:val="20"/>
              </w:rPr>
              <w:t>季刊</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rsidP="00FA7F22">
            <w:pPr>
              <w:widowControl/>
              <w:snapToGrid w:val="0"/>
              <w:rPr>
                <w:rFonts w:eastAsia="標楷體"/>
                <w:kern w:val="0"/>
                <w:sz w:val="20"/>
                <w:szCs w:val="20"/>
              </w:rPr>
            </w:pPr>
            <w:r w:rsidRPr="00E72B04">
              <w:rPr>
                <w:rFonts w:eastAsia="標楷體"/>
                <w:kern w:val="0"/>
                <w:sz w:val="20"/>
                <w:szCs w:val="20"/>
              </w:rPr>
              <w:t>中華民國設計學會</w:t>
            </w:r>
            <w:r w:rsidRPr="00E72B04">
              <w:rPr>
                <w:rFonts w:eastAsia="標楷體"/>
                <w:kern w:val="0"/>
                <w:sz w:val="20"/>
                <w:szCs w:val="20"/>
              </w:rPr>
              <w:br/>
              <w:t>http://cid.org.tw/</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pPr>
              <w:widowControl/>
              <w:snapToGrid w:val="0"/>
              <w:rPr>
                <w:rFonts w:eastAsia="標楷體"/>
                <w:kern w:val="0"/>
                <w:sz w:val="20"/>
                <w:szCs w:val="20"/>
              </w:rPr>
            </w:pPr>
          </w:p>
        </w:tc>
      </w:tr>
      <w:tr w:rsidR="005F2214" w:rsidRPr="00E72B04">
        <w:trPr>
          <w:trHeight w:val="315"/>
          <w:jc w:val="center"/>
        </w:trPr>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pPr>
              <w:widowControl/>
              <w:snapToGrid w:val="0"/>
              <w:jc w:val="center"/>
              <w:rPr>
                <w:rFonts w:eastAsia="標楷體"/>
                <w:kern w:val="0"/>
                <w:sz w:val="20"/>
                <w:szCs w:val="20"/>
              </w:rPr>
            </w:pPr>
            <w:r w:rsidRPr="00E72B04">
              <w:rPr>
                <w:rFonts w:eastAsia="標楷體"/>
                <w:kern w:val="0"/>
                <w:sz w:val="20"/>
                <w:szCs w:val="20"/>
              </w:rPr>
              <w:t>86</w:t>
            </w:r>
          </w:p>
        </w:tc>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pPr>
              <w:widowControl/>
              <w:snapToGrid w:val="0"/>
              <w:rPr>
                <w:rFonts w:eastAsia="標楷體"/>
              </w:rPr>
            </w:pPr>
            <w:r w:rsidRPr="00E72B04">
              <w:rPr>
                <w:rFonts w:eastAsia="標楷體"/>
                <w:kern w:val="0"/>
                <w:sz w:val="20"/>
                <w:szCs w:val="20"/>
              </w:rPr>
              <w:t>傳播管理學刊</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rsidP="009B29E4">
            <w:pPr>
              <w:widowControl/>
              <w:snapToGrid w:val="0"/>
              <w:jc w:val="center"/>
              <w:rPr>
                <w:rFonts w:eastAsia="標楷體"/>
                <w:kern w:val="0"/>
                <w:sz w:val="20"/>
                <w:szCs w:val="20"/>
              </w:rPr>
            </w:pPr>
            <w:r>
              <w:rPr>
                <w:rFonts w:eastAsia="標楷體"/>
                <w:kern w:val="0"/>
                <w:sz w:val="20"/>
                <w:szCs w:val="20"/>
              </w:rPr>
              <w:t>年刊</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pPr>
              <w:widowControl/>
              <w:snapToGrid w:val="0"/>
              <w:jc w:val="both"/>
              <w:rPr>
                <w:rFonts w:eastAsia="標楷體"/>
                <w:kern w:val="0"/>
                <w:sz w:val="20"/>
                <w:szCs w:val="20"/>
              </w:rPr>
            </w:pPr>
            <w:r w:rsidRPr="0017265D">
              <w:rPr>
                <w:rFonts w:eastAsia="標楷體" w:hint="eastAsia"/>
                <w:kern w:val="0"/>
                <w:sz w:val="20"/>
                <w:szCs w:val="20"/>
              </w:rPr>
              <w:t>銘傳大學傳播學院</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pPr>
              <w:widowControl/>
              <w:snapToGrid w:val="0"/>
              <w:rPr>
                <w:rFonts w:eastAsia="標楷體"/>
                <w:kern w:val="0"/>
                <w:sz w:val="20"/>
                <w:szCs w:val="20"/>
              </w:rPr>
            </w:pPr>
          </w:p>
        </w:tc>
      </w:tr>
      <w:tr w:rsidR="005F2214" w:rsidRPr="00E72B04">
        <w:trPr>
          <w:trHeight w:val="315"/>
          <w:jc w:val="center"/>
        </w:trPr>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pPr>
              <w:widowControl/>
              <w:snapToGrid w:val="0"/>
              <w:jc w:val="center"/>
              <w:rPr>
                <w:rFonts w:eastAsia="標楷體"/>
                <w:kern w:val="0"/>
                <w:sz w:val="20"/>
                <w:szCs w:val="20"/>
              </w:rPr>
            </w:pPr>
            <w:r w:rsidRPr="00E72B04">
              <w:rPr>
                <w:rFonts w:eastAsia="標楷體"/>
                <w:kern w:val="0"/>
                <w:sz w:val="20"/>
                <w:szCs w:val="20"/>
              </w:rPr>
              <w:t>87</w:t>
            </w:r>
          </w:p>
        </w:tc>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pPr>
              <w:widowControl/>
              <w:snapToGrid w:val="0"/>
              <w:rPr>
                <w:rFonts w:eastAsia="標楷體"/>
              </w:rPr>
            </w:pPr>
            <w:r w:rsidRPr="00E72B04">
              <w:rPr>
                <w:rFonts w:eastAsia="標楷體"/>
                <w:kern w:val="0"/>
                <w:sz w:val="20"/>
                <w:szCs w:val="20"/>
              </w:rPr>
              <w:t>傳播與社會學刊</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rsidP="009B29E4">
            <w:pPr>
              <w:widowControl/>
              <w:snapToGrid w:val="0"/>
              <w:jc w:val="center"/>
              <w:rPr>
                <w:rFonts w:eastAsia="標楷體"/>
                <w:kern w:val="0"/>
                <w:sz w:val="20"/>
                <w:szCs w:val="20"/>
              </w:rPr>
            </w:pPr>
            <w:r w:rsidRPr="00E72B04">
              <w:rPr>
                <w:rFonts w:eastAsia="標楷體"/>
                <w:kern w:val="0"/>
                <w:sz w:val="20"/>
                <w:szCs w:val="20"/>
              </w:rPr>
              <w:t>季刊</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Default="005F2214" w:rsidP="0017265D">
            <w:pPr>
              <w:widowControl/>
              <w:snapToGrid w:val="0"/>
              <w:jc w:val="both"/>
              <w:rPr>
                <w:rFonts w:eastAsia="標楷體"/>
                <w:kern w:val="0"/>
                <w:sz w:val="20"/>
                <w:szCs w:val="20"/>
              </w:rPr>
            </w:pPr>
            <w:r w:rsidRPr="00856CC0">
              <w:rPr>
                <w:rFonts w:eastAsia="標楷體" w:hint="eastAsia"/>
                <w:kern w:val="0"/>
                <w:sz w:val="20"/>
                <w:szCs w:val="20"/>
              </w:rPr>
              <w:t>香港中文大學新聞與傳播學院</w:t>
            </w:r>
          </w:p>
          <w:p w:rsidR="005F2214" w:rsidRDefault="005F2214" w:rsidP="0017265D">
            <w:pPr>
              <w:widowControl/>
              <w:snapToGrid w:val="0"/>
              <w:jc w:val="both"/>
              <w:rPr>
                <w:rFonts w:eastAsia="標楷體"/>
                <w:kern w:val="0"/>
                <w:sz w:val="20"/>
                <w:szCs w:val="20"/>
              </w:rPr>
            </w:pPr>
            <w:r w:rsidRPr="00856CC0">
              <w:rPr>
                <w:rFonts w:eastAsia="標楷體" w:hint="eastAsia"/>
                <w:kern w:val="0"/>
                <w:sz w:val="20"/>
                <w:szCs w:val="20"/>
              </w:rPr>
              <w:t>中華傳媒與比較傳播研究中心</w:t>
            </w:r>
          </w:p>
          <w:p w:rsidR="005F2214" w:rsidRPr="00E72B04" w:rsidRDefault="005F2214" w:rsidP="0017265D">
            <w:pPr>
              <w:widowControl/>
              <w:snapToGrid w:val="0"/>
              <w:jc w:val="both"/>
              <w:rPr>
                <w:rFonts w:eastAsia="標楷體"/>
                <w:kern w:val="0"/>
                <w:sz w:val="20"/>
                <w:szCs w:val="20"/>
              </w:rPr>
            </w:pPr>
            <w:r w:rsidRPr="00856CC0">
              <w:rPr>
                <w:rFonts w:eastAsia="標楷體" w:hint="eastAsia"/>
                <w:kern w:val="0"/>
                <w:sz w:val="20"/>
                <w:szCs w:val="20"/>
              </w:rPr>
              <w:t>香港浸會大學傳播學院媒介與傳播研究中心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pPr>
              <w:widowControl/>
              <w:snapToGrid w:val="0"/>
              <w:rPr>
                <w:rFonts w:eastAsia="標楷體"/>
                <w:kern w:val="0"/>
                <w:sz w:val="20"/>
                <w:szCs w:val="20"/>
              </w:rPr>
            </w:pPr>
          </w:p>
        </w:tc>
      </w:tr>
      <w:tr w:rsidR="005F2214" w:rsidRPr="00E72B04">
        <w:trPr>
          <w:trHeight w:val="315"/>
          <w:jc w:val="center"/>
        </w:trPr>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9B29E4">
            <w:pPr>
              <w:widowControl/>
              <w:snapToGrid w:val="0"/>
              <w:jc w:val="center"/>
              <w:rPr>
                <w:rFonts w:eastAsia="標楷體"/>
                <w:kern w:val="0"/>
                <w:sz w:val="20"/>
                <w:szCs w:val="20"/>
              </w:rPr>
            </w:pPr>
            <w:r>
              <w:rPr>
                <w:rFonts w:eastAsia="標楷體"/>
                <w:kern w:val="0"/>
                <w:sz w:val="20"/>
                <w:szCs w:val="20"/>
              </w:rPr>
              <w:t>8</w:t>
            </w:r>
            <w:r>
              <w:rPr>
                <w:rFonts w:eastAsia="標楷體" w:hint="eastAsia"/>
                <w:kern w:val="0"/>
                <w:sz w:val="20"/>
                <w:szCs w:val="20"/>
              </w:rPr>
              <w:t>8</w:t>
            </w:r>
          </w:p>
        </w:tc>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pPr>
              <w:widowControl/>
              <w:snapToGrid w:val="0"/>
              <w:rPr>
                <w:rFonts w:eastAsia="標楷體"/>
              </w:rPr>
            </w:pPr>
            <w:r w:rsidRPr="00E72B04">
              <w:rPr>
                <w:rFonts w:eastAsia="標楷體"/>
                <w:kern w:val="0"/>
                <w:sz w:val="20"/>
                <w:szCs w:val="20"/>
              </w:rPr>
              <w:t>資訊傳播研究</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rsidP="009B29E4">
            <w:pPr>
              <w:widowControl/>
              <w:snapToGrid w:val="0"/>
              <w:jc w:val="center"/>
              <w:rPr>
                <w:rFonts w:eastAsia="標楷體"/>
                <w:kern w:val="0"/>
                <w:sz w:val="20"/>
                <w:szCs w:val="20"/>
              </w:rPr>
            </w:pPr>
            <w:r w:rsidRPr="00E72B04">
              <w:rPr>
                <w:rFonts w:eastAsia="標楷體"/>
                <w:kern w:val="0"/>
                <w:sz w:val="20"/>
                <w:szCs w:val="20"/>
              </w:rPr>
              <w:t>半年刊</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pPr>
              <w:widowControl/>
              <w:snapToGrid w:val="0"/>
              <w:jc w:val="both"/>
              <w:rPr>
                <w:rFonts w:eastAsia="標楷體"/>
                <w:kern w:val="0"/>
                <w:sz w:val="20"/>
                <w:szCs w:val="20"/>
              </w:rPr>
            </w:pPr>
            <w:r w:rsidRPr="00AC7FC8">
              <w:rPr>
                <w:rFonts w:eastAsia="標楷體" w:hint="eastAsia"/>
                <w:kern w:val="0"/>
                <w:sz w:val="20"/>
                <w:szCs w:val="20"/>
              </w:rPr>
              <w:t>台灣資訊傳播學會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rsidP="00AC7FC8">
            <w:pPr>
              <w:widowControl/>
              <w:snapToGrid w:val="0"/>
              <w:rPr>
                <w:rFonts w:eastAsia="標楷體"/>
                <w:kern w:val="0"/>
                <w:sz w:val="20"/>
                <w:szCs w:val="20"/>
              </w:rPr>
            </w:pPr>
          </w:p>
        </w:tc>
      </w:tr>
      <w:tr w:rsidR="005F2214" w:rsidRPr="00E72B04">
        <w:trPr>
          <w:trHeight w:val="315"/>
          <w:jc w:val="center"/>
        </w:trPr>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9B29E4">
            <w:pPr>
              <w:widowControl/>
              <w:snapToGrid w:val="0"/>
              <w:jc w:val="center"/>
              <w:rPr>
                <w:rFonts w:eastAsia="標楷體"/>
                <w:kern w:val="0"/>
                <w:sz w:val="20"/>
                <w:szCs w:val="20"/>
              </w:rPr>
            </w:pPr>
            <w:r>
              <w:rPr>
                <w:rFonts w:eastAsia="標楷體" w:hint="eastAsia"/>
                <w:kern w:val="0"/>
                <w:sz w:val="20"/>
                <w:szCs w:val="20"/>
              </w:rPr>
              <w:t>89</w:t>
            </w:r>
          </w:p>
        </w:tc>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rsidP="00AC7FC8">
            <w:pPr>
              <w:widowControl/>
              <w:snapToGrid w:val="0"/>
              <w:rPr>
                <w:rFonts w:eastAsia="標楷體"/>
              </w:rPr>
            </w:pPr>
            <w:r w:rsidRPr="00E72B04">
              <w:rPr>
                <w:rFonts w:eastAsia="標楷體"/>
                <w:kern w:val="0"/>
                <w:sz w:val="20"/>
                <w:szCs w:val="20"/>
              </w:rPr>
              <w:t>資訊社會研究</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rsidP="009B29E4">
            <w:pPr>
              <w:widowControl/>
              <w:snapToGrid w:val="0"/>
              <w:jc w:val="center"/>
              <w:rPr>
                <w:rFonts w:eastAsia="標楷體"/>
                <w:kern w:val="0"/>
                <w:sz w:val="20"/>
                <w:szCs w:val="20"/>
              </w:rPr>
            </w:pPr>
            <w:r w:rsidRPr="00E72B04">
              <w:rPr>
                <w:rFonts w:eastAsia="標楷體"/>
                <w:kern w:val="0"/>
                <w:sz w:val="20"/>
                <w:szCs w:val="20"/>
              </w:rPr>
              <w:t>半年刊</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pPr>
              <w:widowControl/>
              <w:snapToGrid w:val="0"/>
              <w:jc w:val="both"/>
              <w:rPr>
                <w:rFonts w:eastAsia="標楷體"/>
                <w:kern w:val="0"/>
                <w:sz w:val="20"/>
                <w:szCs w:val="20"/>
              </w:rPr>
            </w:pPr>
            <w:r w:rsidRPr="00AC7FC8">
              <w:rPr>
                <w:rFonts w:eastAsia="標楷體" w:hint="eastAsia"/>
                <w:kern w:val="0"/>
                <w:sz w:val="20"/>
                <w:szCs w:val="20"/>
              </w:rPr>
              <w:t>國立交通大學傳播與科技學系</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pPr>
              <w:widowControl/>
              <w:snapToGrid w:val="0"/>
              <w:rPr>
                <w:rFonts w:eastAsia="標楷體"/>
                <w:kern w:val="0"/>
                <w:sz w:val="20"/>
                <w:szCs w:val="20"/>
              </w:rPr>
            </w:pPr>
          </w:p>
        </w:tc>
      </w:tr>
      <w:tr w:rsidR="005F2214" w:rsidRPr="00E72B04">
        <w:trPr>
          <w:trHeight w:val="315"/>
          <w:jc w:val="center"/>
        </w:trPr>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9B29E4">
            <w:pPr>
              <w:widowControl/>
              <w:snapToGrid w:val="0"/>
              <w:jc w:val="center"/>
              <w:rPr>
                <w:rFonts w:eastAsia="標楷體"/>
                <w:kern w:val="0"/>
                <w:sz w:val="20"/>
                <w:szCs w:val="20"/>
              </w:rPr>
            </w:pPr>
            <w:r>
              <w:rPr>
                <w:rFonts w:eastAsia="標楷體"/>
                <w:kern w:val="0"/>
                <w:sz w:val="20"/>
                <w:szCs w:val="20"/>
              </w:rPr>
              <w:t>9</w:t>
            </w:r>
            <w:r>
              <w:rPr>
                <w:rFonts w:eastAsia="標楷體" w:hint="eastAsia"/>
                <w:kern w:val="0"/>
                <w:sz w:val="20"/>
                <w:szCs w:val="20"/>
              </w:rPr>
              <w:t>0</w:t>
            </w:r>
          </w:p>
        </w:tc>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pPr>
              <w:widowControl/>
              <w:snapToGrid w:val="0"/>
              <w:rPr>
                <w:rFonts w:eastAsia="標楷體"/>
              </w:rPr>
            </w:pPr>
            <w:r w:rsidRPr="00E72B04">
              <w:rPr>
                <w:rFonts w:eastAsia="標楷體"/>
                <w:kern w:val="0"/>
                <w:sz w:val="20"/>
                <w:szCs w:val="20"/>
              </w:rPr>
              <w:t>電子商務研究</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rsidP="009B29E4">
            <w:pPr>
              <w:widowControl/>
              <w:snapToGrid w:val="0"/>
              <w:jc w:val="center"/>
              <w:rPr>
                <w:rFonts w:eastAsia="標楷體"/>
                <w:kern w:val="0"/>
                <w:sz w:val="20"/>
                <w:szCs w:val="20"/>
              </w:rPr>
            </w:pPr>
            <w:r w:rsidRPr="00E72B04">
              <w:rPr>
                <w:rFonts w:eastAsia="標楷體"/>
                <w:kern w:val="0"/>
                <w:sz w:val="20"/>
                <w:szCs w:val="20"/>
              </w:rPr>
              <w:t>季刊</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Default="005F2214">
            <w:pPr>
              <w:widowControl/>
              <w:snapToGrid w:val="0"/>
              <w:jc w:val="both"/>
              <w:rPr>
                <w:rFonts w:eastAsia="標楷體"/>
                <w:kern w:val="0"/>
                <w:sz w:val="20"/>
                <w:szCs w:val="20"/>
              </w:rPr>
            </w:pPr>
            <w:r w:rsidRPr="00AC7FC8">
              <w:rPr>
                <w:rFonts w:eastAsia="標楷體" w:hint="eastAsia"/>
                <w:kern w:val="0"/>
                <w:sz w:val="20"/>
                <w:szCs w:val="20"/>
              </w:rPr>
              <w:t>國立台北大學資管所</w:t>
            </w:r>
          </w:p>
          <w:p w:rsidR="005F2214" w:rsidRPr="00E72B04" w:rsidRDefault="005F2214">
            <w:pPr>
              <w:widowControl/>
              <w:snapToGrid w:val="0"/>
              <w:jc w:val="both"/>
              <w:rPr>
                <w:rFonts w:eastAsia="標楷體"/>
                <w:kern w:val="0"/>
                <w:sz w:val="20"/>
                <w:szCs w:val="20"/>
              </w:rPr>
            </w:pPr>
            <w:r w:rsidRPr="00AC7FC8">
              <w:rPr>
                <w:rFonts w:eastAsia="標楷體"/>
                <w:kern w:val="0"/>
                <w:sz w:val="20"/>
                <w:szCs w:val="20"/>
              </w:rPr>
              <w:t>https://ecs.academic-publication.org/home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pPr>
              <w:widowControl/>
              <w:snapToGrid w:val="0"/>
              <w:rPr>
                <w:rFonts w:eastAsia="標楷體"/>
                <w:kern w:val="0"/>
                <w:sz w:val="20"/>
                <w:szCs w:val="20"/>
              </w:rPr>
            </w:pPr>
            <w:r w:rsidRPr="00E72B04">
              <w:rPr>
                <w:rFonts w:eastAsia="標楷體"/>
                <w:kern w:val="0"/>
                <w:sz w:val="20"/>
                <w:szCs w:val="20"/>
              </w:rPr>
              <w:t>英文發表</w:t>
            </w:r>
          </w:p>
        </w:tc>
      </w:tr>
      <w:tr w:rsidR="005F2214" w:rsidRPr="00E72B04">
        <w:trPr>
          <w:trHeight w:val="315"/>
          <w:jc w:val="center"/>
        </w:trPr>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9B29E4">
            <w:pPr>
              <w:widowControl/>
              <w:snapToGrid w:val="0"/>
              <w:jc w:val="center"/>
              <w:rPr>
                <w:rFonts w:eastAsia="標楷體"/>
                <w:kern w:val="0"/>
                <w:sz w:val="20"/>
                <w:szCs w:val="20"/>
              </w:rPr>
            </w:pPr>
            <w:r>
              <w:rPr>
                <w:rFonts w:eastAsia="標楷體"/>
                <w:kern w:val="0"/>
                <w:sz w:val="20"/>
                <w:szCs w:val="20"/>
              </w:rPr>
              <w:t>9</w:t>
            </w:r>
            <w:r>
              <w:rPr>
                <w:rFonts w:eastAsia="標楷體" w:hint="eastAsia"/>
                <w:kern w:val="0"/>
                <w:sz w:val="20"/>
                <w:szCs w:val="20"/>
              </w:rPr>
              <w:t>1</w:t>
            </w:r>
          </w:p>
        </w:tc>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pPr>
              <w:widowControl/>
              <w:snapToGrid w:val="0"/>
              <w:rPr>
                <w:rFonts w:eastAsia="標楷體"/>
              </w:rPr>
            </w:pPr>
            <w:r w:rsidRPr="00E72B04">
              <w:rPr>
                <w:rFonts w:eastAsia="標楷體"/>
                <w:kern w:val="0"/>
                <w:sz w:val="20"/>
                <w:szCs w:val="20"/>
              </w:rPr>
              <w:t>廣告學研究</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rsidP="009B29E4">
            <w:pPr>
              <w:widowControl/>
              <w:snapToGrid w:val="0"/>
              <w:jc w:val="center"/>
              <w:rPr>
                <w:rFonts w:eastAsia="標楷體"/>
                <w:kern w:val="0"/>
                <w:sz w:val="20"/>
                <w:szCs w:val="20"/>
              </w:rPr>
            </w:pPr>
            <w:r w:rsidRPr="00E72B04">
              <w:rPr>
                <w:rFonts w:eastAsia="標楷體"/>
                <w:kern w:val="0"/>
                <w:sz w:val="20"/>
                <w:szCs w:val="20"/>
              </w:rPr>
              <w:t>半年刊</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rsidP="002B697B">
            <w:pPr>
              <w:jc w:val="both"/>
              <w:rPr>
                <w:rFonts w:eastAsia="標楷體"/>
              </w:rPr>
            </w:pPr>
            <w:r w:rsidRPr="00E72B04">
              <w:rPr>
                <w:rFonts w:eastAsia="標楷體"/>
                <w:kern w:val="0"/>
                <w:sz w:val="20"/>
                <w:szCs w:val="20"/>
              </w:rPr>
              <w:t>國立政治大學廣播電視學系</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pPr>
              <w:widowControl/>
              <w:snapToGrid w:val="0"/>
              <w:rPr>
                <w:rFonts w:eastAsia="標楷體"/>
                <w:kern w:val="0"/>
                <w:sz w:val="20"/>
                <w:szCs w:val="20"/>
              </w:rPr>
            </w:pPr>
          </w:p>
        </w:tc>
      </w:tr>
      <w:tr w:rsidR="005F2214" w:rsidRPr="00E72B04">
        <w:trPr>
          <w:trHeight w:val="315"/>
          <w:jc w:val="center"/>
        </w:trPr>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9B29E4">
            <w:pPr>
              <w:widowControl/>
              <w:snapToGrid w:val="0"/>
              <w:jc w:val="center"/>
              <w:rPr>
                <w:rFonts w:eastAsia="標楷體"/>
                <w:kern w:val="0"/>
                <w:sz w:val="20"/>
                <w:szCs w:val="20"/>
              </w:rPr>
            </w:pPr>
            <w:r>
              <w:rPr>
                <w:rFonts w:eastAsia="標楷體"/>
                <w:kern w:val="0"/>
                <w:sz w:val="20"/>
                <w:szCs w:val="20"/>
              </w:rPr>
              <w:t>9</w:t>
            </w:r>
            <w:r>
              <w:rPr>
                <w:rFonts w:eastAsia="標楷體" w:hint="eastAsia"/>
                <w:kern w:val="0"/>
                <w:sz w:val="20"/>
                <w:szCs w:val="20"/>
              </w:rPr>
              <w:t>2</w:t>
            </w:r>
          </w:p>
        </w:tc>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pPr>
              <w:widowControl/>
              <w:snapToGrid w:val="0"/>
              <w:rPr>
                <w:rFonts w:eastAsia="標楷體"/>
              </w:rPr>
            </w:pPr>
            <w:r w:rsidRPr="00E72B04">
              <w:rPr>
                <w:rFonts w:eastAsia="標楷體"/>
                <w:kern w:val="0"/>
                <w:sz w:val="20"/>
                <w:szCs w:val="20"/>
              </w:rPr>
              <w:t>廣播與電視</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rsidP="009B29E4">
            <w:pPr>
              <w:widowControl/>
              <w:snapToGrid w:val="0"/>
              <w:jc w:val="center"/>
              <w:rPr>
                <w:rFonts w:eastAsia="標楷體"/>
                <w:kern w:val="0"/>
                <w:sz w:val="20"/>
                <w:szCs w:val="20"/>
              </w:rPr>
            </w:pPr>
            <w:r w:rsidRPr="00E72B04">
              <w:rPr>
                <w:rFonts w:eastAsia="標楷體"/>
                <w:kern w:val="0"/>
                <w:sz w:val="20"/>
                <w:szCs w:val="20"/>
              </w:rPr>
              <w:t>年刊</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pPr>
              <w:widowControl/>
              <w:snapToGrid w:val="0"/>
              <w:jc w:val="both"/>
              <w:rPr>
                <w:rFonts w:eastAsia="標楷體"/>
                <w:kern w:val="0"/>
                <w:sz w:val="20"/>
                <w:szCs w:val="20"/>
              </w:rPr>
            </w:pPr>
            <w:r w:rsidRPr="00E72B04">
              <w:rPr>
                <w:rFonts w:eastAsia="標楷體"/>
                <w:kern w:val="0"/>
                <w:sz w:val="20"/>
                <w:szCs w:val="20"/>
              </w:rPr>
              <w:t>國立政治大學廣播電視學系</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F2214" w:rsidRPr="00E72B04" w:rsidRDefault="005F2214">
            <w:pPr>
              <w:widowControl/>
              <w:snapToGrid w:val="0"/>
              <w:rPr>
                <w:rFonts w:eastAsia="標楷體"/>
                <w:kern w:val="0"/>
                <w:sz w:val="20"/>
                <w:szCs w:val="20"/>
              </w:rPr>
            </w:pPr>
          </w:p>
        </w:tc>
      </w:tr>
    </w:tbl>
    <w:p w:rsidR="0052354E" w:rsidRDefault="0052354E">
      <w:pPr>
        <w:widowControl/>
        <w:spacing w:before="120"/>
        <w:rPr>
          <w:rFonts w:ascii="新細明體" w:hAnsi="新細明體"/>
          <w:sz w:val="20"/>
          <w:szCs w:val="20"/>
        </w:rPr>
      </w:pPr>
    </w:p>
    <w:p w:rsidR="0052354E" w:rsidRDefault="00475931">
      <w:pPr>
        <w:pageBreakBefore/>
        <w:widowControl/>
        <w:spacing w:before="120"/>
      </w:pPr>
      <w:r>
        <w:rPr>
          <w:rFonts w:ascii="標楷體" w:eastAsia="標楷體" w:hAnsi="標楷體" w:cs="新細明體"/>
          <w:bCs/>
        </w:rPr>
        <w:t>附件二</w:t>
      </w:r>
    </w:p>
    <w:tbl>
      <w:tblPr>
        <w:tblW w:w="9641" w:type="dxa"/>
        <w:tblInd w:w="-5" w:type="dxa"/>
        <w:tblLayout w:type="fixed"/>
        <w:tblCellMar>
          <w:left w:w="10" w:type="dxa"/>
          <w:right w:w="10" w:type="dxa"/>
        </w:tblCellMar>
        <w:tblLook w:val="0000" w:firstRow="0" w:lastRow="0" w:firstColumn="0" w:lastColumn="0" w:noHBand="0" w:noVBand="0"/>
      </w:tblPr>
      <w:tblGrid>
        <w:gridCol w:w="2268"/>
        <w:gridCol w:w="822"/>
        <w:gridCol w:w="1730"/>
        <w:gridCol w:w="567"/>
        <w:gridCol w:w="1672"/>
        <w:gridCol w:w="171"/>
        <w:gridCol w:w="567"/>
        <w:gridCol w:w="1844"/>
      </w:tblGrid>
      <w:tr w:rsidR="0052354E">
        <w:trPr>
          <w:trHeight w:val="1368"/>
        </w:trPr>
        <w:tc>
          <w:tcPr>
            <w:tcW w:w="964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54E" w:rsidRDefault="00475931">
            <w:pPr>
              <w:jc w:val="center"/>
              <w:rPr>
                <w:rFonts w:ascii="標楷體" w:eastAsia="標楷體" w:hAnsi="標楷體"/>
                <w:b/>
                <w:sz w:val="32"/>
                <w:szCs w:val="32"/>
              </w:rPr>
            </w:pPr>
            <w:r>
              <w:rPr>
                <w:rFonts w:ascii="標楷體" w:eastAsia="標楷體" w:hAnsi="標楷體"/>
                <w:b/>
                <w:sz w:val="32"/>
                <w:szCs w:val="32"/>
              </w:rPr>
              <w:t>南臺科技大學視覺傳達設計系教師升等之著作、計畫、專利、</w:t>
            </w:r>
          </w:p>
          <w:p w:rsidR="0052354E" w:rsidRDefault="00475931">
            <w:pPr>
              <w:jc w:val="center"/>
            </w:pPr>
            <w:r>
              <w:rPr>
                <w:rFonts w:ascii="標楷體" w:eastAsia="標楷體" w:hAnsi="標楷體"/>
                <w:b/>
                <w:sz w:val="32"/>
                <w:szCs w:val="32"/>
              </w:rPr>
              <w:t>得獎、專書、展演或成就合著人證明書</w:t>
            </w:r>
          </w:p>
        </w:tc>
      </w:tr>
      <w:tr w:rsidR="0052354E">
        <w:trPr>
          <w:trHeight w:val="1151"/>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54E" w:rsidRDefault="00475931">
            <w:pPr>
              <w:jc w:val="center"/>
              <w:rPr>
                <w:rFonts w:ascii="標楷體" w:eastAsia="標楷體" w:hAnsi="標楷體"/>
              </w:rPr>
            </w:pPr>
            <w:r>
              <w:rPr>
                <w:rFonts w:ascii="標楷體" w:eastAsia="標楷體" w:hAnsi="標楷體"/>
              </w:rPr>
              <w:t>送審人姓名</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54E" w:rsidRDefault="00475931">
            <w:pPr>
              <w:jc w:val="center"/>
              <w:rPr>
                <w:rFonts w:ascii="標楷體" w:eastAsia="標楷體" w:hAnsi="標楷體"/>
              </w:rPr>
            </w:pPr>
            <w:r>
              <w:rPr>
                <w:rFonts w:ascii="標楷體" w:eastAsia="標楷體" w:hAnsi="標楷體"/>
              </w:rPr>
              <w:t>中文</w:t>
            </w:r>
          </w:p>
        </w:tc>
        <w:tc>
          <w:tcPr>
            <w:tcW w:w="2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54E" w:rsidRDefault="0052354E">
            <w:pPr>
              <w:jc w:val="center"/>
              <w:rPr>
                <w:rFonts w:ascii="標楷體" w:eastAsia="標楷體" w:hAnsi="標楷體"/>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54E" w:rsidRDefault="00475931">
            <w:pPr>
              <w:jc w:val="center"/>
              <w:rPr>
                <w:rFonts w:ascii="標楷體" w:eastAsia="標楷體" w:hAnsi="標楷體"/>
              </w:rPr>
            </w:pPr>
            <w:r>
              <w:rPr>
                <w:rFonts w:ascii="標楷體" w:eastAsia="標楷體" w:hAnsi="標楷體"/>
              </w:rPr>
              <w:t>外文</w:t>
            </w:r>
          </w:p>
        </w:tc>
        <w:tc>
          <w:tcPr>
            <w:tcW w:w="25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54E" w:rsidRDefault="0052354E">
            <w:pPr>
              <w:jc w:val="center"/>
              <w:rPr>
                <w:rFonts w:ascii="標楷體" w:eastAsia="標楷體" w:hAnsi="標楷體"/>
              </w:rPr>
            </w:pPr>
          </w:p>
        </w:tc>
      </w:tr>
      <w:tr w:rsidR="0052354E" w:rsidTr="00873233">
        <w:trPr>
          <w:trHeight w:val="1677"/>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54E" w:rsidRDefault="00475931">
            <w:pPr>
              <w:jc w:val="center"/>
              <w:rPr>
                <w:rFonts w:ascii="標楷體" w:eastAsia="標楷體" w:hAnsi="標楷體"/>
              </w:rPr>
            </w:pPr>
            <w:r>
              <w:rPr>
                <w:rFonts w:ascii="標楷體" w:eastAsia="標楷體" w:hAnsi="標楷體"/>
              </w:rPr>
              <w:t>名稱</w:t>
            </w:r>
          </w:p>
        </w:tc>
        <w:tc>
          <w:tcPr>
            <w:tcW w:w="31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54E" w:rsidRDefault="0052354E">
            <w:pPr>
              <w:jc w:val="center"/>
              <w:rPr>
                <w:rFonts w:ascii="標楷體" w:eastAsia="標楷體" w:hAnsi="標楷體"/>
              </w:rPr>
            </w:pPr>
          </w:p>
        </w:tc>
        <w:tc>
          <w:tcPr>
            <w:tcW w:w="16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54E" w:rsidRDefault="00475931">
            <w:pPr>
              <w:jc w:val="center"/>
              <w:rPr>
                <w:rFonts w:ascii="標楷體" w:eastAsia="標楷體" w:hAnsi="標楷體"/>
              </w:rPr>
            </w:pPr>
            <w:r>
              <w:rPr>
                <w:rFonts w:ascii="標楷體" w:eastAsia="標楷體" w:hAnsi="標楷體"/>
              </w:rPr>
              <w:t>出版(接受)、獲得、完成時間</w:t>
            </w:r>
          </w:p>
        </w:tc>
        <w:tc>
          <w:tcPr>
            <w:tcW w:w="25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54E" w:rsidRDefault="0052354E">
            <w:pPr>
              <w:jc w:val="center"/>
              <w:rPr>
                <w:rFonts w:ascii="標楷體" w:eastAsia="標楷體" w:hAnsi="標楷體"/>
              </w:rPr>
            </w:pPr>
          </w:p>
        </w:tc>
      </w:tr>
      <w:tr w:rsidR="0052354E">
        <w:trPr>
          <w:trHeight w:val="1176"/>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54E" w:rsidRDefault="00475931">
            <w:pPr>
              <w:jc w:val="center"/>
              <w:rPr>
                <w:rFonts w:ascii="標楷體" w:eastAsia="標楷體" w:hAnsi="標楷體"/>
              </w:rPr>
            </w:pPr>
            <w:r>
              <w:rPr>
                <w:rFonts w:ascii="標楷體" w:eastAsia="標楷體" w:hAnsi="標楷體"/>
              </w:rPr>
              <w:t>合著人(或共</w:t>
            </w:r>
          </w:p>
          <w:p w:rsidR="0052354E" w:rsidRDefault="00475931">
            <w:pPr>
              <w:jc w:val="center"/>
              <w:rPr>
                <w:rFonts w:ascii="標楷體" w:eastAsia="標楷體" w:hAnsi="標楷體"/>
              </w:rPr>
            </w:pPr>
            <w:r>
              <w:rPr>
                <w:rFonts w:ascii="標楷體" w:eastAsia="標楷體" w:hAnsi="標楷體"/>
              </w:rPr>
              <w:t>同發表人)</w:t>
            </w:r>
          </w:p>
          <w:p w:rsidR="0052354E" w:rsidRDefault="00475931">
            <w:pPr>
              <w:jc w:val="center"/>
              <w:rPr>
                <w:rFonts w:ascii="標楷體" w:eastAsia="標楷體" w:hAnsi="標楷體"/>
              </w:rPr>
            </w:pPr>
            <w:r>
              <w:rPr>
                <w:rFonts w:ascii="標楷體" w:eastAsia="標楷體" w:hAnsi="標楷體"/>
              </w:rPr>
              <w:t>親自簽名</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54E" w:rsidRDefault="00475931">
            <w:pPr>
              <w:jc w:val="center"/>
              <w:rPr>
                <w:rFonts w:ascii="標楷體" w:eastAsia="標楷體" w:hAnsi="標楷體"/>
              </w:rPr>
            </w:pPr>
            <w:r>
              <w:rPr>
                <w:rFonts w:ascii="標楷體" w:eastAsia="標楷體" w:hAnsi="標楷體"/>
              </w:rPr>
              <w:t>1</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54E" w:rsidRDefault="0052354E">
            <w:pPr>
              <w:jc w:val="center"/>
              <w:rPr>
                <w:rFonts w:ascii="標楷體" w:eastAsia="標楷體" w:hAnsi="標楷體"/>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54E" w:rsidRDefault="00475931">
            <w:pPr>
              <w:jc w:val="center"/>
              <w:rPr>
                <w:rFonts w:ascii="標楷體" w:eastAsia="標楷體" w:hAnsi="標楷體"/>
              </w:rPr>
            </w:pPr>
            <w:r>
              <w:rPr>
                <w:rFonts w:ascii="標楷體" w:eastAsia="標楷體" w:hAnsi="標楷體"/>
              </w:rPr>
              <w:t>2</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54E" w:rsidRDefault="0052354E">
            <w:pPr>
              <w:jc w:val="center"/>
              <w:rPr>
                <w:rFonts w:ascii="標楷體" w:eastAsia="標楷體" w:hAnsi="標楷體"/>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54E" w:rsidRDefault="00475931">
            <w:pPr>
              <w:jc w:val="center"/>
              <w:rPr>
                <w:rFonts w:ascii="標楷體" w:eastAsia="標楷體" w:hAnsi="標楷體"/>
              </w:rPr>
            </w:pPr>
            <w:r>
              <w:rPr>
                <w:rFonts w:ascii="標楷體" w:eastAsia="標楷體" w:hAnsi="標楷體"/>
              </w:rPr>
              <w:t>3</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54E" w:rsidRDefault="0052354E">
            <w:pPr>
              <w:jc w:val="center"/>
              <w:rPr>
                <w:rFonts w:ascii="標楷體" w:eastAsia="標楷體" w:hAnsi="標楷體"/>
              </w:rPr>
            </w:pPr>
          </w:p>
        </w:tc>
      </w:tr>
      <w:tr w:rsidR="0052354E">
        <w:trPr>
          <w:trHeight w:val="1093"/>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54E" w:rsidRDefault="0052354E">
            <w:pPr>
              <w:jc w:val="center"/>
              <w:rPr>
                <w:rFonts w:ascii="標楷體" w:eastAsia="標楷體" w:hAnsi="標楷體"/>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54E" w:rsidRDefault="00475931">
            <w:pPr>
              <w:jc w:val="center"/>
              <w:rPr>
                <w:rFonts w:ascii="標楷體" w:eastAsia="標楷體" w:hAnsi="標楷體"/>
              </w:rPr>
            </w:pPr>
            <w:r>
              <w:rPr>
                <w:rFonts w:ascii="標楷體" w:eastAsia="標楷體" w:hAnsi="標楷體"/>
              </w:rPr>
              <w:t>4</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54E" w:rsidRDefault="0052354E">
            <w:pPr>
              <w:jc w:val="center"/>
              <w:rPr>
                <w:rFonts w:ascii="標楷體" w:eastAsia="標楷體" w:hAnsi="標楷體"/>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54E" w:rsidRDefault="00475931">
            <w:pPr>
              <w:jc w:val="center"/>
              <w:rPr>
                <w:rFonts w:ascii="標楷體" w:eastAsia="標楷體" w:hAnsi="標楷體"/>
              </w:rPr>
            </w:pPr>
            <w:r>
              <w:rPr>
                <w:rFonts w:ascii="標楷體" w:eastAsia="標楷體" w:hAnsi="標楷體"/>
              </w:rPr>
              <w:t>5</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54E" w:rsidRDefault="0052354E">
            <w:pPr>
              <w:jc w:val="center"/>
              <w:rPr>
                <w:rFonts w:ascii="標楷體" w:eastAsia="標楷體" w:hAnsi="標楷體"/>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54E" w:rsidRDefault="00475931">
            <w:pPr>
              <w:jc w:val="center"/>
              <w:rPr>
                <w:rFonts w:ascii="標楷體" w:eastAsia="標楷體" w:hAnsi="標楷體"/>
              </w:rPr>
            </w:pPr>
            <w:r>
              <w:rPr>
                <w:rFonts w:ascii="標楷體" w:eastAsia="標楷體" w:hAnsi="標楷體"/>
              </w:rPr>
              <w:t>6</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54E" w:rsidRDefault="0052354E">
            <w:pPr>
              <w:jc w:val="center"/>
              <w:rPr>
                <w:rFonts w:ascii="標楷體" w:eastAsia="標楷體" w:hAnsi="標楷體"/>
              </w:rPr>
            </w:pPr>
          </w:p>
        </w:tc>
      </w:tr>
      <w:tr w:rsidR="0052354E">
        <w:trPr>
          <w:trHeight w:val="1930"/>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54E" w:rsidRDefault="00475931">
            <w:pPr>
              <w:jc w:val="center"/>
              <w:rPr>
                <w:rFonts w:ascii="標楷體" w:eastAsia="標楷體" w:hAnsi="標楷體"/>
              </w:rPr>
            </w:pPr>
            <w:r>
              <w:rPr>
                <w:rFonts w:ascii="標楷體" w:eastAsia="標楷體" w:hAnsi="標楷體"/>
              </w:rPr>
              <w:t>送審人完成</w:t>
            </w:r>
          </w:p>
          <w:p w:rsidR="0052354E" w:rsidRDefault="00475931">
            <w:pPr>
              <w:jc w:val="center"/>
              <w:rPr>
                <w:rFonts w:ascii="標楷體" w:eastAsia="標楷體" w:hAnsi="標楷體"/>
              </w:rPr>
            </w:pPr>
            <w:r>
              <w:rPr>
                <w:rFonts w:ascii="標楷體" w:eastAsia="標楷體" w:hAnsi="標楷體"/>
              </w:rPr>
              <w:t>部分及貢獻度(%)</w:t>
            </w:r>
          </w:p>
        </w:tc>
        <w:tc>
          <w:tcPr>
            <w:tcW w:w="73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54E" w:rsidRDefault="0052354E">
            <w:pPr>
              <w:rPr>
                <w:rFonts w:ascii="標楷體" w:eastAsia="標楷體" w:hAnsi="標楷體"/>
              </w:rPr>
            </w:pPr>
          </w:p>
        </w:tc>
      </w:tr>
      <w:tr w:rsidR="0052354E">
        <w:trPr>
          <w:trHeight w:val="1829"/>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54E" w:rsidRDefault="00475931">
            <w:pPr>
              <w:jc w:val="center"/>
              <w:rPr>
                <w:rFonts w:ascii="標楷體" w:eastAsia="標楷體" w:hAnsi="標楷體"/>
              </w:rPr>
            </w:pPr>
            <w:r>
              <w:rPr>
                <w:rFonts w:ascii="標楷體" w:eastAsia="標楷體" w:hAnsi="標楷體"/>
              </w:rPr>
              <w:t>合著人完成</w:t>
            </w:r>
          </w:p>
          <w:p w:rsidR="0052354E" w:rsidRDefault="00475931">
            <w:pPr>
              <w:jc w:val="center"/>
              <w:rPr>
                <w:rFonts w:ascii="標楷體" w:eastAsia="標楷體" w:hAnsi="標楷體"/>
              </w:rPr>
            </w:pPr>
            <w:r>
              <w:rPr>
                <w:rFonts w:ascii="標楷體" w:eastAsia="標楷體" w:hAnsi="標楷體"/>
              </w:rPr>
              <w:t>部分及貢獻度(%)</w:t>
            </w:r>
          </w:p>
        </w:tc>
        <w:tc>
          <w:tcPr>
            <w:tcW w:w="73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54E" w:rsidRDefault="0052354E">
            <w:pPr>
              <w:rPr>
                <w:rFonts w:ascii="標楷體" w:eastAsia="標楷體" w:hAnsi="標楷體"/>
              </w:rPr>
            </w:pPr>
          </w:p>
        </w:tc>
      </w:tr>
      <w:tr w:rsidR="0052354E">
        <w:trPr>
          <w:trHeight w:val="696"/>
        </w:trPr>
        <w:tc>
          <w:tcPr>
            <w:tcW w:w="964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354E" w:rsidRDefault="00475931">
            <w:pPr>
              <w:rPr>
                <w:rFonts w:ascii="標楷體" w:eastAsia="標楷體" w:hAnsi="標楷體"/>
              </w:rPr>
            </w:pPr>
            <w:r>
              <w:rPr>
                <w:rFonts w:ascii="標楷體" w:eastAsia="標楷體" w:hAnsi="標楷體"/>
              </w:rPr>
              <w:t xml:space="preserve">        中     華     民     國             年          月         日</w:t>
            </w:r>
          </w:p>
        </w:tc>
      </w:tr>
    </w:tbl>
    <w:p w:rsidR="0052354E" w:rsidRDefault="00475931">
      <w:pPr>
        <w:rPr>
          <w:rFonts w:ascii="標楷體" w:eastAsia="標楷體" w:hAnsi="標楷體"/>
        </w:rPr>
      </w:pPr>
      <w:r>
        <w:rPr>
          <w:rFonts w:ascii="標楷體" w:eastAsia="標楷體" w:hAnsi="標楷體"/>
        </w:rPr>
        <w:t>註：一、本證明係依據專科以上學校教師資格審定辦法第四條第一項第五款規定辦理。</w:t>
      </w:r>
    </w:p>
    <w:p w:rsidR="0052354E" w:rsidRDefault="00475931">
      <w:pPr>
        <w:rPr>
          <w:rFonts w:ascii="標楷體" w:eastAsia="標楷體" w:hAnsi="標楷體"/>
        </w:rPr>
      </w:pPr>
      <w:r>
        <w:rPr>
          <w:rFonts w:ascii="標楷體" w:eastAsia="標楷體" w:hAnsi="標楷體"/>
        </w:rPr>
        <w:t xml:space="preserve">    二、合著人(或共同發表人)須親自簽名。若合著人為外籍人士，本表得以外文撰寫。</w:t>
      </w:r>
    </w:p>
    <w:p w:rsidR="0052354E" w:rsidRDefault="00475931">
      <w:pPr>
        <w:rPr>
          <w:rFonts w:ascii="標楷體" w:eastAsia="標楷體" w:hAnsi="標楷體"/>
        </w:rPr>
      </w:pPr>
      <w:r>
        <w:rPr>
          <w:rFonts w:ascii="標楷體" w:eastAsia="標楷體" w:hAnsi="標楷體"/>
        </w:rPr>
        <w:t xml:space="preserve">        (務須使合著之外籍人士理解其內涵意義)。</w:t>
      </w:r>
    </w:p>
    <w:p w:rsidR="0052354E" w:rsidRDefault="00475931">
      <w:pPr>
        <w:rPr>
          <w:rFonts w:ascii="標楷體" w:eastAsia="標楷體" w:hAnsi="標楷體"/>
        </w:rPr>
      </w:pPr>
      <w:r>
        <w:rPr>
          <w:rFonts w:ascii="標楷體" w:eastAsia="標楷體" w:hAnsi="標楷體"/>
        </w:rPr>
        <w:t xml:space="preserve">    三、合著之著作，僅可一人用作代表著作送審，他人須放棄以該著作作為代表著作送審</w:t>
      </w:r>
    </w:p>
    <w:p w:rsidR="0052354E" w:rsidRDefault="00475931">
      <w:pPr>
        <w:rPr>
          <w:rFonts w:ascii="標楷體" w:eastAsia="標楷體" w:hAnsi="標楷體"/>
        </w:rPr>
      </w:pPr>
      <w:r>
        <w:rPr>
          <w:rFonts w:ascii="標楷體" w:eastAsia="標楷體" w:hAnsi="標楷體"/>
        </w:rPr>
        <w:t xml:space="preserve">        之權利。</w:t>
      </w:r>
    </w:p>
    <w:p w:rsidR="0052354E" w:rsidRDefault="00475931">
      <w:pPr>
        <w:widowControl/>
        <w:spacing w:before="120"/>
      </w:pPr>
      <w:r>
        <w:rPr>
          <w:rFonts w:ascii="標楷體" w:eastAsia="標楷體" w:hAnsi="標楷體"/>
        </w:rPr>
        <w:t xml:space="preserve">    四、如各欄不敷填寫者，可另以附件呈現。</w:t>
      </w:r>
    </w:p>
    <w:sectPr w:rsidR="0052354E">
      <w:footerReference w:type="default" r:id="rId8"/>
      <w:pgSz w:w="11906" w:h="16838"/>
      <w:pgMar w:top="1134" w:right="1134" w:bottom="1134" w:left="1134" w:header="284" w:footer="284" w:gutter="0"/>
      <w:cols w:space="720"/>
      <w:docGrid w:type="lines" w:linePitch="4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2B68" w:rsidRDefault="00ED2B68">
      <w:r>
        <w:separator/>
      </w:r>
    </w:p>
  </w:endnote>
  <w:endnote w:type="continuationSeparator" w:id="0">
    <w:p w:rsidR="00ED2B68" w:rsidRDefault="00ED2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өũ">
    <w:charset w:val="00"/>
    <w:family w:val="roman"/>
    <w:pitch w:val="default"/>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35D" w:rsidRDefault="0037635D">
    <w:pPr>
      <w:pStyle w:val="a3"/>
      <w:ind w:right="360"/>
    </w:pP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rsidR="0037635D" w:rsidRDefault="0037635D">
                          <w:pPr>
                            <w:pStyle w:val="a3"/>
                          </w:pPr>
                          <w:r>
                            <w:rPr>
                              <w:rStyle w:val="a4"/>
                            </w:rPr>
                            <w:fldChar w:fldCharType="begin"/>
                          </w:r>
                          <w:r>
                            <w:rPr>
                              <w:rStyle w:val="a4"/>
                            </w:rPr>
                            <w:instrText xml:space="preserve"> PAGE </w:instrText>
                          </w:r>
                          <w:r>
                            <w:rPr>
                              <w:rStyle w:val="a4"/>
                            </w:rPr>
                            <w:fldChar w:fldCharType="separate"/>
                          </w:r>
                          <w:r w:rsidR="00ED2B68">
                            <w:rPr>
                              <w:rStyle w:val="a4"/>
                              <w:noProof/>
                            </w:rPr>
                            <w:t>1</w:t>
                          </w:r>
                          <w:r>
                            <w:rPr>
                              <w:rStyle w:val="a4"/>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51.2pt;margin-top:.05pt;width:0;height:0;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" filled="f" stroked="f">
              <v:textbox style="mso-fit-shape-to-text:t" inset="0,0,0,0">
                <w:txbxContent>
                  <w:p w:rsidR="0037635D" w:rsidRDefault="0037635D">
                    <w:pPr>
                      <w:pStyle w:val="a3"/>
                    </w:pPr>
                    <w:r>
                      <w:rPr>
                        <w:rStyle w:val="a4"/>
                      </w:rPr>
                      <w:fldChar w:fldCharType="begin"/>
                    </w:r>
                    <w:r>
                      <w:rPr>
                        <w:rStyle w:val="a4"/>
                      </w:rPr>
                      <w:instrText xml:space="preserve"> PAGE </w:instrText>
                    </w:r>
                    <w:r>
                      <w:rPr>
                        <w:rStyle w:val="a4"/>
                      </w:rPr>
                      <w:fldChar w:fldCharType="separate"/>
                    </w:r>
                    <w:r w:rsidR="00ED2B68">
                      <w:rPr>
                        <w:rStyle w:val="a4"/>
                        <w:noProof/>
                      </w:rPr>
                      <w:t>1</w:t>
                    </w:r>
                    <w:r>
                      <w:rPr>
                        <w:rStyle w:val="a4"/>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2B68" w:rsidRDefault="00ED2B68">
      <w:r>
        <w:rPr>
          <w:color w:val="000000"/>
        </w:rPr>
        <w:separator/>
      </w:r>
    </w:p>
  </w:footnote>
  <w:footnote w:type="continuationSeparator" w:id="0">
    <w:p w:rsidR="00ED2B68" w:rsidRDefault="00ED2B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C2D77"/>
    <w:multiLevelType w:val="hybridMultilevel"/>
    <w:tmpl w:val="8946D3A8"/>
    <w:lvl w:ilvl="0" w:tplc="04090015">
      <w:start w:val="1"/>
      <w:numFmt w:val="taiwaneseCountingThousand"/>
      <w:lvlText w:val="%1、"/>
      <w:lvlJc w:val="left"/>
      <w:pPr>
        <w:ind w:left="1615" w:hanging="480"/>
      </w:pPr>
    </w:lvl>
    <w:lvl w:ilvl="1" w:tplc="04090019">
      <w:start w:val="1"/>
      <w:numFmt w:val="ideographTraditional"/>
      <w:lvlText w:val="%2、"/>
      <w:lvlJc w:val="left"/>
      <w:pPr>
        <w:ind w:left="2095" w:hanging="480"/>
      </w:pPr>
    </w:lvl>
    <w:lvl w:ilvl="2" w:tplc="0409001B">
      <w:start w:val="1"/>
      <w:numFmt w:val="lowerRoman"/>
      <w:lvlText w:val="%3."/>
      <w:lvlJc w:val="right"/>
      <w:pPr>
        <w:ind w:left="2575" w:hanging="480"/>
      </w:pPr>
    </w:lvl>
    <w:lvl w:ilvl="3" w:tplc="0409000F">
      <w:start w:val="1"/>
      <w:numFmt w:val="decimal"/>
      <w:lvlText w:val="%4."/>
      <w:lvlJc w:val="left"/>
      <w:pPr>
        <w:ind w:left="3055" w:hanging="480"/>
      </w:pPr>
    </w:lvl>
    <w:lvl w:ilvl="4" w:tplc="04090019">
      <w:start w:val="1"/>
      <w:numFmt w:val="ideographTraditional"/>
      <w:lvlText w:val="%5、"/>
      <w:lvlJc w:val="left"/>
      <w:pPr>
        <w:ind w:left="3535" w:hanging="480"/>
      </w:pPr>
    </w:lvl>
    <w:lvl w:ilvl="5" w:tplc="0409001B">
      <w:start w:val="1"/>
      <w:numFmt w:val="lowerRoman"/>
      <w:lvlText w:val="%6."/>
      <w:lvlJc w:val="right"/>
      <w:pPr>
        <w:ind w:left="4015" w:hanging="480"/>
      </w:pPr>
    </w:lvl>
    <w:lvl w:ilvl="6" w:tplc="0409000F">
      <w:start w:val="1"/>
      <w:numFmt w:val="decimal"/>
      <w:lvlText w:val="%7."/>
      <w:lvlJc w:val="left"/>
      <w:pPr>
        <w:ind w:left="4495" w:hanging="480"/>
      </w:pPr>
    </w:lvl>
    <w:lvl w:ilvl="7" w:tplc="04090019">
      <w:start w:val="1"/>
      <w:numFmt w:val="ideographTraditional"/>
      <w:lvlText w:val="%8、"/>
      <w:lvlJc w:val="left"/>
      <w:pPr>
        <w:ind w:left="4975" w:hanging="480"/>
      </w:pPr>
    </w:lvl>
    <w:lvl w:ilvl="8" w:tplc="0409001B">
      <w:start w:val="1"/>
      <w:numFmt w:val="lowerRoman"/>
      <w:lvlText w:val="%9."/>
      <w:lvlJc w:val="right"/>
      <w:pPr>
        <w:ind w:left="5455" w:hanging="480"/>
      </w:pPr>
    </w:lvl>
  </w:abstractNum>
  <w:abstractNum w:abstractNumId="1" w15:restartNumberingAfterBreak="0">
    <w:nsid w:val="53D566B8"/>
    <w:multiLevelType w:val="multilevel"/>
    <w:tmpl w:val="FFA4E824"/>
    <w:lvl w:ilvl="0">
      <w:start w:val="1"/>
      <w:numFmt w:val="taiwaneseCountingThousand"/>
      <w:lvlText w:val="%1、"/>
      <w:lvlJc w:val="left"/>
      <w:pPr>
        <w:ind w:left="622" w:hanging="480"/>
      </w:pPr>
    </w:lvl>
    <w:lvl w:ilvl="1">
      <w:start w:val="1"/>
      <w:numFmt w:val="ideographTraditional"/>
      <w:lvlText w:val="%2、"/>
      <w:lvlJc w:val="left"/>
      <w:pPr>
        <w:ind w:left="1102" w:hanging="480"/>
      </w:pPr>
    </w:lvl>
    <w:lvl w:ilvl="2">
      <w:start w:val="1"/>
      <w:numFmt w:val="lowerRoman"/>
      <w:lvlText w:val="%3."/>
      <w:lvlJc w:val="right"/>
      <w:pPr>
        <w:ind w:left="1582" w:hanging="480"/>
      </w:pPr>
    </w:lvl>
    <w:lvl w:ilvl="3">
      <w:start w:val="1"/>
      <w:numFmt w:val="decimal"/>
      <w:lvlText w:val="%4."/>
      <w:lvlJc w:val="left"/>
      <w:pPr>
        <w:ind w:left="2062" w:hanging="480"/>
      </w:pPr>
    </w:lvl>
    <w:lvl w:ilvl="4">
      <w:start w:val="1"/>
      <w:numFmt w:val="ideographTraditional"/>
      <w:lvlText w:val="%5、"/>
      <w:lvlJc w:val="left"/>
      <w:pPr>
        <w:ind w:left="2542" w:hanging="480"/>
      </w:pPr>
    </w:lvl>
    <w:lvl w:ilvl="5">
      <w:start w:val="1"/>
      <w:numFmt w:val="lowerRoman"/>
      <w:lvlText w:val="%6."/>
      <w:lvlJc w:val="right"/>
      <w:pPr>
        <w:ind w:left="3022" w:hanging="480"/>
      </w:pPr>
    </w:lvl>
    <w:lvl w:ilvl="6">
      <w:start w:val="1"/>
      <w:numFmt w:val="decimal"/>
      <w:lvlText w:val="%7."/>
      <w:lvlJc w:val="left"/>
      <w:pPr>
        <w:ind w:left="3502" w:hanging="480"/>
      </w:pPr>
    </w:lvl>
    <w:lvl w:ilvl="7">
      <w:start w:val="1"/>
      <w:numFmt w:val="ideographTraditional"/>
      <w:lvlText w:val="%8、"/>
      <w:lvlJc w:val="left"/>
      <w:pPr>
        <w:ind w:left="3982" w:hanging="480"/>
      </w:pPr>
    </w:lvl>
    <w:lvl w:ilvl="8">
      <w:start w:val="1"/>
      <w:numFmt w:val="lowerRoman"/>
      <w:lvlText w:val="%9."/>
      <w:lvlJc w:val="right"/>
      <w:pPr>
        <w:ind w:left="4462" w:hanging="480"/>
      </w:pPr>
    </w:lvl>
  </w:abstractNum>
  <w:abstractNum w:abstractNumId="2" w15:restartNumberingAfterBreak="0">
    <w:nsid w:val="60130EED"/>
    <w:multiLevelType w:val="hybridMultilevel"/>
    <w:tmpl w:val="8946D3A8"/>
    <w:lvl w:ilvl="0" w:tplc="04090015">
      <w:start w:val="1"/>
      <w:numFmt w:val="taiwaneseCountingThousand"/>
      <w:lvlText w:val="%1、"/>
      <w:lvlJc w:val="left"/>
      <w:pPr>
        <w:ind w:left="1615" w:hanging="480"/>
      </w:pPr>
    </w:lvl>
    <w:lvl w:ilvl="1" w:tplc="04090019">
      <w:start w:val="1"/>
      <w:numFmt w:val="ideographTraditional"/>
      <w:lvlText w:val="%2、"/>
      <w:lvlJc w:val="left"/>
      <w:pPr>
        <w:ind w:left="2095" w:hanging="480"/>
      </w:pPr>
    </w:lvl>
    <w:lvl w:ilvl="2" w:tplc="0409001B">
      <w:start w:val="1"/>
      <w:numFmt w:val="lowerRoman"/>
      <w:lvlText w:val="%3."/>
      <w:lvlJc w:val="right"/>
      <w:pPr>
        <w:ind w:left="2575" w:hanging="480"/>
      </w:pPr>
    </w:lvl>
    <w:lvl w:ilvl="3" w:tplc="0409000F">
      <w:start w:val="1"/>
      <w:numFmt w:val="decimal"/>
      <w:lvlText w:val="%4."/>
      <w:lvlJc w:val="left"/>
      <w:pPr>
        <w:ind w:left="3055" w:hanging="480"/>
      </w:pPr>
    </w:lvl>
    <w:lvl w:ilvl="4" w:tplc="04090019">
      <w:start w:val="1"/>
      <w:numFmt w:val="ideographTraditional"/>
      <w:lvlText w:val="%5、"/>
      <w:lvlJc w:val="left"/>
      <w:pPr>
        <w:ind w:left="3535" w:hanging="480"/>
      </w:pPr>
    </w:lvl>
    <w:lvl w:ilvl="5" w:tplc="0409001B">
      <w:start w:val="1"/>
      <w:numFmt w:val="lowerRoman"/>
      <w:lvlText w:val="%6."/>
      <w:lvlJc w:val="right"/>
      <w:pPr>
        <w:ind w:left="4015" w:hanging="480"/>
      </w:pPr>
    </w:lvl>
    <w:lvl w:ilvl="6" w:tplc="0409000F">
      <w:start w:val="1"/>
      <w:numFmt w:val="decimal"/>
      <w:lvlText w:val="%7."/>
      <w:lvlJc w:val="left"/>
      <w:pPr>
        <w:ind w:left="4495" w:hanging="480"/>
      </w:pPr>
    </w:lvl>
    <w:lvl w:ilvl="7" w:tplc="04090019">
      <w:start w:val="1"/>
      <w:numFmt w:val="ideographTraditional"/>
      <w:lvlText w:val="%8、"/>
      <w:lvlJc w:val="left"/>
      <w:pPr>
        <w:ind w:left="4975" w:hanging="480"/>
      </w:pPr>
    </w:lvl>
    <w:lvl w:ilvl="8" w:tplc="0409001B">
      <w:start w:val="1"/>
      <w:numFmt w:val="lowerRoman"/>
      <w:lvlText w:val="%9."/>
      <w:lvlJc w:val="right"/>
      <w:pPr>
        <w:ind w:left="5455" w:hanging="4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autoHyphenation/>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54E"/>
    <w:rsid w:val="00026557"/>
    <w:rsid w:val="000308AD"/>
    <w:rsid w:val="00074CD6"/>
    <w:rsid w:val="000A4372"/>
    <w:rsid w:val="000B1177"/>
    <w:rsid w:val="000E5253"/>
    <w:rsid w:val="0017265D"/>
    <w:rsid w:val="00180621"/>
    <w:rsid w:val="001C50DF"/>
    <w:rsid w:val="001D174B"/>
    <w:rsid w:val="00200C9B"/>
    <w:rsid w:val="002537D4"/>
    <w:rsid w:val="0026737D"/>
    <w:rsid w:val="00297100"/>
    <w:rsid w:val="002A2990"/>
    <w:rsid w:val="002B697B"/>
    <w:rsid w:val="002F121B"/>
    <w:rsid w:val="00335C94"/>
    <w:rsid w:val="00362F4C"/>
    <w:rsid w:val="003669D7"/>
    <w:rsid w:val="0037635D"/>
    <w:rsid w:val="0038356D"/>
    <w:rsid w:val="0038536C"/>
    <w:rsid w:val="00387E56"/>
    <w:rsid w:val="003A218A"/>
    <w:rsid w:val="003F1D67"/>
    <w:rsid w:val="00465EDB"/>
    <w:rsid w:val="00467D02"/>
    <w:rsid w:val="00475931"/>
    <w:rsid w:val="004B0657"/>
    <w:rsid w:val="0050174C"/>
    <w:rsid w:val="0052354E"/>
    <w:rsid w:val="00524A6C"/>
    <w:rsid w:val="00526EE2"/>
    <w:rsid w:val="00536A9F"/>
    <w:rsid w:val="00546DB5"/>
    <w:rsid w:val="00552B44"/>
    <w:rsid w:val="005D6192"/>
    <w:rsid w:val="005F06C6"/>
    <w:rsid w:val="005F1B9E"/>
    <w:rsid w:val="005F2214"/>
    <w:rsid w:val="005F4FA6"/>
    <w:rsid w:val="006054DE"/>
    <w:rsid w:val="00644881"/>
    <w:rsid w:val="0065282A"/>
    <w:rsid w:val="0067192D"/>
    <w:rsid w:val="006B377F"/>
    <w:rsid w:val="006E216A"/>
    <w:rsid w:val="0071570C"/>
    <w:rsid w:val="0071654E"/>
    <w:rsid w:val="00752287"/>
    <w:rsid w:val="007875BA"/>
    <w:rsid w:val="007919C1"/>
    <w:rsid w:val="007B56FA"/>
    <w:rsid w:val="007D58A3"/>
    <w:rsid w:val="008203AF"/>
    <w:rsid w:val="00823A5D"/>
    <w:rsid w:val="00856CC0"/>
    <w:rsid w:val="00873233"/>
    <w:rsid w:val="008A2248"/>
    <w:rsid w:val="008D09AF"/>
    <w:rsid w:val="00916045"/>
    <w:rsid w:val="0099001A"/>
    <w:rsid w:val="009974D0"/>
    <w:rsid w:val="009B29E4"/>
    <w:rsid w:val="009B460B"/>
    <w:rsid w:val="009D04E0"/>
    <w:rsid w:val="00A01335"/>
    <w:rsid w:val="00A30080"/>
    <w:rsid w:val="00A4005C"/>
    <w:rsid w:val="00A72F25"/>
    <w:rsid w:val="00A823E7"/>
    <w:rsid w:val="00A86C37"/>
    <w:rsid w:val="00AC7FC8"/>
    <w:rsid w:val="00AF476B"/>
    <w:rsid w:val="00B02786"/>
    <w:rsid w:val="00B05152"/>
    <w:rsid w:val="00B37DF8"/>
    <w:rsid w:val="00B67676"/>
    <w:rsid w:val="00B7353A"/>
    <w:rsid w:val="00BB14DC"/>
    <w:rsid w:val="00BB3599"/>
    <w:rsid w:val="00C132D4"/>
    <w:rsid w:val="00C2219D"/>
    <w:rsid w:val="00C24C02"/>
    <w:rsid w:val="00C53B1D"/>
    <w:rsid w:val="00C768AA"/>
    <w:rsid w:val="00C9145E"/>
    <w:rsid w:val="00CA5EF9"/>
    <w:rsid w:val="00CB0C17"/>
    <w:rsid w:val="00CD3DD6"/>
    <w:rsid w:val="00CF2943"/>
    <w:rsid w:val="00D3255D"/>
    <w:rsid w:val="00D42778"/>
    <w:rsid w:val="00DA56BB"/>
    <w:rsid w:val="00E25341"/>
    <w:rsid w:val="00E72B04"/>
    <w:rsid w:val="00ED2B68"/>
    <w:rsid w:val="00EE224F"/>
    <w:rsid w:val="00EF1F86"/>
    <w:rsid w:val="00EF38BF"/>
    <w:rsid w:val="00EF3C5C"/>
    <w:rsid w:val="00EF457A"/>
    <w:rsid w:val="00F41D0D"/>
    <w:rsid w:val="00F465FE"/>
    <w:rsid w:val="00F719DB"/>
    <w:rsid w:val="00F8518A"/>
    <w:rsid w:val="00F96C15"/>
    <w:rsid w:val="00FA7F22"/>
    <w:rsid w:val="00FC150C"/>
    <w:rsid w:val="00FD76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21F62D"/>
  <w15:docId w15:val="{34C61A7B-4A71-46E5-B8DF-F6DF65C9F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paragraph" w:styleId="1">
    <w:name w:val="heading 1"/>
    <w:basedOn w:val="a"/>
    <w:pPr>
      <w:widowControl/>
      <w:spacing w:before="100" w:after="100"/>
      <w:outlineLvl w:val="0"/>
    </w:pPr>
    <w:rPr>
      <w:rFonts w:ascii="新細明體" w:hAnsi="新細明體" w:cs="新細明體"/>
      <w:b/>
      <w:bCs/>
      <w:color w:val="000000"/>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grame">
    <w:name w:val="grame"/>
    <w:basedOn w:val="a0"/>
  </w:style>
  <w:style w:type="paragraph" w:styleId="a3">
    <w:name w:val="footer"/>
    <w:basedOn w:val="a"/>
    <w:pPr>
      <w:tabs>
        <w:tab w:val="center" w:pos="4153"/>
        <w:tab w:val="right" w:pos="8306"/>
      </w:tabs>
      <w:snapToGrid w:val="0"/>
    </w:pPr>
    <w:rPr>
      <w:sz w:val="20"/>
      <w:szCs w:val="20"/>
    </w:rPr>
  </w:style>
  <w:style w:type="character" w:styleId="a4">
    <w:name w:val="page number"/>
    <w:basedOn w:val="a0"/>
  </w:style>
  <w:style w:type="character" w:styleId="a5">
    <w:name w:val="Strong"/>
    <w:rPr>
      <w:b/>
      <w:bCs/>
    </w:rPr>
  </w:style>
  <w:style w:type="character" w:styleId="a6">
    <w:name w:val="Hyperlink"/>
    <w:rPr>
      <w:color w:val="0000FF"/>
      <w:u w:val="single"/>
    </w:rPr>
  </w:style>
  <w:style w:type="paragraph" w:styleId="a7">
    <w:name w:val="header"/>
    <w:basedOn w:val="a"/>
    <w:pPr>
      <w:tabs>
        <w:tab w:val="center" w:pos="4153"/>
        <w:tab w:val="right" w:pos="8306"/>
      </w:tabs>
      <w:snapToGrid w:val="0"/>
    </w:pPr>
    <w:rPr>
      <w:sz w:val="20"/>
      <w:szCs w:val="20"/>
    </w:rPr>
  </w:style>
  <w:style w:type="character" w:customStyle="1" w:styleId="a8">
    <w:name w:val="頁首 字元"/>
    <w:rPr>
      <w:kern w:val="3"/>
    </w:rPr>
  </w:style>
  <w:style w:type="character" w:styleId="a9">
    <w:name w:val="annotation reference"/>
    <w:rPr>
      <w:sz w:val="18"/>
      <w:szCs w:val="18"/>
    </w:rPr>
  </w:style>
  <w:style w:type="paragraph" w:styleId="aa">
    <w:name w:val="annotation text"/>
    <w:basedOn w:val="a"/>
  </w:style>
  <w:style w:type="character" w:customStyle="1" w:styleId="ab">
    <w:name w:val="註解文字 字元"/>
    <w:rPr>
      <w:kern w:val="3"/>
      <w:sz w:val="24"/>
      <w:szCs w:val="24"/>
    </w:rPr>
  </w:style>
  <w:style w:type="paragraph" w:styleId="ac">
    <w:name w:val="annotation subject"/>
    <w:basedOn w:val="aa"/>
    <w:next w:val="aa"/>
    <w:rPr>
      <w:b/>
      <w:bCs/>
    </w:rPr>
  </w:style>
  <w:style w:type="character" w:customStyle="1" w:styleId="ad">
    <w:name w:val="註解主旨 字元"/>
    <w:rPr>
      <w:b/>
      <w:bCs/>
      <w:kern w:val="3"/>
      <w:sz w:val="24"/>
      <w:szCs w:val="24"/>
    </w:rPr>
  </w:style>
  <w:style w:type="paragraph" w:styleId="ae">
    <w:name w:val="Balloon Text"/>
    <w:basedOn w:val="a"/>
    <w:rPr>
      <w:rFonts w:ascii="Cambria" w:hAnsi="Cambria"/>
      <w:sz w:val="18"/>
      <w:szCs w:val="18"/>
    </w:rPr>
  </w:style>
  <w:style w:type="character" w:customStyle="1" w:styleId="af">
    <w:name w:val="註解方塊文字 字元"/>
    <w:rPr>
      <w:rFonts w:ascii="Cambria" w:eastAsia="新細明體" w:hAnsi="Cambria" w:cs="Times New Roman"/>
      <w:kern w:val="3"/>
      <w:sz w:val="18"/>
      <w:szCs w:val="18"/>
    </w:rPr>
  </w:style>
  <w:style w:type="character" w:styleId="af0">
    <w:name w:val="Emphasis"/>
    <w:rPr>
      <w:i/>
      <w:iCs/>
    </w:rPr>
  </w:style>
  <w:style w:type="character" w:customStyle="1" w:styleId="small71">
    <w:name w:val="small71"/>
    <w:rPr>
      <w:rFonts w:ascii="өũ" w:hAnsi="өũ"/>
      <w:i w:val="0"/>
      <w:iCs w:val="0"/>
      <w:color w:val="990000"/>
      <w:sz w:val="24"/>
      <w:szCs w:val="24"/>
    </w:rPr>
  </w:style>
  <w:style w:type="paragraph" w:styleId="af1">
    <w:name w:val="List Paragraph"/>
    <w:basedOn w:val="a"/>
    <w:uiPriority w:val="34"/>
    <w:qFormat/>
    <w:rsid w:val="00B0515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63498">
      <w:bodyDiv w:val="1"/>
      <w:marLeft w:val="0"/>
      <w:marRight w:val="0"/>
      <w:marTop w:val="0"/>
      <w:marBottom w:val="0"/>
      <w:divBdr>
        <w:top w:val="none" w:sz="0" w:space="0" w:color="auto"/>
        <w:left w:val="none" w:sz="0" w:space="0" w:color="auto"/>
        <w:bottom w:val="none" w:sz="0" w:space="0" w:color="auto"/>
        <w:right w:val="none" w:sz="0" w:space="0" w:color="auto"/>
      </w:divBdr>
    </w:div>
    <w:div w:id="9656259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1697F-6D5E-48A2-A82E-CE6C8EF98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1495</Words>
  <Characters>8528</Characters>
  <Application>Microsoft Office Word</Application>
  <DocSecurity>0</DocSecurity>
  <Lines>71</Lines>
  <Paragraphs>20</Paragraphs>
  <ScaleCrop>false</ScaleCrop>
  <Company/>
  <LinksUpToDate>false</LinksUpToDate>
  <CharactersWithSpaces>10003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南台科技大學數位設計學院教師升等辦法</dc:title>
  <dc:creator>yuren</dc:creator>
  <cp:lastModifiedBy>stust</cp:lastModifiedBy>
  <cp:revision>3</cp:revision>
  <cp:lastPrinted>2018-01-15T10:31:00Z</cp:lastPrinted>
  <dcterms:created xsi:type="dcterms:W3CDTF">2022-12-26T03:02:00Z</dcterms:created>
  <dcterms:modified xsi:type="dcterms:W3CDTF">2023-03-08T07:37:00Z</dcterms:modified>
</cp:coreProperties>
</file>