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5FA" w:rsidRPr="00FE0FE9" w:rsidRDefault="009635FA" w:rsidP="009635FA">
      <w:pPr>
        <w:pStyle w:val="a3"/>
      </w:pPr>
      <w:r w:rsidRPr="00FE0FE9">
        <w:t>南</w:t>
      </w:r>
      <w:proofErr w:type="gramStart"/>
      <w:r w:rsidRPr="00FE0FE9">
        <w:t>臺</w:t>
      </w:r>
      <w:proofErr w:type="gramEnd"/>
      <w:r w:rsidRPr="00FE0FE9">
        <w:t>科技大學特聘教授聘任作業要點</w:t>
      </w:r>
    </w:p>
    <w:p w:rsidR="009635FA" w:rsidRPr="00FE0FE9" w:rsidRDefault="009635FA" w:rsidP="009635FA">
      <w:pPr>
        <w:pStyle w:val="a5"/>
      </w:pPr>
      <w:r w:rsidRPr="00FE0FE9">
        <w:t>民國</w:t>
      </w:r>
      <w:r w:rsidRPr="00FE0FE9">
        <w:t>105</w:t>
      </w:r>
      <w:r w:rsidRPr="00FE0FE9">
        <w:t>年</w:t>
      </w:r>
      <w:r w:rsidRPr="00FE0FE9">
        <w:t>1</w:t>
      </w:r>
      <w:r w:rsidRPr="00FE0FE9">
        <w:t>月</w:t>
      </w:r>
      <w:r w:rsidRPr="00FE0FE9">
        <w:t>11</w:t>
      </w:r>
      <w:r w:rsidRPr="00FE0FE9">
        <w:t>日行政會議通過</w:t>
      </w:r>
    </w:p>
    <w:p w:rsidR="009635FA" w:rsidRPr="00FE0FE9" w:rsidRDefault="009635FA" w:rsidP="009635FA">
      <w:pPr>
        <w:pStyle w:val="a5"/>
      </w:pPr>
      <w:r w:rsidRPr="00FE0FE9">
        <w:t>民國</w:t>
      </w:r>
      <w:r w:rsidRPr="00FE0FE9">
        <w:t>107</w:t>
      </w:r>
      <w:r w:rsidRPr="00FE0FE9">
        <w:t>年</w:t>
      </w:r>
      <w:r w:rsidRPr="00FE0FE9">
        <w:t>1</w:t>
      </w:r>
      <w:r w:rsidRPr="00FE0FE9">
        <w:t>月</w:t>
      </w:r>
      <w:r w:rsidRPr="00FE0FE9">
        <w:t>3</w:t>
      </w:r>
      <w:r w:rsidRPr="00FE0FE9">
        <w:t>日行政會議</w:t>
      </w:r>
      <w:r>
        <w:rPr>
          <w:rFonts w:hint="eastAsia"/>
        </w:rPr>
        <w:t>修正</w:t>
      </w:r>
      <w:r w:rsidRPr="00FE0FE9">
        <w:t>通過</w:t>
      </w:r>
    </w:p>
    <w:p w:rsidR="009635FA" w:rsidRPr="00FE0FE9" w:rsidRDefault="009635FA" w:rsidP="009635FA">
      <w:pPr>
        <w:pStyle w:val="a5"/>
      </w:pPr>
      <w:r w:rsidRPr="00FE0FE9">
        <w:t>民國</w:t>
      </w:r>
      <w:r w:rsidRPr="00FE0FE9">
        <w:t>107</w:t>
      </w:r>
      <w:r w:rsidRPr="00FE0FE9">
        <w:t>年</w:t>
      </w:r>
      <w:r w:rsidRPr="00FE0FE9">
        <w:t>9</w:t>
      </w:r>
      <w:r w:rsidRPr="00FE0FE9">
        <w:t>月</w:t>
      </w:r>
      <w:r w:rsidRPr="00FE0FE9">
        <w:t>10</w:t>
      </w:r>
      <w:r w:rsidRPr="00FE0FE9">
        <w:t>日行政會議</w:t>
      </w:r>
      <w:r>
        <w:rPr>
          <w:rFonts w:hint="eastAsia"/>
        </w:rPr>
        <w:t>修正</w:t>
      </w:r>
      <w:r w:rsidRPr="00FE0FE9">
        <w:t>通過</w:t>
      </w:r>
    </w:p>
    <w:p w:rsidR="009635FA" w:rsidRDefault="009635FA" w:rsidP="009635FA">
      <w:pPr>
        <w:pStyle w:val="a5"/>
      </w:pPr>
      <w:r w:rsidRPr="00FE0FE9">
        <w:t>民國</w:t>
      </w:r>
      <w:r w:rsidRPr="00FE0FE9">
        <w:t>111</w:t>
      </w:r>
      <w:r w:rsidRPr="00FE0FE9">
        <w:t>年</w:t>
      </w:r>
      <w:r>
        <w:rPr>
          <w:rFonts w:hint="eastAsia"/>
        </w:rPr>
        <w:t>3</w:t>
      </w:r>
      <w:r w:rsidRPr="00FE0FE9">
        <w:t>月</w:t>
      </w:r>
      <w:r>
        <w:rPr>
          <w:rFonts w:hint="eastAsia"/>
        </w:rPr>
        <w:t>7</w:t>
      </w:r>
      <w:r w:rsidRPr="00FE0FE9">
        <w:t>日行政會議</w:t>
      </w:r>
      <w:r>
        <w:rPr>
          <w:rFonts w:hint="eastAsia"/>
        </w:rPr>
        <w:t>修正</w:t>
      </w:r>
      <w:r w:rsidRPr="00FE0FE9">
        <w:t>通過</w:t>
      </w:r>
    </w:p>
    <w:p w:rsidR="009635FA" w:rsidRPr="00FE0FE9" w:rsidRDefault="009635FA" w:rsidP="009635FA">
      <w:pPr>
        <w:pStyle w:val="a5"/>
      </w:pPr>
      <w:r w:rsidRPr="00FE0FE9">
        <w:t>民國</w:t>
      </w:r>
      <w:r w:rsidRPr="00FE0FE9">
        <w:t>111</w:t>
      </w:r>
      <w:r w:rsidRPr="00FE0FE9">
        <w:t>年</w:t>
      </w:r>
      <w:r>
        <w:rPr>
          <w:rFonts w:hint="eastAsia"/>
        </w:rPr>
        <w:t>9</w:t>
      </w:r>
      <w:r w:rsidRPr="00FE0FE9">
        <w:t>月</w:t>
      </w:r>
      <w:r>
        <w:rPr>
          <w:rFonts w:hint="eastAsia"/>
        </w:rPr>
        <w:t>12</w:t>
      </w:r>
      <w:r w:rsidRPr="00FE0FE9">
        <w:t>日行政會議</w:t>
      </w:r>
      <w:r>
        <w:rPr>
          <w:rFonts w:hint="eastAsia"/>
        </w:rPr>
        <w:t>修正</w:t>
      </w:r>
      <w:r w:rsidRPr="00FE0FE9">
        <w:t>通過</w:t>
      </w:r>
    </w:p>
    <w:p w:rsidR="009635FA" w:rsidRDefault="009635FA" w:rsidP="009635FA">
      <w:pPr>
        <w:pStyle w:val="a5"/>
      </w:pPr>
      <w:r w:rsidRPr="009635FA">
        <w:t>民國</w:t>
      </w:r>
      <w:r w:rsidRPr="009635FA">
        <w:rPr>
          <w:rFonts w:hint="eastAsia"/>
        </w:rPr>
        <w:t>112</w:t>
      </w:r>
      <w:r w:rsidRPr="009635FA">
        <w:t>年</w:t>
      </w:r>
      <w:r w:rsidRPr="009635FA">
        <w:rPr>
          <w:rFonts w:hint="eastAsia"/>
        </w:rPr>
        <w:t>10</w:t>
      </w:r>
      <w:r w:rsidRPr="009635FA">
        <w:t>月</w:t>
      </w:r>
      <w:r w:rsidRPr="009635FA">
        <w:rPr>
          <w:rFonts w:hint="eastAsia"/>
        </w:rPr>
        <w:t>2</w:t>
      </w:r>
      <w:r w:rsidRPr="009635FA">
        <w:t>日</w:t>
      </w:r>
      <w:r w:rsidRPr="009635FA">
        <w:rPr>
          <w:rFonts w:hint="eastAsia"/>
        </w:rPr>
        <w:t>行政</w:t>
      </w:r>
      <w:r w:rsidRPr="009635FA">
        <w:t>會議修正通過</w:t>
      </w:r>
    </w:p>
    <w:p w:rsidR="009635FA" w:rsidRPr="00FE0FE9" w:rsidRDefault="009635FA" w:rsidP="009635FA">
      <w:pPr>
        <w:pStyle w:val="a5"/>
      </w:pPr>
    </w:p>
    <w:p w:rsidR="009635FA" w:rsidRPr="00FE0FE9" w:rsidRDefault="009635FA" w:rsidP="009635FA">
      <w:pPr>
        <w:ind w:left="530" w:rightChars="10" w:right="24" w:hangingChars="221" w:hanging="530"/>
        <w:jc w:val="both"/>
        <w:rPr>
          <w:rFonts w:eastAsia="標楷體"/>
        </w:rPr>
      </w:pPr>
      <w:r w:rsidRPr="00FE0FE9">
        <w:rPr>
          <w:rFonts w:eastAsia="標楷體"/>
        </w:rPr>
        <w:t>一、南</w:t>
      </w:r>
      <w:proofErr w:type="gramStart"/>
      <w:r w:rsidRPr="00FE0FE9">
        <w:rPr>
          <w:rFonts w:eastAsia="標楷體"/>
        </w:rPr>
        <w:t>臺</w:t>
      </w:r>
      <w:proofErr w:type="gramEnd"/>
      <w:r w:rsidRPr="00FE0FE9">
        <w:rPr>
          <w:rFonts w:eastAsia="標楷體"/>
        </w:rPr>
        <w:t>科技大學</w:t>
      </w:r>
      <w:r w:rsidRPr="00FE0FE9">
        <w:rPr>
          <w:rFonts w:eastAsia="標楷體"/>
        </w:rPr>
        <w:t>(</w:t>
      </w:r>
      <w:r w:rsidRPr="00FE0FE9">
        <w:rPr>
          <w:rFonts w:eastAsia="標楷體"/>
        </w:rPr>
        <w:t>以下簡稱本校</w:t>
      </w:r>
      <w:r w:rsidRPr="00FE0FE9">
        <w:rPr>
          <w:rFonts w:eastAsia="標楷體"/>
        </w:rPr>
        <w:t>)</w:t>
      </w:r>
      <w:r w:rsidRPr="00FE0FE9">
        <w:rPr>
          <w:rFonts w:eastAsia="標楷體"/>
        </w:rPr>
        <w:t>為增強師資陣容及提昇學校競爭力，特訂定本要點。</w:t>
      </w:r>
    </w:p>
    <w:p w:rsidR="009635FA" w:rsidRPr="00FE0FE9" w:rsidRDefault="009635FA" w:rsidP="009635FA">
      <w:pPr>
        <w:ind w:left="530" w:rightChars="10" w:right="24" w:hangingChars="221" w:hanging="530"/>
        <w:jc w:val="both"/>
        <w:rPr>
          <w:rFonts w:eastAsia="標楷體"/>
        </w:rPr>
      </w:pPr>
      <w:r w:rsidRPr="00FE0FE9">
        <w:rPr>
          <w:rFonts w:eastAsia="標楷體"/>
        </w:rPr>
        <w:t>二、本校教師於前三學年</w:t>
      </w:r>
      <w:r w:rsidRPr="00FE0FE9">
        <w:rPr>
          <w:rFonts w:eastAsia="標楷體"/>
        </w:rPr>
        <w:t>(</w:t>
      </w:r>
      <w:r w:rsidRPr="00FE0FE9">
        <w:rPr>
          <w:rFonts w:eastAsia="標楷體"/>
        </w:rPr>
        <w:t>或前六學期</w:t>
      </w:r>
      <w:r w:rsidRPr="00FE0FE9">
        <w:rPr>
          <w:rFonts w:eastAsia="標楷體"/>
        </w:rPr>
        <w:t>)</w:t>
      </w:r>
      <w:r w:rsidRPr="00FE0FE9">
        <w:rPr>
          <w:rFonts w:eastAsia="標楷體"/>
        </w:rPr>
        <w:t>符合下列基本條件，且累積成果具下列特殊條件之</w:t>
      </w:r>
      <w:proofErr w:type="gramStart"/>
      <w:r w:rsidRPr="00FE0FE9">
        <w:rPr>
          <w:rFonts w:eastAsia="標楷體"/>
        </w:rPr>
        <w:t>一</w:t>
      </w:r>
      <w:proofErr w:type="gramEnd"/>
      <w:r w:rsidRPr="00FE0FE9">
        <w:rPr>
          <w:rFonts w:eastAsia="標楷體"/>
        </w:rPr>
        <w:t>者，得申請為特聘教授。</w:t>
      </w:r>
    </w:p>
    <w:p w:rsidR="009635FA" w:rsidRPr="00FE0FE9" w:rsidRDefault="009635FA" w:rsidP="009635FA">
      <w:pPr>
        <w:ind w:leftChars="220" w:left="528" w:rightChars="10" w:right="24" w:firstLine="2"/>
        <w:jc w:val="both"/>
        <w:rPr>
          <w:rFonts w:eastAsia="標楷體"/>
        </w:rPr>
      </w:pPr>
      <w:r w:rsidRPr="00FE0FE9">
        <w:rPr>
          <w:rFonts w:eastAsia="標楷體"/>
        </w:rPr>
        <w:t>(</w:t>
      </w:r>
      <w:proofErr w:type="gramStart"/>
      <w:r w:rsidRPr="00FE0FE9">
        <w:rPr>
          <w:rFonts w:eastAsia="標楷體"/>
        </w:rPr>
        <w:t>一</w:t>
      </w:r>
      <w:proofErr w:type="gramEnd"/>
      <w:r w:rsidRPr="00FE0FE9">
        <w:rPr>
          <w:rFonts w:eastAsia="標楷體"/>
        </w:rPr>
        <w:t>)</w:t>
      </w:r>
      <w:r w:rsidRPr="00FE0FE9">
        <w:rPr>
          <w:rFonts w:eastAsia="標楷體"/>
        </w:rPr>
        <w:t>基本條件：</w:t>
      </w:r>
    </w:p>
    <w:p w:rsidR="009635FA" w:rsidRPr="00FE0FE9" w:rsidRDefault="009635FA" w:rsidP="009635FA">
      <w:pPr>
        <w:ind w:leftChars="220" w:left="528" w:rightChars="10" w:right="24" w:firstLine="550"/>
        <w:jc w:val="both"/>
        <w:rPr>
          <w:rFonts w:eastAsia="標楷體"/>
        </w:rPr>
      </w:pPr>
      <w:r w:rsidRPr="00FE0FE9">
        <w:rPr>
          <w:rFonts w:eastAsia="標楷體"/>
        </w:rPr>
        <w:t>1.</w:t>
      </w:r>
      <w:r w:rsidRPr="00FE0FE9">
        <w:rPr>
          <w:rFonts w:eastAsia="標楷體"/>
        </w:rPr>
        <w:t>於本校任教授滿</w:t>
      </w:r>
      <w:r w:rsidRPr="009635FA">
        <w:rPr>
          <w:rFonts w:eastAsia="標楷體" w:hint="eastAsia"/>
        </w:rPr>
        <w:t>二</w:t>
      </w:r>
      <w:r w:rsidRPr="00FE0FE9">
        <w:rPr>
          <w:rFonts w:eastAsia="標楷體"/>
        </w:rPr>
        <w:t>年。</w:t>
      </w:r>
    </w:p>
    <w:p w:rsidR="009635FA" w:rsidRPr="00FE0FE9" w:rsidRDefault="009635FA" w:rsidP="009635FA">
      <w:pPr>
        <w:ind w:leftChars="451" w:left="1329" w:rightChars="10" w:right="24" w:hangingChars="103" w:hanging="247"/>
        <w:jc w:val="both"/>
        <w:rPr>
          <w:rFonts w:eastAsia="標楷體"/>
        </w:rPr>
      </w:pPr>
      <w:r w:rsidRPr="00FE0FE9">
        <w:rPr>
          <w:rFonts w:eastAsia="標楷體"/>
        </w:rPr>
        <w:t>2.</w:t>
      </w:r>
      <w:r w:rsidRPr="00FE0FE9">
        <w:rPr>
          <w:rFonts w:eastAsia="標楷體"/>
        </w:rPr>
        <w:t>主持</w:t>
      </w:r>
      <w:r w:rsidRPr="009B7118">
        <w:rPr>
          <w:rFonts w:eastAsia="標楷體"/>
        </w:rPr>
        <w:t>國家科學及技術委員會</w:t>
      </w:r>
      <w:r w:rsidRPr="00FE0FE9">
        <w:rPr>
          <w:rFonts w:eastAsia="標楷體"/>
        </w:rPr>
        <w:t>專題研究計畫或超過</w:t>
      </w:r>
      <w:r w:rsidRPr="00FE0FE9">
        <w:rPr>
          <w:rFonts w:eastAsia="標楷體"/>
        </w:rPr>
        <w:t>50</w:t>
      </w:r>
      <w:r w:rsidRPr="00FE0FE9">
        <w:rPr>
          <w:rFonts w:eastAsia="標楷體"/>
        </w:rPr>
        <w:t>萬元</w:t>
      </w:r>
      <w:r w:rsidRPr="00FE0FE9">
        <w:rPr>
          <w:rFonts w:eastAsia="標楷體"/>
        </w:rPr>
        <w:t>(</w:t>
      </w:r>
      <w:r w:rsidRPr="00FE0FE9">
        <w:rPr>
          <w:rFonts w:eastAsia="標楷體"/>
        </w:rPr>
        <w:t>含</w:t>
      </w:r>
      <w:r w:rsidRPr="00FE0FE9">
        <w:rPr>
          <w:rFonts w:eastAsia="標楷體"/>
        </w:rPr>
        <w:t>)</w:t>
      </w:r>
      <w:r w:rsidRPr="00FE0FE9">
        <w:rPr>
          <w:rFonts w:eastAsia="標楷體"/>
        </w:rPr>
        <w:t>產學合作計畫</w:t>
      </w:r>
      <w:r w:rsidRPr="00FE0FE9">
        <w:rPr>
          <w:rFonts w:eastAsia="標楷體"/>
        </w:rPr>
        <w:t>(</w:t>
      </w:r>
      <w:r w:rsidRPr="00FE0FE9">
        <w:rPr>
          <w:rFonts w:eastAsia="標楷體"/>
        </w:rPr>
        <w:t>不含</w:t>
      </w:r>
      <w:r w:rsidRPr="009B7118">
        <w:rPr>
          <w:rFonts w:eastAsia="標楷體"/>
        </w:rPr>
        <w:t>國家科學及技術委員會</w:t>
      </w:r>
      <w:r w:rsidRPr="00FE0FE9">
        <w:rPr>
          <w:rFonts w:eastAsia="標楷體"/>
        </w:rPr>
        <w:t>產學合作計畫</w:t>
      </w:r>
      <w:r w:rsidRPr="00FE0FE9">
        <w:rPr>
          <w:rFonts w:eastAsia="標楷體"/>
        </w:rPr>
        <w:t>)</w:t>
      </w:r>
      <w:r w:rsidRPr="00FE0FE9">
        <w:rPr>
          <w:rFonts w:eastAsia="標楷體"/>
        </w:rPr>
        <w:t>至少</w:t>
      </w:r>
      <w:r w:rsidRPr="00FE0FE9">
        <w:rPr>
          <w:rFonts w:eastAsia="標楷體"/>
        </w:rPr>
        <w:t>2</w:t>
      </w:r>
      <w:r w:rsidRPr="00FE0FE9">
        <w:rPr>
          <w:rFonts w:eastAsia="標楷體"/>
        </w:rPr>
        <w:t>件以上者</w:t>
      </w:r>
      <w:r w:rsidRPr="00FE0FE9">
        <w:rPr>
          <w:rFonts w:eastAsia="標楷體"/>
        </w:rPr>
        <w:t>(</w:t>
      </w:r>
      <w:r w:rsidRPr="00FE0FE9">
        <w:rPr>
          <w:rFonts w:eastAsia="標楷體"/>
        </w:rPr>
        <w:t>如為多年期計畫者，每年以</w:t>
      </w:r>
      <w:r w:rsidRPr="00FE0FE9">
        <w:rPr>
          <w:rFonts w:eastAsia="標楷體"/>
        </w:rPr>
        <w:t>1</w:t>
      </w:r>
      <w:r w:rsidRPr="00FE0FE9">
        <w:rPr>
          <w:rFonts w:eastAsia="標楷體"/>
        </w:rPr>
        <w:t>件計算</w:t>
      </w:r>
      <w:r w:rsidRPr="00FE0FE9">
        <w:rPr>
          <w:rFonts w:eastAsia="標楷體"/>
        </w:rPr>
        <w:t>)</w:t>
      </w:r>
      <w:r w:rsidRPr="00FE0FE9">
        <w:rPr>
          <w:rFonts w:eastAsia="標楷體"/>
        </w:rPr>
        <w:t>。</w:t>
      </w:r>
    </w:p>
    <w:p w:rsidR="009635FA" w:rsidRPr="00FE0FE9" w:rsidRDefault="009635FA" w:rsidP="009635FA">
      <w:pPr>
        <w:ind w:leftChars="220" w:left="528" w:rightChars="10" w:right="24" w:firstLine="2"/>
        <w:jc w:val="both"/>
        <w:rPr>
          <w:rFonts w:eastAsia="標楷體"/>
        </w:rPr>
      </w:pPr>
      <w:r w:rsidRPr="00FE0FE9">
        <w:rPr>
          <w:rFonts w:eastAsia="標楷體"/>
        </w:rPr>
        <w:t>(</w:t>
      </w:r>
      <w:r w:rsidRPr="00FE0FE9">
        <w:rPr>
          <w:rFonts w:eastAsia="標楷體"/>
        </w:rPr>
        <w:t>二</w:t>
      </w:r>
      <w:r w:rsidRPr="00FE0FE9">
        <w:rPr>
          <w:rFonts w:eastAsia="標楷體"/>
        </w:rPr>
        <w:t>)</w:t>
      </w:r>
      <w:r w:rsidRPr="00FE0FE9">
        <w:rPr>
          <w:rFonts w:eastAsia="標楷體"/>
        </w:rPr>
        <w:t>特殊條件：</w:t>
      </w:r>
    </w:p>
    <w:p w:rsidR="009635FA" w:rsidRPr="009635FA" w:rsidRDefault="009635FA" w:rsidP="009635FA">
      <w:pPr>
        <w:ind w:leftChars="442" w:left="1330" w:rightChars="10" w:right="24" w:hangingChars="112" w:hanging="269"/>
        <w:jc w:val="both"/>
        <w:rPr>
          <w:rFonts w:eastAsia="標楷體"/>
        </w:rPr>
      </w:pPr>
      <w:r w:rsidRPr="009635FA">
        <w:rPr>
          <w:rFonts w:eastAsia="標楷體"/>
        </w:rPr>
        <w:t>1.</w:t>
      </w:r>
      <w:r w:rsidRPr="009635FA">
        <w:rPr>
          <w:rFonts w:eastAsia="標楷體" w:hint="eastAsia"/>
        </w:rPr>
        <w:t>獲得國科會傑出研究獎</w:t>
      </w:r>
      <w:r w:rsidRPr="009635FA">
        <w:rPr>
          <w:rFonts w:eastAsia="標楷體"/>
        </w:rPr>
        <w:t>。</w:t>
      </w:r>
    </w:p>
    <w:p w:rsidR="009635FA" w:rsidRPr="009635FA" w:rsidRDefault="009635FA" w:rsidP="009635FA">
      <w:pPr>
        <w:ind w:leftChars="442" w:left="1330" w:rightChars="10" w:right="24" w:hangingChars="112" w:hanging="269"/>
        <w:jc w:val="both"/>
        <w:rPr>
          <w:rFonts w:eastAsia="標楷體"/>
        </w:rPr>
      </w:pPr>
      <w:r w:rsidRPr="009635FA">
        <w:rPr>
          <w:rFonts w:eastAsia="標楷體"/>
        </w:rPr>
        <w:t>2.</w:t>
      </w:r>
      <w:r w:rsidRPr="009635FA">
        <w:rPr>
          <w:rFonts w:eastAsia="標楷體" w:hint="eastAsia"/>
        </w:rPr>
        <w:t>獲得教育部師鐸獎。</w:t>
      </w:r>
    </w:p>
    <w:p w:rsidR="009635FA" w:rsidRPr="00157CF0" w:rsidRDefault="009635FA" w:rsidP="009635FA">
      <w:pPr>
        <w:ind w:leftChars="442" w:left="1330" w:rightChars="10" w:right="24" w:hangingChars="112" w:hanging="269"/>
        <w:jc w:val="both"/>
        <w:rPr>
          <w:rFonts w:eastAsia="標楷體"/>
          <w:color w:val="FF0000"/>
        </w:rPr>
      </w:pPr>
      <w:r w:rsidRPr="009635FA">
        <w:rPr>
          <w:rFonts w:eastAsia="標楷體" w:hint="eastAsia"/>
        </w:rPr>
        <w:t>3.</w:t>
      </w:r>
      <w:r w:rsidRPr="009635FA">
        <w:rPr>
          <w:rFonts w:eastAsia="標楷體" w:hint="eastAsia"/>
        </w:rPr>
        <w:t>獲得本校榮譽教學優良教師獎。</w:t>
      </w:r>
    </w:p>
    <w:p w:rsidR="009635FA" w:rsidRDefault="009635FA" w:rsidP="009635FA">
      <w:pPr>
        <w:ind w:leftChars="442" w:left="1330" w:rightChars="10" w:right="24" w:hangingChars="112" w:hanging="269"/>
        <w:jc w:val="both"/>
        <w:rPr>
          <w:rFonts w:eastAsia="標楷體"/>
        </w:rPr>
      </w:pPr>
      <w:r>
        <w:rPr>
          <w:rFonts w:eastAsia="標楷體" w:hint="eastAsia"/>
        </w:rPr>
        <w:t>4</w:t>
      </w:r>
      <w:r w:rsidRPr="00FE0FE9">
        <w:rPr>
          <w:rFonts w:eastAsia="標楷體"/>
        </w:rPr>
        <w:t>.</w:t>
      </w:r>
      <w:r w:rsidRPr="00FE0FE9">
        <w:rPr>
          <w:rFonts w:eastAsia="標楷體"/>
        </w:rPr>
        <w:t>擔任學術研究計畫主持人且計畫金額合計超過新台幣</w:t>
      </w:r>
      <w:r w:rsidRPr="00FE0FE9">
        <w:rPr>
          <w:rFonts w:eastAsia="標楷體"/>
        </w:rPr>
        <w:t>600</w:t>
      </w:r>
      <w:r w:rsidRPr="00FE0FE9">
        <w:rPr>
          <w:rFonts w:eastAsia="標楷體"/>
        </w:rPr>
        <w:t>萬元</w:t>
      </w:r>
      <w:r w:rsidRPr="00FE0FE9">
        <w:rPr>
          <w:rFonts w:eastAsia="標楷體"/>
        </w:rPr>
        <w:t>(</w:t>
      </w:r>
      <w:r w:rsidRPr="00FE0FE9">
        <w:rPr>
          <w:rFonts w:eastAsia="標楷體"/>
        </w:rPr>
        <w:t>單一整合型學術研究計畫之計畫金額以一半計算之</w:t>
      </w:r>
      <w:r w:rsidRPr="00FE0FE9">
        <w:rPr>
          <w:rFonts w:eastAsia="標楷體"/>
        </w:rPr>
        <w:t>)</w:t>
      </w:r>
      <w:r w:rsidRPr="00FE0FE9">
        <w:rPr>
          <w:rFonts w:eastAsia="標楷體"/>
        </w:rPr>
        <w:t>。</w:t>
      </w:r>
    </w:p>
    <w:p w:rsidR="009635FA" w:rsidRPr="00FE0FE9" w:rsidRDefault="009635FA" w:rsidP="009635FA">
      <w:pPr>
        <w:ind w:leftChars="442" w:left="1330" w:rightChars="10" w:right="24" w:hangingChars="112" w:hanging="269"/>
        <w:jc w:val="both"/>
        <w:rPr>
          <w:rFonts w:eastAsia="標楷體"/>
        </w:rPr>
      </w:pPr>
      <w:r>
        <w:rPr>
          <w:rFonts w:eastAsia="標楷體" w:hint="eastAsia"/>
        </w:rPr>
        <w:t>5</w:t>
      </w:r>
      <w:r w:rsidRPr="00FE0FE9">
        <w:rPr>
          <w:rFonts w:eastAsia="標楷體"/>
        </w:rPr>
        <w:t>.</w:t>
      </w:r>
      <w:r w:rsidRPr="00FE0FE9">
        <w:rPr>
          <w:rFonts w:eastAsia="標楷體"/>
        </w:rPr>
        <w:t>擔任產學合作計畫主持人（須有廠商配合款者）且計畫補助金額合計超過新台幣</w:t>
      </w:r>
      <w:r w:rsidRPr="00FE0FE9">
        <w:rPr>
          <w:rFonts w:eastAsia="標楷體"/>
        </w:rPr>
        <w:t>500</w:t>
      </w:r>
      <w:r w:rsidRPr="00FE0FE9">
        <w:rPr>
          <w:rFonts w:eastAsia="標楷體"/>
        </w:rPr>
        <w:t>萬元。</w:t>
      </w:r>
    </w:p>
    <w:p w:rsidR="009635FA" w:rsidRPr="00FE0FE9" w:rsidRDefault="009635FA" w:rsidP="009635FA">
      <w:pPr>
        <w:ind w:leftChars="442" w:left="1330" w:rightChars="10" w:right="24" w:hangingChars="112" w:hanging="269"/>
        <w:jc w:val="both"/>
        <w:rPr>
          <w:rFonts w:eastAsia="標楷體"/>
        </w:rPr>
      </w:pPr>
      <w:r>
        <w:rPr>
          <w:rFonts w:eastAsia="標楷體" w:hint="eastAsia"/>
        </w:rPr>
        <w:t>6</w:t>
      </w:r>
      <w:r w:rsidRPr="00FE0FE9">
        <w:rPr>
          <w:rFonts w:eastAsia="標楷體"/>
        </w:rPr>
        <w:t>.</w:t>
      </w:r>
      <w:r w:rsidRPr="00FE0FE9">
        <w:rPr>
          <w:rFonts w:eastAsia="標楷體"/>
        </w:rPr>
        <w:t>以本校名義獲得之技術移轉金額累計超過新台幣</w:t>
      </w:r>
      <w:r w:rsidRPr="00FE0FE9">
        <w:rPr>
          <w:rFonts w:eastAsia="標楷體"/>
        </w:rPr>
        <w:t>200</w:t>
      </w:r>
      <w:r w:rsidRPr="00FE0FE9">
        <w:rPr>
          <w:rFonts w:eastAsia="標楷體"/>
        </w:rPr>
        <w:t>萬元。</w:t>
      </w:r>
    </w:p>
    <w:p w:rsidR="009635FA" w:rsidRPr="00FE0FE9" w:rsidRDefault="009635FA" w:rsidP="009635FA">
      <w:pPr>
        <w:ind w:leftChars="442" w:left="1330" w:rightChars="10" w:right="24" w:hangingChars="112" w:hanging="269"/>
        <w:jc w:val="both"/>
        <w:rPr>
          <w:rFonts w:eastAsia="標楷體"/>
        </w:rPr>
      </w:pPr>
      <w:r w:rsidRPr="009635FA">
        <w:rPr>
          <w:rFonts w:eastAsia="標楷體" w:hint="eastAsia"/>
        </w:rPr>
        <w:t>7</w:t>
      </w:r>
      <w:r w:rsidRPr="009635FA">
        <w:rPr>
          <w:rFonts w:eastAsia="標楷體"/>
        </w:rPr>
        <w:t>.</w:t>
      </w:r>
      <w:r w:rsidRPr="00FE0FE9">
        <w:rPr>
          <w:rFonts w:eastAsia="標楷體"/>
        </w:rPr>
        <w:t>其他對發揚本校校譽有重大貢獻。</w:t>
      </w:r>
    </w:p>
    <w:p w:rsidR="009635FA" w:rsidRPr="004A3B63" w:rsidRDefault="009635FA" w:rsidP="009635FA">
      <w:pPr>
        <w:ind w:left="530" w:rightChars="10" w:right="24" w:hangingChars="221" w:hanging="530"/>
        <w:jc w:val="both"/>
        <w:rPr>
          <w:rFonts w:eastAsia="標楷體"/>
        </w:rPr>
      </w:pPr>
      <w:r w:rsidRPr="00FE0FE9">
        <w:rPr>
          <w:rFonts w:eastAsia="標楷體"/>
        </w:rPr>
        <w:t>三、</w:t>
      </w:r>
      <w:r w:rsidRPr="004A3B63">
        <w:rPr>
          <w:rFonts w:eastAsia="標楷體"/>
        </w:rPr>
        <w:t>為辦理特聘教授聘任事宜，特設置特聘教授評審小組，</w:t>
      </w:r>
      <w:r w:rsidRPr="009635FA">
        <w:rPr>
          <w:rFonts w:eastAsia="標楷體" w:hint="eastAsia"/>
        </w:rPr>
        <w:t>由校長聘請校內外委員五至七人組成，並由校長指定副校長一人</w:t>
      </w:r>
      <w:r w:rsidRPr="00C30E43">
        <w:rPr>
          <w:rFonts w:eastAsia="標楷體" w:hint="eastAsia"/>
        </w:rPr>
        <w:t>擔任召集人，</w:t>
      </w:r>
      <w:r w:rsidRPr="004A3B63">
        <w:rPr>
          <w:rFonts w:eastAsia="標楷體"/>
        </w:rPr>
        <w:t>人事室主任為執行秘書。</w:t>
      </w:r>
    </w:p>
    <w:p w:rsidR="009635FA" w:rsidRDefault="009635FA" w:rsidP="009635FA">
      <w:pPr>
        <w:ind w:left="425" w:rightChars="10" w:right="24" w:hangingChars="177" w:hanging="425"/>
        <w:jc w:val="both"/>
        <w:rPr>
          <w:rFonts w:eastAsia="標楷體"/>
        </w:rPr>
      </w:pPr>
      <w:r w:rsidRPr="004A3B63">
        <w:rPr>
          <w:rFonts w:eastAsia="標楷體"/>
        </w:rPr>
        <w:t>四、每年五月中旬接受申請，</w:t>
      </w:r>
      <w:r w:rsidRPr="00FE0FE9">
        <w:rPr>
          <w:rFonts w:eastAsia="標楷體"/>
        </w:rPr>
        <w:t>經特聘教授評審小組審議通過後，陳請校長核聘之。</w:t>
      </w:r>
    </w:p>
    <w:p w:rsidR="009635FA" w:rsidRPr="009635FA" w:rsidRDefault="009635FA" w:rsidP="009635FA">
      <w:pPr>
        <w:ind w:left="425" w:rightChars="10" w:right="24" w:hangingChars="177" w:hanging="425"/>
        <w:jc w:val="both"/>
        <w:rPr>
          <w:rFonts w:eastAsia="標楷體"/>
        </w:rPr>
      </w:pPr>
      <w:r w:rsidRPr="00B40B3F">
        <w:rPr>
          <w:rFonts w:eastAsia="標楷體" w:hint="eastAsia"/>
        </w:rPr>
        <w:t>五、</w:t>
      </w:r>
      <w:r w:rsidRPr="009635FA">
        <w:rPr>
          <w:rFonts w:eastAsia="標楷體" w:hint="eastAsia"/>
        </w:rPr>
        <w:t>依本要點通過聘任之特聘教授，其聘期</w:t>
      </w:r>
      <w:bookmarkStart w:id="0" w:name="_GoBack"/>
      <w:bookmarkEnd w:id="0"/>
      <w:r w:rsidRPr="009635FA">
        <w:rPr>
          <w:rFonts w:eastAsia="標楷體" w:hint="eastAsia"/>
        </w:rPr>
        <w:t>與專任教授同，如退休或離職，則聘期隨之終止，聘任期間得支領榮譽加給。</w:t>
      </w:r>
    </w:p>
    <w:p w:rsidR="009635FA" w:rsidRPr="00B40B3F" w:rsidRDefault="009635FA" w:rsidP="009635FA">
      <w:pPr>
        <w:ind w:leftChars="177" w:left="425" w:rightChars="10" w:right="24" w:firstLineChars="15" w:firstLine="36"/>
        <w:jc w:val="both"/>
        <w:rPr>
          <w:rFonts w:eastAsia="標楷體"/>
          <w:color w:val="FF0000"/>
          <w:u w:val="single"/>
        </w:rPr>
      </w:pPr>
      <w:r w:rsidRPr="009635FA">
        <w:rPr>
          <w:rFonts w:eastAsia="標楷體" w:hint="eastAsia"/>
        </w:rPr>
        <w:t>特聘教授之榮譽加給等級，由特聘教授評審小組審議，</w:t>
      </w:r>
      <w:proofErr w:type="gramStart"/>
      <w:r w:rsidRPr="009635FA">
        <w:rPr>
          <w:rFonts w:eastAsia="標楷體" w:hint="eastAsia"/>
        </w:rPr>
        <w:t>並送校級</w:t>
      </w:r>
      <w:proofErr w:type="gramEnd"/>
      <w:r w:rsidRPr="009635FA">
        <w:rPr>
          <w:rFonts w:eastAsia="標楷體" w:hint="eastAsia"/>
        </w:rPr>
        <w:t>彈性薪資暨獎勵補助審議委員會核定。特聘教授榮譽加給原則上三年重新審議一次，必要時得逐年審查，其每月發給金額以不超過教授本薪及學術研究費二項加總之百分之五十為原則。獲審議通過者，始得支領榮譽加給，但重新審議未獲通過者，仍能保有特聘教授頭銜。</w:t>
      </w:r>
    </w:p>
    <w:p w:rsidR="002B37D7" w:rsidRDefault="009635FA" w:rsidP="009635FA">
      <w:r w:rsidRPr="00B40B3F">
        <w:rPr>
          <w:rFonts w:eastAsia="標楷體" w:hint="eastAsia"/>
        </w:rPr>
        <w:t>六</w:t>
      </w:r>
      <w:r w:rsidRPr="00FE0FE9">
        <w:rPr>
          <w:rFonts w:eastAsia="標楷體"/>
        </w:rPr>
        <w:t>、本要點經行政會議通過，陳請校長核定後公布施行，修正時亦同。</w:t>
      </w:r>
    </w:p>
    <w:sectPr w:rsidR="002B37D7" w:rsidSect="009635FA">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5FA"/>
    <w:rsid w:val="002B37D7"/>
    <w:rsid w:val="00686E54"/>
    <w:rsid w:val="009635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687ED"/>
  <w15:chartTrackingRefBased/>
  <w15:docId w15:val="{96163CE8-0F75-46F9-9443-753CF97C3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635F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法規標題"/>
    <w:basedOn w:val="a"/>
    <w:link w:val="a4"/>
    <w:qFormat/>
    <w:rsid w:val="009635FA"/>
    <w:pPr>
      <w:spacing w:line="360" w:lineRule="auto"/>
      <w:ind w:right="11"/>
      <w:jc w:val="center"/>
    </w:pPr>
    <w:rPr>
      <w:rFonts w:eastAsia="標楷體"/>
      <w:b/>
      <w:position w:val="-1"/>
      <w:sz w:val="32"/>
      <w:szCs w:val="32"/>
    </w:rPr>
  </w:style>
  <w:style w:type="paragraph" w:customStyle="1" w:styleId="a5">
    <w:name w:val="立法註記"/>
    <w:basedOn w:val="a6"/>
    <w:link w:val="a7"/>
    <w:qFormat/>
    <w:rsid w:val="009635FA"/>
    <w:pPr>
      <w:widowControl/>
      <w:spacing w:line="240" w:lineRule="exact"/>
      <w:jc w:val="right"/>
    </w:pPr>
    <w:rPr>
      <w:rFonts w:eastAsia="標楷體"/>
      <w:sz w:val="20"/>
      <w:szCs w:val="20"/>
    </w:rPr>
  </w:style>
  <w:style w:type="character" w:customStyle="1" w:styleId="a4">
    <w:name w:val="法規標題 字元"/>
    <w:link w:val="a3"/>
    <w:rsid w:val="009635FA"/>
    <w:rPr>
      <w:rFonts w:ascii="Times New Roman" w:eastAsia="標楷體" w:hAnsi="Times New Roman" w:cs="Times New Roman"/>
      <w:b/>
      <w:position w:val="-1"/>
      <w:sz w:val="32"/>
      <w:szCs w:val="32"/>
    </w:rPr>
  </w:style>
  <w:style w:type="character" w:customStyle="1" w:styleId="a7">
    <w:name w:val="立法註記 字元"/>
    <w:link w:val="a5"/>
    <w:rsid w:val="009635FA"/>
    <w:rPr>
      <w:rFonts w:ascii="Times New Roman" w:eastAsia="標楷體" w:hAnsi="Times New Roman" w:cs="Times New Roman"/>
      <w:sz w:val="20"/>
      <w:szCs w:val="20"/>
    </w:rPr>
  </w:style>
  <w:style w:type="paragraph" w:styleId="a6">
    <w:name w:val="No Spacing"/>
    <w:uiPriority w:val="1"/>
    <w:qFormat/>
    <w:rsid w:val="009635FA"/>
    <w:pPr>
      <w:widowControl w:val="0"/>
    </w:pPr>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simon</cp:lastModifiedBy>
  <cp:revision>1</cp:revision>
  <dcterms:created xsi:type="dcterms:W3CDTF">2023-10-20T08:11:00Z</dcterms:created>
  <dcterms:modified xsi:type="dcterms:W3CDTF">2023-10-20T08:17:00Z</dcterms:modified>
</cp:coreProperties>
</file>