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5D66F" w14:textId="5276488F" w:rsidR="00E53772" w:rsidRDefault="00E53772" w:rsidP="00E53772">
      <w:pPr>
        <w:pStyle w:val="Default"/>
        <w:snapToGrid w:val="0"/>
        <w:spacing w:afterLines="50" w:after="180"/>
        <w:jc w:val="center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b/>
          <w:color w:val="auto"/>
          <w:sz w:val="32"/>
          <w:szCs w:val="32"/>
        </w:rPr>
        <w:t>南</w:t>
      </w:r>
      <w:proofErr w:type="gramStart"/>
      <w:r>
        <w:rPr>
          <w:rFonts w:ascii="Times New Roman" w:cs="Times New Roman" w:hint="eastAsia"/>
          <w:b/>
          <w:color w:val="auto"/>
          <w:sz w:val="32"/>
          <w:szCs w:val="32"/>
        </w:rPr>
        <w:t>臺</w:t>
      </w:r>
      <w:proofErr w:type="gramEnd"/>
      <w:r>
        <w:rPr>
          <w:rFonts w:ascii="Times New Roman" w:cs="Times New Roman" w:hint="eastAsia"/>
          <w:b/>
          <w:color w:val="auto"/>
          <w:sz w:val="32"/>
          <w:szCs w:val="32"/>
        </w:rPr>
        <w:t>科技大學學生校外實習實施辦法</w:t>
      </w:r>
    </w:p>
    <w:p w14:paraId="77604D44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99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10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18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日行政會議通過</w:t>
      </w:r>
    </w:p>
    <w:p w14:paraId="44812DF4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100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10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3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2ACCB40C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102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7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29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0A23F200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102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12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16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2007A1F9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103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6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23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5FDD9B3B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105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3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7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日</w:t>
      </w:r>
      <w:r w:rsidRPr="000E7310">
        <w:rPr>
          <w:rFonts w:ascii="Times New Roman" w:eastAsia="標楷體" w:hAnsi="Times New Roman" w:cs="Times New Roman"/>
          <w:sz w:val="20"/>
          <w:szCs w:val="20"/>
        </w:rPr>
        <w:t>行政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會議修正通過</w:t>
      </w:r>
    </w:p>
    <w:p w14:paraId="5399151A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105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8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日</w:t>
      </w:r>
      <w:r w:rsidRPr="000E7310">
        <w:rPr>
          <w:rFonts w:ascii="Times New Roman" w:eastAsia="標楷體" w:hAnsi="Times New Roman" w:cs="Times New Roman"/>
          <w:sz w:val="20"/>
          <w:szCs w:val="20"/>
        </w:rPr>
        <w:t>行政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</w:rPr>
        <w:t>會議修正通過</w:t>
      </w:r>
    </w:p>
    <w:p w14:paraId="32CB6B26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106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10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23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40DA6F70" w14:textId="77777777" w:rsidR="00E53772" w:rsidRPr="000E7310" w:rsidRDefault="00E53772" w:rsidP="00E53772">
      <w:pPr>
        <w:snapToGrid w:val="0"/>
        <w:ind w:leftChars="-225" w:left="-5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107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2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12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16F20557" w14:textId="77777777" w:rsidR="00E53772" w:rsidRPr="000E7310" w:rsidRDefault="00E53772" w:rsidP="00E53772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107</w:t>
      </w:r>
      <w:r w:rsidRPr="000E7310">
        <w:rPr>
          <w:rFonts w:ascii="Times New Roman" w:eastAsia="標楷體" w:hAnsi="Times New Roman" w:cs="Times New Roman"/>
          <w:sz w:val="20"/>
          <w:szCs w:val="20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9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10</w:t>
      </w:r>
      <w:r w:rsidRPr="000E7310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5DC3926D" w14:textId="77777777" w:rsidR="00E53772" w:rsidRPr="000E7310" w:rsidRDefault="00E53772" w:rsidP="00E53772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E7310">
        <w:rPr>
          <w:rFonts w:ascii="Times New Roman" w:eastAsia="標楷體" w:hAnsi="Times New Roman" w:cs="Times New Roman"/>
          <w:sz w:val="20"/>
          <w:szCs w:val="20"/>
        </w:rPr>
        <w:t>109</w:t>
      </w:r>
      <w:r w:rsidRPr="000E7310">
        <w:rPr>
          <w:rFonts w:ascii="Times New Roman" w:eastAsia="標楷體" w:hAnsi="Times New Roman" w:cs="Times New Roman"/>
          <w:sz w:val="20"/>
          <w:szCs w:val="20"/>
          <w:lang w:eastAsia="zh-HK"/>
        </w:rPr>
        <w:t>年</w:t>
      </w:r>
      <w:r w:rsidRPr="000E7310">
        <w:rPr>
          <w:rFonts w:ascii="Times New Roman" w:eastAsia="標楷體" w:hAnsi="Times New Roman" w:cs="Times New Roman"/>
          <w:sz w:val="20"/>
          <w:szCs w:val="20"/>
        </w:rPr>
        <w:t>10</w:t>
      </w:r>
      <w:r w:rsidRPr="000E7310">
        <w:rPr>
          <w:rFonts w:ascii="Times New Roman" w:eastAsia="標楷體" w:hAnsi="Times New Roman" w:cs="Times New Roman"/>
          <w:sz w:val="20"/>
          <w:szCs w:val="20"/>
          <w:lang w:eastAsia="zh-HK"/>
        </w:rPr>
        <w:t>月</w:t>
      </w:r>
      <w:r w:rsidRPr="000E7310">
        <w:rPr>
          <w:rFonts w:ascii="Times New Roman" w:eastAsia="標楷體" w:hAnsi="Times New Roman" w:cs="Times New Roman"/>
          <w:sz w:val="20"/>
          <w:szCs w:val="20"/>
        </w:rPr>
        <w:t>05</w:t>
      </w:r>
      <w:r w:rsidRPr="000E7310">
        <w:rPr>
          <w:rFonts w:ascii="Times New Roman" w:eastAsia="標楷體" w:hAnsi="Times New Roman" w:cs="Times New Roman"/>
          <w:kern w:val="0"/>
          <w:sz w:val="20"/>
          <w:szCs w:val="20"/>
          <w:lang w:eastAsia="zh-HK"/>
        </w:rPr>
        <w:t>日</w:t>
      </w:r>
      <w:r w:rsidRPr="000E7310">
        <w:rPr>
          <w:rFonts w:ascii="Times New Roman" w:eastAsia="標楷體" w:hAnsi="Times New Roman" w:cs="Times New Roman"/>
          <w:sz w:val="20"/>
          <w:szCs w:val="20"/>
          <w:lang w:eastAsia="zh-HK"/>
        </w:rPr>
        <w:t>行政會議修正通過</w:t>
      </w:r>
    </w:p>
    <w:p w14:paraId="5A0F48F2" w14:textId="7E6C1D15" w:rsidR="00AF742F" w:rsidRPr="00E53772" w:rsidRDefault="00AF742F" w:rsidP="00E53772">
      <w:pPr>
        <w:snapToGrid w:val="0"/>
        <w:jc w:val="right"/>
        <w:rPr>
          <w:rFonts w:ascii="Times New Roman" w:eastAsia="標楷體" w:hAnsi="Times New Roman" w:cs="Times New Roman" w:hint="eastAsia"/>
          <w:sz w:val="20"/>
          <w:szCs w:val="20"/>
        </w:rPr>
      </w:pPr>
      <w:r w:rsidRPr="00AF742F">
        <w:rPr>
          <w:rFonts w:ascii="Times New Roman" w:eastAsia="標楷體" w:hAnsi="Times New Roman" w:cs="Times New Roman" w:hint="eastAsia"/>
          <w:sz w:val="20"/>
          <w:szCs w:val="20"/>
        </w:rPr>
        <w:t>111</w:t>
      </w:r>
      <w:r w:rsidRPr="00AF742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AF742F">
        <w:rPr>
          <w:rFonts w:ascii="Times New Roman" w:eastAsia="標楷體" w:hAnsi="Times New Roman" w:cs="Times New Roman" w:hint="eastAsia"/>
          <w:sz w:val="20"/>
          <w:szCs w:val="20"/>
        </w:rPr>
        <w:t>0</w:t>
      </w:r>
      <w:r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AF742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AF742F">
        <w:rPr>
          <w:rFonts w:ascii="Times New Roman" w:eastAsia="標楷體" w:hAnsi="Times New Roman" w:cs="Times New Roman" w:hint="eastAsia"/>
          <w:sz w:val="20"/>
          <w:szCs w:val="20"/>
        </w:rPr>
        <w:t>0</w:t>
      </w:r>
      <w:r>
        <w:rPr>
          <w:rFonts w:ascii="Times New Roman" w:eastAsia="標楷體" w:hAnsi="Times New Roman" w:cs="Times New Roman" w:hint="eastAsia"/>
          <w:sz w:val="20"/>
          <w:szCs w:val="20"/>
        </w:rPr>
        <w:t>7</w:t>
      </w:r>
      <w:bookmarkStart w:id="0" w:name="_GoBack"/>
      <w:bookmarkEnd w:id="0"/>
      <w:r w:rsidRPr="00AF742F">
        <w:rPr>
          <w:rFonts w:ascii="Times New Roman" w:eastAsia="標楷體" w:hAnsi="Times New Roman" w:cs="Times New Roman" w:hint="eastAsia"/>
          <w:sz w:val="20"/>
          <w:szCs w:val="20"/>
        </w:rPr>
        <w:t>日行政會議修正通過</w:t>
      </w:r>
    </w:p>
    <w:p w14:paraId="3AE39A05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一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南</w:t>
      </w:r>
      <w:proofErr w:type="gramStart"/>
      <w:r>
        <w:rPr>
          <w:rFonts w:ascii="Times New Roman" w:cs="Times New Roman" w:hint="eastAsia"/>
          <w:color w:val="auto"/>
        </w:rPr>
        <w:t>臺</w:t>
      </w:r>
      <w:proofErr w:type="gramEnd"/>
      <w:r>
        <w:rPr>
          <w:rFonts w:ascii="Times New Roman" w:cs="Times New Roman" w:hint="eastAsia"/>
          <w:color w:val="auto"/>
        </w:rPr>
        <w:t>科技大學（以下簡稱本校）為培育務實致用人才，提升學生職場適應力與競爭力，達成「畢業即就業，上班即上手」之目標，特訂定本辦法。</w:t>
      </w:r>
    </w:p>
    <w:p w14:paraId="489895C5" w14:textId="0F43AB44" w:rsidR="00E53772" w:rsidRPr="000E7310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二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 w:rsidRPr="004F7FC0">
        <w:rPr>
          <w:rFonts w:ascii="Times New Roman" w:cs="Times New Roman" w:hint="eastAsia"/>
          <w:color w:val="auto"/>
        </w:rPr>
        <w:t>為落實本校推動校外實習特設置「南</w:t>
      </w:r>
      <w:proofErr w:type="gramStart"/>
      <w:r w:rsidRPr="004F7FC0">
        <w:rPr>
          <w:rFonts w:ascii="Times New Roman" w:cs="Times New Roman" w:hint="eastAsia"/>
          <w:color w:val="auto"/>
        </w:rPr>
        <w:t>臺</w:t>
      </w:r>
      <w:proofErr w:type="gramEnd"/>
      <w:r w:rsidRPr="004F7FC0">
        <w:rPr>
          <w:rFonts w:ascii="Times New Roman" w:cs="Times New Roman" w:hint="eastAsia"/>
          <w:color w:val="auto"/>
        </w:rPr>
        <w:t>科技大學學生校外實習委員會」（以下簡稱本委員會），本委員會由校長、副校長、教務長、研究</w:t>
      </w:r>
      <w:proofErr w:type="gramStart"/>
      <w:r w:rsidRPr="004F7FC0">
        <w:rPr>
          <w:rFonts w:ascii="Times New Roman" w:cs="Times New Roman" w:hint="eastAsia"/>
          <w:color w:val="auto"/>
        </w:rPr>
        <w:t>發展暨產</w:t>
      </w:r>
      <w:proofErr w:type="gramEnd"/>
      <w:r w:rsidRPr="004F7FC0">
        <w:rPr>
          <w:rFonts w:ascii="Times New Roman" w:cs="Times New Roman" w:hint="eastAsia"/>
          <w:color w:val="auto"/>
        </w:rPr>
        <w:t>學合作處</w:t>
      </w:r>
      <w:r w:rsidR="00626193" w:rsidRPr="00595942">
        <w:rPr>
          <w:rFonts w:ascii="Times New Roman" w:cs="Times New Roman" w:hint="eastAsia"/>
          <w:color w:val="FF0000"/>
          <w:u w:val="single"/>
        </w:rPr>
        <w:t>研發</w:t>
      </w:r>
      <w:r w:rsidRPr="00595942">
        <w:rPr>
          <w:rFonts w:ascii="Times New Roman" w:cs="Times New Roman" w:hint="eastAsia"/>
          <w:color w:val="FF0000"/>
          <w:u w:val="single"/>
        </w:rPr>
        <w:t>長</w:t>
      </w:r>
      <w:r w:rsidRPr="004F7FC0">
        <w:rPr>
          <w:rFonts w:ascii="Times New Roman" w:cs="Times New Roman" w:hint="eastAsia"/>
          <w:color w:val="auto"/>
        </w:rPr>
        <w:t>、國際暨兩岸事務處</w:t>
      </w:r>
      <w:r w:rsidR="00626193" w:rsidRPr="00595942">
        <w:rPr>
          <w:rFonts w:ascii="Times New Roman" w:cs="Times New Roman" w:hint="eastAsia"/>
          <w:color w:val="FF0000"/>
          <w:u w:val="single"/>
        </w:rPr>
        <w:t>國際事務</w:t>
      </w:r>
      <w:r w:rsidRPr="00595942">
        <w:rPr>
          <w:rFonts w:ascii="Times New Roman" w:cs="Times New Roman" w:hint="eastAsia"/>
          <w:color w:val="FF0000"/>
          <w:u w:val="single"/>
        </w:rPr>
        <w:t>長</w:t>
      </w:r>
      <w:r w:rsidRPr="004F7FC0">
        <w:rPr>
          <w:rFonts w:ascii="Times New Roman" w:cs="Times New Roman" w:hint="eastAsia"/>
          <w:color w:val="auto"/>
        </w:rPr>
        <w:t>、各學院院長，法律專家、專家學者、企業代表、學生代表、家長代表及校友代表各一名組成。法律專家、專家學者、企業代表、學生代表、家長代表及校友代表由</w:t>
      </w:r>
      <w:r w:rsidRPr="000E7310">
        <w:rPr>
          <w:rFonts w:hint="eastAsia"/>
          <w:color w:val="auto"/>
        </w:rPr>
        <w:t>研究</w:t>
      </w:r>
      <w:proofErr w:type="gramStart"/>
      <w:r w:rsidRPr="000E7310">
        <w:rPr>
          <w:rFonts w:hint="eastAsia"/>
          <w:color w:val="auto"/>
        </w:rPr>
        <w:t>發展暨產學</w:t>
      </w:r>
      <w:proofErr w:type="gramEnd"/>
      <w:r w:rsidRPr="000E7310">
        <w:rPr>
          <w:rFonts w:hint="eastAsia"/>
          <w:color w:val="auto"/>
        </w:rPr>
        <w:t>合作處</w:t>
      </w:r>
      <w:r w:rsidR="003B3EED" w:rsidRPr="00595942">
        <w:rPr>
          <w:rFonts w:ascii="Times New Roman" w:cs="Times New Roman" w:hint="eastAsia"/>
          <w:color w:val="FF0000"/>
          <w:u w:val="single"/>
        </w:rPr>
        <w:t>研發長</w:t>
      </w:r>
      <w:r w:rsidRPr="000E7310">
        <w:rPr>
          <w:rFonts w:hint="eastAsia"/>
          <w:color w:val="auto"/>
          <w:lang w:eastAsia="zh-HK"/>
        </w:rPr>
        <w:t>或</w:t>
      </w:r>
      <w:r w:rsidRPr="000E7310">
        <w:rPr>
          <w:rFonts w:ascii="Times New Roman" w:cs="Times New Roman" w:hint="eastAsia"/>
          <w:color w:val="auto"/>
        </w:rPr>
        <w:t>主任秘書推薦，陳請校長聘任之，任期一年。校長擔任主任委員，督導副校長擔任副主任委員，</w:t>
      </w:r>
      <w:r w:rsidRPr="000E7310">
        <w:rPr>
          <w:rFonts w:hint="eastAsia"/>
          <w:color w:val="auto"/>
        </w:rPr>
        <w:t>研究</w:t>
      </w:r>
      <w:proofErr w:type="gramStart"/>
      <w:r w:rsidRPr="000E7310">
        <w:rPr>
          <w:rFonts w:hint="eastAsia"/>
          <w:color w:val="auto"/>
        </w:rPr>
        <w:t>發展暨產學</w:t>
      </w:r>
      <w:proofErr w:type="gramEnd"/>
      <w:r w:rsidRPr="000E7310">
        <w:rPr>
          <w:rFonts w:hint="eastAsia"/>
          <w:color w:val="auto"/>
        </w:rPr>
        <w:t>合作處</w:t>
      </w:r>
      <w:r w:rsidR="003B3EED" w:rsidRPr="00595942">
        <w:rPr>
          <w:rFonts w:ascii="Times New Roman" w:cs="Times New Roman" w:hint="eastAsia"/>
          <w:color w:val="FF0000"/>
          <w:u w:val="single"/>
        </w:rPr>
        <w:t>研發長</w:t>
      </w:r>
      <w:r w:rsidRPr="000E7310">
        <w:rPr>
          <w:rFonts w:ascii="Times New Roman" w:cs="Times New Roman" w:hint="eastAsia"/>
          <w:color w:val="auto"/>
        </w:rPr>
        <w:t>擔任執行秘書，</w:t>
      </w:r>
      <w:proofErr w:type="gramStart"/>
      <w:r w:rsidRPr="000E7310">
        <w:rPr>
          <w:rFonts w:ascii="Times New Roman" w:cs="Times New Roman" w:hint="eastAsia"/>
          <w:color w:val="auto"/>
        </w:rPr>
        <w:t>委員均為</w:t>
      </w:r>
      <w:proofErr w:type="gramEnd"/>
      <w:r w:rsidRPr="000E7310">
        <w:rPr>
          <w:rFonts w:ascii="Times New Roman" w:cs="Times New Roman" w:hint="eastAsia"/>
          <w:color w:val="auto"/>
        </w:rPr>
        <w:t>無給職。</w:t>
      </w:r>
    </w:p>
    <w:p w14:paraId="20B68C3F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三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本委員會職掌與任務如下</w:t>
      </w:r>
      <w:r>
        <w:rPr>
          <w:rFonts w:ascii="Times New Roman" w:cs="Times New Roman"/>
          <w:color w:val="auto"/>
        </w:rPr>
        <w:t>:</w:t>
      </w:r>
    </w:p>
    <w:p w14:paraId="162F1306" w14:textId="77777777" w:rsidR="00E53772" w:rsidRDefault="00E53772" w:rsidP="00E53772">
      <w:pPr>
        <w:tabs>
          <w:tab w:val="left" w:pos="-3060"/>
        </w:tabs>
        <w:snapToGrid w:val="0"/>
        <w:ind w:leftChars="550" w:left="1320"/>
        <w:rPr>
          <w:rFonts w:eastAsia="標楷體"/>
        </w:rPr>
      </w:pPr>
      <w:r>
        <w:rPr>
          <w:rFonts w:eastAsia="標楷體" w:hint="eastAsia"/>
        </w:rPr>
        <w:t>一、訂定本校學生校外實習相關規定。</w:t>
      </w:r>
    </w:p>
    <w:p w14:paraId="26F98142" w14:textId="77777777" w:rsidR="00E53772" w:rsidRDefault="00E53772" w:rsidP="00E53772">
      <w:pPr>
        <w:tabs>
          <w:tab w:val="left" w:pos="-3060"/>
        </w:tabs>
        <w:snapToGrid w:val="0"/>
        <w:ind w:leftChars="550" w:left="1320"/>
        <w:rPr>
          <w:rFonts w:eastAsia="標楷體"/>
        </w:rPr>
      </w:pPr>
      <w:r>
        <w:rPr>
          <w:rFonts w:eastAsia="標楷體" w:hint="eastAsia"/>
        </w:rPr>
        <w:t>二、管考本校</w:t>
      </w:r>
      <w:r>
        <w:rPr>
          <w:rFonts w:eastAsia="標楷體" w:hint="eastAsia"/>
          <w:kern w:val="0"/>
        </w:rPr>
        <w:t>學生校外實習</w:t>
      </w:r>
      <w:r>
        <w:rPr>
          <w:rFonts w:eastAsia="標楷體" w:hint="eastAsia"/>
        </w:rPr>
        <w:t>相關工作推動成效。</w:t>
      </w:r>
    </w:p>
    <w:p w14:paraId="4CE07DAB" w14:textId="77777777" w:rsidR="00E53772" w:rsidRDefault="00E53772" w:rsidP="00E53772">
      <w:pPr>
        <w:tabs>
          <w:tab w:val="left" w:pos="-3060"/>
        </w:tabs>
        <w:snapToGrid w:val="0"/>
        <w:ind w:leftChars="550" w:left="1320"/>
        <w:rPr>
          <w:rFonts w:eastAsia="標楷體"/>
        </w:rPr>
      </w:pPr>
      <w:r>
        <w:rPr>
          <w:rFonts w:eastAsia="標楷體" w:hint="eastAsia"/>
        </w:rPr>
        <w:t>三、審議學生校外實習課程實施方式和其他相關事宜。</w:t>
      </w:r>
    </w:p>
    <w:p w14:paraId="5B41E7E7" w14:textId="77777777" w:rsidR="00E53772" w:rsidRDefault="00E53772" w:rsidP="00E53772">
      <w:pPr>
        <w:pStyle w:val="Default"/>
        <w:snapToGrid w:val="0"/>
        <w:ind w:left="1784" w:hanging="1304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四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本委員會每學期開會一次，會議由主任委員召集並擔任主席，必要時得加開臨時會議。會議召開須有二分之一以上委員出席，出席委員二分之</w:t>
      </w:r>
      <w:proofErr w:type="gramStart"/>
      <w:r>
        <w:rPr>
          <w:rFonts w:ascii="Times New Roman" w:cs="Times New Roman" w:hint="eastAsia"/>
          <w:color w:val="auto"/>
        </w:rPr>
        <w:t>ㄧ</w:t>
      </w:r>
      <w:proofErr w:type="gramEnd"/>
      <w:r>
        <w:rPr>
          <w:rFonts w:ascii="Times New Roman" w:cs="Times New Roman" w:hint="eastAsia"/>
          <w:color w:val="auto"/>
        </w:rPr>
        <w:t>以上同意始可決議。</w:t>
      </w:r>
    </w:p>
    <w:p w14:paraId="0A6A8082" w14:textId="77777777" w:rsidR="00E53772" w:rsidRDefault="00E53772" w:rsidP="00E53772">
      <w:pPr>
        <w:pStyle w:val="Default"/>
        <w:snapToGrid w:val="0"/>
        <w:ind w:left="1784" w:hanging="1304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五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學生校外實習課程之實施方式由教務處統籌規劃，相關校外實習課程實施要點另訂之。</w:t>
      </w:r>
    </w:p>
    <w:p w14:paraId="32D0AACF" w14:textId="77777777" w:rsidR="00E53772" w:rsidRDefault="00E53772" w:rsidP="00E53772">
      <w:pPr>
        <w:pStyle w:val="Default"/>
        <w:snapToGrid w:val="0"/>
        <w:ind w:left="1784" w:hanging="1304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六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學生校外實習</w:t>
      </w:r>
      <w:r>
        <w:rPr>
          <w:rFonts w:ascii="Times New Roman" w:cs="Times New Roman"/>
          <w:color w:val="auto"/>
        </w:rPr>
        <w:t>(</w:t>
      </w:r>
      <w:r>
        <w:rPr>
          <w:rFonts w:ascii="Times New Roman" w:cs="Times New Roman" w:hint="eastAsia"/>
          <w:color w:val="auto"/>
        </w:rPr>
        <w:t>含國內及海外實習</w:t>
      </w:r>
      <w:r>
        <w:rPr>
          <w:rFonts w:ascii="Times New Roman" w:cs="Times New Roman"/>
          <w:color w:val="auto"/>
        </w:rPr>
        <w:t>)</w:t>
      </w:r>
      <w:r>
        <w:rPr>
          <w:rFonts w:ascii="Times New Roman" w:cs="Times New Roman" w:hint="eastAsia"/>
          <w:color w:val="auto"/>
        </w:rPr>
        <w:t>相關業務之規劃與推動由</w:t>
      </w:r>
      <w:r w:rsidRPr="000E7310">
        <w:rPr>
          <w:rFonts w:hint="eastAsia"/>
          <w:color w:val="auto"/>
        </w:rPr>
        <w:t>研究</w:t>
      </w:r>
      <w:proofErr w:type="gramStart"/>
      <w:r w:rsidRPr="000E7310">
        <w:rPr>
          <w:rFonts w:hint="eastAsia"/>
          <w:color w:val="auto"/>
        </w:rPr>
        <w:t>發展暨產學</w:t>
      </w:r>
      <w:proofErr w:type="gramEnd"/>
      <w:r w:rsidRPr="000E7310">
        <w:rPr>
          <w:rFonts w:hint="eastAsia"/>
          <w:color w:val="auto"/>
        </w:rPr>
        <w:t>合作處</w:t>
      </w:r>
      <w:r w:rsidRPr="000E7310">
        <w:rPr>
          <w:rFonts w:ascii="Times New Roman" w:cs="Times New Roman" w:hint="eastAsia"/>
          <w:color w:val="auto"/>
        </w:rPr>
        <w:t>統籌規劃</w:t>
      </w:r>
      <w:r>
        <w:rPr>
          <w:rFonts w:ascii="Times New Roman" w:cs="Times New Roman" w:hint="eastAsia"/>
          <w:color w:val="auto"/>
        </w:rPr>
        <w:t>，相關校外實習作業規範另訂之。</w:t>
      </w:r>
    </w:p>
    <w:p w14:paraId="0A3587CB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七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各院、系、學位學程應依專業領域特性訂定各級學生校外實習作業相關規定，並設置學生校外實習與就業輔導委員會負責推動學生校外實習業務。</w:t>
      </w:r>
    </w:p>
    <w:p w14:paraId="42A719E3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八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學生校外實習機構須經政府登記核准，具有良好制度，其實習工作性質應與所學專業相關，且經各系評估合格者。</w:t>
      </w:r>
    </w:p>
    <w:p w14:paraId="1F98FA93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九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學生參與校外實習</w:t>
      </w:r>
      <w:r w:rsidRPr="00B15626">
        <w:rPr>
          <w:rFonts w:ascii="Times New Roman" w:cs="Times New Roman" w:hint="eastAsia"/>
          <w:color w:val="auto"/>
        </w:rPr>
        <w:t>須</w:t>
      </w:r>
      <w:r>
        <w:rPr>
          <w:rFonts w:ascii="Times New Roman" w:cs="Times New Roman" w:hint="eastAsia"/>
          <w:color w:val="auto"/>
        </w:rPr>
        <w:t>與校外實習機構簽訂合約，明訂雙方權利義務。另由本校辦理相關保險事宜，投保費用由教育部相關計畫經費</w:t>
      </w:r>
      <w:r w:rsidRPr="00B15626">
        <w:rPr>
          <w:rFonts w:ascii="Times New Roman" w:cs="Times New Roman" w:hint="eastAsia"/>
          <w:color w:val="auto"/>
        </w:rPr>
        <w:t>或學校經費支付</w:t>
      </w:r>
      <w:r>
        <w:rPr>
          <w:rFonts w:ascii="Times New Roman" w:cs="Times New Roman" w:hint="eastAsia"/>
          <w:color w:val="auto"/>
        </w:rPr>
        <w:t>。</w:t>
      </w:r>
    </w:p>
    <w:p w14:paraId="4AD19C76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十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Times New Roman" w:cs="Times New Roman" w:hint="eastAsia"/>
          <w:color w:val="auto"/>
        </w:rPr>
        <w:t>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學生於校外實習期間之伙食費、住宿費、服裝費與交通費，應由學生自理，若與實習機構另有約定，則依約定辦理。</w:t>
      </w:r>
    </w:p>
    <w:p w14:paraId="666C4A82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第十一條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學生因故中斷校外實習，應依本校校外實習退出及轉</w:t>
      </w:r>
      <w:proofErr w:type="gramStart"/>
      <w:r>
        <w:rPr>
          <w:rFonts w:ascii="Times New Roman" w:cs="Times New Roman" w:hint="eastAsia"/>
          <w:color w:val="auto"/>
        </w:rPr>
        <w:t>介</w:t>
      </w:r>
      <w:proofErr w:type="gramEnd"/>
      <w:r>
        <w:rPr>
          <w:rFonts w:ascii="Times New Roman" w:cs="Times New Roman" w:hint="eastAsia"/>
          <w:color w:val="auto"/>
        </w:rPr>
        <w:t>輔導機制處理：</w:t>
      </w:r>
    </w:p>
    <w:p w14:paraId="63734FCA" w14:textId="77777777" w:rsidR="00E53772" w:rsidRDefault="00E53772" w:rsidP="00E53772">
      <w:pPr>
        <w:pStyle w:val="Default"/>
        <w:numPr>
          <w:ilvl w:val="0"/>
          <w:numId w:val="1"/>
        </w:numPr>
        <w:snapToGrid w:val="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因校外實習機構因素，致使學生無法繼續實習，</w:t>
      </w:r>
      <w:proofErr w:type="gramStart"/>
      <w:r>
        <w:rPr>
          <w:rFonts w:ascii="Times New Roman" w:cs="Times New Roman" w:hint="eastAsia"/>
          <w:color w:val="auto"/>
        </w:rPr>
        <w:t>各系須協助</w:t>
      </w:r>
      <w:proofErr w:type="gramEnd"/>
      <w:r>
        <w:rPr>
          <w:rFonts w:ascii="Times New Roman" w:cs="Times New Roman" w:hint="eastAsia"/>
          <w:color w:val="auto"/>
        </w:rPr>
        <w:t>學生轉換校外實習機構，使其能完成實習課程。</w:t>
      </w:r>
    </w:p>
    <w:p w14:paraId="59C8EE2B" w14:textId="77777777" w:rsidR="00E53772" w:rsidRDefault="00E53772" w:rsidP="00E53772">
      <w:pPr>
        <w:pStyle w:val="Default"/>
        <w:numPr>
          <w:ilvl w:val="0"/>
          <w:numId w:val="1"/>
        </w:numPr>
        <w:snapToGrid w:val="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學生如違反實習機構之規定被辭退，或因自身之因素無法繼續實習，應由各系依相關規定處理；如遇重大之爭議或學生申訴事件，得提交本委員會審議。</w:t>
      </w:r>
    </w:p>
    <w:p w14:paraId="0C65D625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第十二條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參與校外實習之學生發生損壞校譽情事時，需依「南</w:t>
      </w:r>
      <w:proofErr w:type="gramStart"/>
      <w:r>
        <w:rPr>
          <w:rFonts w:ascii="Times New Roman" w:cs="Times New Roman" w:hint="eastAsia"/>
          <w:color w:val="auto"/>
        </w:rPr>
        <w:t>臺</w:t>
      </w:r>
      <w:proofErr w:type="gramEnd"/>
      <w:r>
        <w:rPr>
          <w:rFonts w:ascii="Times New Roman" w:cs="Times New Roman" w:hint="eastAsia"/>
          <w:color w:val="auto"/>
        </w:rPr>
        <w:t>科技大學</w:t>
      </w:r>
      <w:r>
        <w:rPr>
          <w:rFonts w:ascii="Times New Roman" w:cs="Times New Roman" w:hint="eastAsia"/>
          <w:bCs/>
          <w:caps/>
          <w:color w:val="auto"/>
        </w:rPr>
        <w:t>學生獎懲要點</w:t>
      </w:r>
      <w:r>
        <w:rPr>
          <w:rFonts w:ascii="Times New Roman" w:cs="Times New Roman" w:hint="eastAsia"/>
          <w:color w:val="auto"/>
        </w:rPr>
        <w:t>」辦理。</w:t>
      </w:r>
    </w:p>
    <w:p w14:paraId="39D4F9D9" w14:textId="77777777" w:rsidR="00E53772" w:rsidRDefault="00E53772" w:rsidP="00E53772">
      <w:pPr>
        <w:pStyle w:val="Default"/>
        <w:snapToGrid w:val="0"/>
        <w:ind w:left="1783" w:hanging="1303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 w:hint="eastAsia"/>
          <w:color w:val="auto"/>
        </w:rPr>
        <w:t>第十三條</w:t>
      </w:r>
      <w:r>
        <w:rPr>
          <w:rFonts w:ascii="Times New Roman" w:cs="Times New Roman"/>
          <w:color w:val="auto"/>
        </w:rPr>
        <w:tab/>
      </w:r>
      <w:r>
        <w:rPr>
          <w:rFonts w:ascii="Times New Roman" w:cs="Times New Roman" w:hint="eastAsia"/>
          <w:color w:val="auto"/>
        </w:rPr>
        <w:t>本辦法如有未盡事宜，悉依相關法規辦理。</w:t>
      </w:r>
    </w:p>
    <w:p w14:paraId="3A81BA59" w14:textId="77777777" w:rsidR="00E53772" w:rsidRDefault="00E53772" w:rsidP="00E53772">
      <w:pPr>
        <w:ind w:leftChars="177" w:left="425"/>
        <w:rPr>
          <w:rFonts w:eastAsia="標楷體"/>
          <w:kern w:val="0"/>
        </w:rPr>
      </w:pPr>
      <w:r>
        <w:rPr>
          <w:rFonts w:eastAsia="標楷體" w:hint="eastAsia"/>
          <w:kern w:val="0"/>
        </w:rPr>
        <w:t>第十四條</w:t>
      </w:r>
      <w:r>
        <w:rPr>
          <w:rFonts w:eastAsia="標楷體"/>
          <w:kern w:val="0"/>
        </w:rPr>
        <w:t xml:space="preserve">   </w:t>
      </w:r>
      <w:r>
        <w:rPr>
          <w:rFonts w:eastAsia="標楷體" w:hint="eastAsia"/>
          <w:kern w:val="0"/>
        </w:rPr>
        <w:t>本辦法經行政會議通過，陳請校長核定後公布施行，修正時亦同。</w:t>
      </w:r>
    </w:p>
    <w:p w14:paraId="30BD8F37" w14:textId="77777777" w:rsidR="005F4025" w:rsidRPr="00E53772" w:rsidRDefault="005F4025"/>
    <w:sectPr w:rsidR="005F4025" w:rsidRPr="00E53772" w:rsidSect="00E537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D6D4E" w14:textId="77777777" w:rsidR="005865EC" w:rsidRDefault="005865EC" w:rsidP="00595942">
      <w:r>
        <w:separator/>
      </w:r>
    </w:p>
  </w:endnote>
  <w:endnote w:type="continuationSeparator" w:id="0">
    <w:p w14:paraId="65190CF7" w14:textId="77777777" w:rsidR="005865EC" w:rsidRDefault="005865EC" w:rsidP="0059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4D35" w14:textId="77777777" w:rsidR="005865EC" w:rsidRDefault="005865EC" w:rsidP="00595942">
      <w:r>
        <w:separator/>
      </w:r>
    </w:p>
  </w:footnote>
  <w:footnote w:type="continuationSeparator" w:id="0">
    <w:p w14:paraId="1076B756" w14:textId="77777777" w:rsidR="005865EC" w:rsidRDefault="005865EC" w:rsidP="0059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01832"/>
    <w:multiLevelType w:val="hybridMultilevel"/>
    <w:tmpl w:val="1A4ACD12"/>
    <w:lvl w:ilvl="0" w:tplc="87D80E4E">
      <w:start w:val="1"/>
      <w:numFmt w:val="taiwaneseCountingThousand"/>
      <w:lvlText w:val="%1、"/>
      <w:lvlJc w:val="left"/>
      <w:pPr>
        <w:ind w:left="1894" w:hanging="480"/>
      </w:pPr>
    </w:lvl>
    <w:lvl w:ilvl="1" w:tplc="04090019">
      <w:start w:val="1"/>
      <w:numFmt w:val="ideographTraditional"/>
      <w:lvlText w:val="%2、"/>
      <w:lvlJc w:val="left"/>
      <w:pPr>
        <w:ind w:left="2374" w:hanging="480"/>
      </w:pPr>
    </w:lvl>
    <w:lvl w:ilvl="2" w:tplc="0409001B">
      <w:start w:val="1"/>
      <w:numFmt w:val="lowerRoman"/>
      <w:lvlText w:val="%3."/>
      <w:lvlJc w:val="right"/>
      <w:pPr>
        <w:ind w:left="2854" w:hanging="480"/>
      </w:pPr>
    </w:lvl>
    <w:lvl w:ilvl="3" w:tplc="0409000F">
      <w:start w:val="1"/>
      <w:numFmt w:val="decimal"/>
      <w:lvlText w:val="%4."/>
      <w:lvlJc w:val="left"/>
      <w:pPr>
        <w:ind w:left="3334" w:hanging="480"/>
      </w:pPr>
    </w:lvl>
    <w:lvl w:ilvl="4" w:tplc="04090019">
      <w:start w:val="1"/>
      <w:numFmt w:val="ideographTraditional"/>
      <w:lvlText w:val="%5、"/>
      <w:lvlJc w:val="left"/>
      <w:pPr>
        <w:ind w:left="3814" w:hanging="480"/>
      </w:pPr>
    </w:lvl>
    <w:lvl w:ilvl="5" w:tplc="0409001B">
      <w:start w:val="1"/>
      <w:numFmt w:val="lowerRoman"/>
      <w:lvlText w:val="%6."/>
      <w:lvlJc w:val="right"/>
      <w:pPr>
        <w:ind w:left="4294" w:hanging="480"/>
      </w:pPr>
    </w:lvl>
    <w:lvl w:ilvl="6" w:tplc="0409000F">
      <w:start w:val="1"/>
      <w:numFmt w:val="decimal"/>
      <w:lvlText w:val="%7."/>
      <w:lvlJc w:val="left"/>
      <w:pPr>
        <w:ind w:left="4774" w:hanging="480"/>
      </w:pPr>
    </w:lvl>
    <w:lvl w:ilvl="7" w:tplc="04090019">
      <w:start w:val="1"/>
      <w:numFmt w:val="ideographTraditional"/>
      <w:lvlText w:val="%8、"/>
      <w:lvlJc w:val="left"/>
      <w:pPr>
        <w:ind w:left="5254" w:hanging="480"/>
      </w:pPr>
    </w:lvl>
    <w:lvl w:ilvl="8" w:tplc="0409001B">
      <w:start w:val="1"/>
      <w:numFmt w:val="lowerRoman"/>
      <w:lvlText w:val="%9."/>
      <w:lvlJc w:val="right"/>
      <w:pPr>
        <w:ind w:left="573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72"/>
    <w:rsid w:val="003B3EED"/>
    <w:rsid w:val="005865EC"/>
    <w:rsid w:val="00595942"/>
    <w:rsid w:val="005F4025"/>
    <w:rsid w:val="00626193"/>
    <w:rsid w:val="0063071E"/>
    <w:rsid w:val="0074306A"/>
    <w:rsid w:val="00A22AA6"/>
    <w:rsid w:val="00AF742F"/>
    <w:rsid w:val="00CA4CF4"/>
    <w:rsid w:val="00DE502F"/>
    <w:rsid w:val="00E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51CA4"/>
  <w15:chartTrackingRefBased/>
  <w15:docId w15:val="{4CEF8A2F-B7E6-4FF3-936A-F10CDDD7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7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377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95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9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3F11-720C-4BB6-8239-57187AB8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麗珠 曾</dc:creator>
  <cp:keywords/>
  <dc:description/>
  <cp:lastModifiedBy>陳美燕</cp:lastModifiedBy>
  <cp:revision>2</cp:revision>
  <dcterms:created xsi:type="dcterms:W3CDTF">2022-03-10T07:18:00Z</dcterms:created>
  <dcterms:modified xsi:type="dcterms:W3CDTF">2022-03-10T07:18:00Z</dcterms:modified>
</cp:coreProperties>
</file>