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71" w:rsidRPr="006C18A5" w:rsidRDefault="005F4671" w:rsidP="005F4671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C18A5">
        <w:rPr>
          <w:rFonts w:ascii="Times New Roman" w:eastAsia="標楷體" w:hAnsi="Times New Roman" w:cs="Times New Roman"/>
          <w:b/>
          <w:sz w:val="28"/>
          <w:szCs w:val="32"/>
        </w:rPr>
        <w:t>南</w:t>
      </w:r>
      <w:proofErr w:type="gramStart"/>
      <w:r w:rsidRPr="006C18A5">
        <w:rPr>
          <w:rFonts w:ascii="Times New Roman" w:eastAsia="標楷體" w:hAnsi="Times New Roman" w:cs="Times New Roman"/>
          <w:b/>
          <w:sz w:val="28"/>
          <w:szCs w:val="32"/>
        </w:rPr>
        <w:t>臺</w:t>
      </w:r>
      <w:proofErr w:type="gramEnd"/>
      <w:r w:rsidRPr="006C18A5">
        <w:rPr>
          <w:rFonts w:ascii="Times New Roman" w:eastAsia="標楷體" w:hAnsi="Times New Roman" w:cs="Times New Roman"/>
          <w:b/>
          <w:sz w:val="28"/>
          <w:szCs w:val="32"/>
        </w:rPr>
        <w:t>科技大學升等送審教師教學、服務（輔導）評分表（</w:t>
      </w:r>
      <w:r w:rsidRPr="006C18A5">
        <w:rPr>
          <w:rFonts w:ascii="Times New Roman" w:eastAsia="標楷體" w:hAnsi="Times New Roman" w:cs="Times New Roman"/>
          <w:b/>
          <w:sz w:val="28"/>
          <w:szCs w:val="32"/>
        </w:rPr>
        <w:t>B</w:t>
      </w:r>
      <w:r w:rsidRPr="006C18A5">
        <w:rPr>
          <w:rFonts w:ascii="Times New Roman" w:eastAsia="標楷體" w:hAnsi="Times New Roman" w:cs="Times New Roman"/>
          <w:b/>
          <w:sz w:val="28"/>
          <w:szCs w:val="32"/>
        </w:rPr>
        <w:t>表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）</w:t>
      </w:r>
    </w:p>
    <w:p w:rsidR="005F4671" w:rsidRPr="006C18A5" w:rsidRDefault="005F4671" w:rsidP="005F4671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C18A5">
        <w:rPr>
          <w:rFonts w:ascii="Times New Roman" w:eastAsia="標楷體" w:hAnsi="Times New Roman" w:cs="Times New Roman"/>
          <w:sz w:val="20"/>
          <w:szCs w:val="20"/>
        </w:rPr>
        <w:t>97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6C18A5">
        <w:rPr>
          <w:rFonts w:ascii="Times New Roman" w:eastAsia="標楷體" w:hAnsi="Times New Roman" w:cs="Times New Roman"/>
          <w:sz w:val="20"/>
          <w:szCs w:val="20"/>
        </w:rPr>
        <w:t>7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C18A5">
        <w:rPr>
          <w:rFonts w:ascii="Times New Roman" w:eastAsia="標楷體" w:hAnsi="Times New Roman" w:cs="Times New Roman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6C18A5">
        <w:rPr>
          <w:rFonts w:ascii="Times New Roman" w:eastAsia="標楷體" w:hAnsi="Times New Roman" w:cs="Times New Roman"/>
          <w:sz w:val="20"/>
          <w:szCs w:val="20"/>
        </w:rPr>
        <w:t>校務會議通過</w:t>
      </w:r>
    </w:p>
    <w:p w:rsidR="005F4671" w:rsidRPr="006C18A5" w:rsidRDefault="005F4671" w:rsidP="005F4671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C18A5">
        <w:rPr>
          <w:rFonts w:ascii="Times New Roman" w:eastAsia="標楷體" w:hAnsi="Times New Roman" w:cs="Times New Roman"/>
          <w:sz w:val="20"/>
          <w:szCs w:val="20"/>
        </w:rPr>
        <w:t>100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6C18A5">
        <w:rPr>
          <w:rFonts w:ascii="Times New Roman" w:eastAsia="標楷體" w:hAnsi="Times New Roman" w:cs="Times New Roman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C18A5">
        <w:rPr>
          <w:rFonts w:ascii="Times New Roman" w:eastAsia="標楷體" w:hAnsi="Times New Roman" w:cs="Times New Roman"/>
          <w:sz w:val="20"/>
          <w:szCs w:val="20"/>
        </w:rPr>
        <w:t>14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6C18A5">
        <w:rPr>
          <w:rFonts w:ascii="Times New Roman" w:eastAsia="標楷體" w:hAnsi="Times New Roman" w:cs="Times New Roman"/>
          <w:sz w:val="20"/>
          <w:szCs w:val="20"/>
        </w:rPr>
        <w:t>校務會議通過</w:t>
      </w:r>
    </w:p>
    <w:p w:rsidR="005F4671" w:rsidRPr="006C18A5" w:rsidRDefault="005F4671" w:rsidP="005F4671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C18A5">
        <w:rPr>
          <w:rFonts w:ascii="Times New Roman" w:eastAsia="標楷體" w:hAnsi="Times New Roman" w:cs="Times New Roman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sz w:val="20"/>
          <w:szCs w:val="20"/>
        </w:rPr>
        <w:t>12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6C18A5">
        <w:rPr>
          <w:rFonts w:ascii="Times New Roman" w:eastAsia="標楷體" w:hAnsi="Times New Roman" w:cs="Times New Roman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sz w:val="20"/>
          <w:szCs w:val="20"/>
        </w:rPr>
        <w:t>2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20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6C18A5">
        <w:rPr>
          <w:rFonts w:ascii="Times New Roman" w:eastAsia="標楷體" w:hAnsi="Times New Roman" w:cs="Times New Roman"/>
          <w:sz w:val="20"/>
          <w:szCs w:val="20"/>
        </w:rPr>
        <w:t>校務會議通過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97"/>
        <w:gridCol w:w="2339"/>
        <w:gridCol w:w="1802"/>
        <w:gridCol w:w="177"/>
        <w:gridCol w:w="1443"/>
        <w:gridCol w:w="2702"/>
      </w:tblGrid>
      <w:tr w:rsidR="005F4671" w:rsidRPr="006C18A5" w:rsidTr="0053714F">
        <w:trPr>
          <w:trHeight w:val="712"/>
          <w:jc w:val="center"/>
        </w:trPr>
        <w:tc>
          <w:tcPr>
            <w:tcW w:w="1725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送審教師姓名</w:t>
            </w:r>
          </w:p>
        </w:tc>
        <w:tc>
          <w:tcPr>
            <w:tcW w:w="233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9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4145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12"/>
          <w:jc w:val="center"/>
        </w:trPr>
        <w:tc>
          <w:tcPr>
            <w:tcW w:w="1725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C18A5">
              <w:rPr>
                <w:rFonts w:ascii="Times New Roman" w:eastAsia="標楷體" w:hAnsi="Times New Roman" w:cs="Times New Roman"/>
              </w:rPr>
              <w:t>送審職級</w:t>
            </w:r>
            <w:proofErr w:type="gramEnd"/>
          </w:p>
        </w:tc>
        <w:tc>
          <w:tcPr>
            <w:tcW w:w="8463" w:type="dxa"/>
            <w:gridSpan w:val="5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 xml:space="preserve">      □ </w:t>
            </w:r>
            <w:r w:rsidRPr="006C18A5">
              <w:rPr>
                <w:rFonts w:ascii="Times New Roman" w:eastAsia="標楷體" w:hAnsi="Times New Roman" w:cs="Times New Roman"/>
              </w:rPr>
              <w:t>教授</w:t>
            </w:r>
            <w:r w:rsidRPr="006C18A5">
              <w:rPr>
                <w:rFonts w:ascii="Times New Roman" w:eastAsia="標楷體" w:hAnsi="Times New Roman" w:cs="Times New Roman"/>
              </w:rPr>
              <w:t xml:space="preserve">    □ </w:t>
            </w:r>
            <w:r w:rsidRPr="006C18A5">
              <w:rPr>
                <w:rFonts w:ascii="Times New Roman" w:eastAsia="標楷體" w:hAnsi="Times New Roman" w:cs="Times New Roman"/>
              </w:rPr>
              <w:t>副教授</w:t>
            </w:r>
            <w:r w:rsidRPr="006C18A5">
              <w:rPr>
                <w:rFonts w:ascii="Times New Roman" w:eastAsia="標楷體" w:hAnsi="Times New Roman" w:cs="Times New Roman"/>
              </w:rPr>
              <w:t xml:space="preserve">    □ </w:t>
            </w:r>
            <w:r w:rsidRPr="006C18A5">
              <w:rPr>
                <w:rFonts w:ascii="Times New Roman" w:eastAsia="標楷體" w:hAnsi="Times New Roman" w:cs="Times New Roman"/>
              </w:rPr>
              <w:t>助理教授</w:t>
            </w:r>
          </w:p>
        </w:tc>
      </w:tr>
      <w:tr w:rsidR="005F4671" w:rsidRPr="006C18A5" w:rsidTr="0053714F">
        <w:trPr>
          <w:trHeight w:val="522"/>
          <w:jc w:val="center"/>
        </w:trPr>
        <w:tc>
          <w:tcPr>
            <w:tcW w:w="10188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B1</w:t>
            </w:r>
            <w:r w:rsidRPr="006C18A5">
              <w:rPr>
                <w:rFonts w:ascii="Times New Roman" w:eastAsia="標楷體" w:hAnsi="Times New Roman" w:cs="Times New Roman"/>
              </w:rPr>
              <w:t>：教學、服務（輔導）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──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 xml:space="preserve"> </w:t>
            </w:r>
            <w:r w:rsidRPr="006C18A5">
              <w:rPr>
                <w:rFonts w:ascii="Times New Roman" w:eastAsia="標楷體" w:hAnsi="Times New Roman" w:cs="Times New Roman"/>
              </w:rPr>
              <w:t>系教評會評分</w:t>
            </w:r>
          </w:p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(</w:t>
            </w:r>
            <w:r w:rsidRPr="006C18A5">
              <w:rPr>
                <w:rFonts w:ascii="Times New Roman" w:eastAsia="標楷體" w:hAnsi="Times New Roman" w:cs="Times New Roman"/>
              </w:rPr>
              <w:t>每一項目評定滿分者，須詳述理由</w:t>
            </w:r>
            <w:r w:rsidRPr="006C18A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得分</w:t>
            </w: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系教評會簽章</w:t>
            </w: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教師評鑑之教學平均成績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35</w:t>
            </w:r>
            <w:r w:rsidRPr="006C18A5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教師評鑑之服務（輔導）平均成績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35</w:t>
            </w:r>
            <w:r w:rsidRPr="006C18A5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升等時前一等級期間每一學年度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最多為最近</w:t>
            </w:r>
          </w:p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五年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之特殊綜合表現（最高</w:t>
            </w:r>
            <w:r w:rsidRPr="006C18A5">
              <w:rPr>
                <w:rFonts w:ascii="Times New Roman" w:eastAsia="標楷體" w:hAnsi="Times New Roman" w:cs="Times New Roman"/>
              </w:rPr>
              <w:t>30</w:t>
            </w:r>
            <w:r w:rsidRPr="006C18A5">
              <w:rPr>
                <w:rFonts w:ascii="Times New Roman" w:eastAsia="標楷體" w:hAnsi="Times New Roman" w:cs="Times New Roman"/>
              </w:rPr>
              <w:t>分）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5866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B1</w:t>
            </w:r>
            <w:r w:rsidRPr="006C18A5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162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540"/>
          <w:jc w:val="center"/>
        </w:trPr>
        <w:tc>
          <w:tcPr>
            <w:tcW w:w="10188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B2</w:t>
            </w:r>
            <w:r w:rsidRPr="006C18A5">
              <w:rPr>
                <w:rFonts w:ascii="Times New Roman" w:eastAsia="標楷體" w:hAnsi="Times New Roman" w:cs="Times New Roman"/>
              </w:rPr>
              <w:t>：教學、服務（輔導）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──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 xml:space="preserve"> </w:t>
            </w:r>
            <w:r w:rsidRPr="006C18A5">
              <w:rPr>
                <w:rFonts w:ascii="Times New Roman" w:eastAsia="標楷體" w:hAnsi="Times New Roman" w:cs="Times New Roman"/>
              </w:rPr>
              <w:t>院教評會評分</w:t>
            </w:r>
          </w:p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(</w:t>
            </w:r>
            <w:r w:rsidRPr="006C18A5">
              <w:rPr>
                <w:rFonts w:ascii="Times New Roman" w:eastAsia="標楷體" w:hAnsi="Times New Roman" w:cs="Times New Roman"/>
              </w:rPr>
              <w:t>每一項目評定滿分者，須詳述理由</w:t>
            </w:r>
            <w:r w:rsidRPr="006C18A5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得分</w:t>
            </w: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院教評會簽章</w:t>
            </w: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教師評鑑之教學平均成績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35</w:t>
            </w:r>
            <w:r w:rsidRPr="006C18A5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教師評鑑之服務（輔導）平均成績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35</w:t>
            </w:r>
            <w:r w:rsidRPr="006C18A5">
              <w:rPr>
                <w:rFonts w:ascii="Times New Roman" w:eastAsia="標楷體" w:hAnsi="Times New Roman" w:cs="Times New Roman"/>
              </w:rPr>
              <w:t>％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828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038" w:type="dxa"/>
            <w:gridSpan w:val="3"/>
            <w:shd w:val="clear" w:color="auto" w:fill="auto"/>
            <w:vAlign w:val="center"/>
          </w:tcPr>
          <w:p w:rsidR="005F4671" w:rsidRPr="006C18A5" w:rsidRDefault="005F4671" w:rsidP="005371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升等時前一等級期間每一學年度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最多為最近</w:t>
            </w:r>
          </w:p>
          <w:p w:rsidR="005F4671" w:rsidRPr="006C18A5" w:rsidRDefault="005F4671" w:rsidP="0053714F">
            <w:pPr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五年</w:t>
            </w:r>
            <w:proofErr w:type="gramStart"/>
            <w:r w:rsidRPr="006C18A5">
              <w:rPr>
                <w:rFonts w:ascii="Times New Roman" w:eastAsia="標楷體" w:hAnsi="Times New Roman" w:cs="Times New Roman"/>
              </w:rPr>
              <w:t>）</w:t>
            </w:r>
            <w:proofErr w:type="gramEnd"/>
            <w:r w:rsidRPr="006C18A5">
              <w:rPr>
                <w:rFonts w:ascii="Times New Roman" w:eastAsia="標楷體" w:hAnsi="Times New Roman" w:cs="Times New Roman"/>
              </w:rPr>
              <w:t>之特殊綜合表現（最高</w:t>
            </w:r>
            <w:r w:rsidRPr="006C18A5">
              <w:rPr>
                <w:rFonts w:ascii="Times New Roman" w:eastAsia="標楷體" w:hAnsi="Times New Roman" w:cs="Times New Roman"/>
              </w:rPr>
              <w:t>30</w:t>
            </w:r>
            <w:r w:rsidRPr="006C18A5">
              <w:rPr>
                <w:rFonts w:ascii="Times New Roman" w:eastAsia="標楷體" w:hAnsi="Times New Roman" w:cs="Times New Roman"/>
              </w:rPr>
              <w:t>分）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760"/>
          <w:jc w:val="center"/>
        </w:trPr>
        <w:tc>
          <w:tcPr>
            <w:tcW w:w="5866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B2</w:t>
            </w:r>
            <w:r w:rsidRPr="006C18A5">
              <w:rPr>
                <w:rFonts w:ascii="Times New Roman" w:eastAsia="標楷體" w:hAnsi="Times New Roman" w:cs="Times New Roman"/>
              </w:rPr>
              <w:t>總分</w:t>
            </w:r>
          </w:p>
        </w:tc>
        <w:tc>
          <w:tcPr>
            <w:tcW w:w="162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02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F4671" w:rsidRPr="006C18A5" w:rsidTr="0053714F">
        <w:trPr>
          <w:trHeight w:val="808"/>
          <w:jc w:val="center"/>
        </w:trPr>
        <w:tc>
          <w:tcPr>
            <w:tcW w:w="1018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B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表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教學、服務（輔導）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總分</w:t>
            </w:r>
          </w:p>
        </w:tc>
      </w:tr>
      <w:tr w:rsidR="005F4671" w:rsidRPr="006C18A5" w:rsidTr="0053714F">
        <w:trPr>
          <w:trHeight w:val="808"/>
          <w:jc w:val="center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F4671" w:rsidRPr="006C18A5" w:rsidRDefault="005F4671" w:rsidP="0053714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</w:rPr>
              <w:t>B=</w:t>
            </w:r>
            <w:r w:rsidRPr="006C18A5">
              <w:rPr>
                <w:rFonts w:ascii="Times New Roman" w:eastAsia="標楷體" w:hAnsi="Times New Roman" w:cs="Times New Roman"/>
              </w:rPr>
              <w:t>（</w:t>
            </w:r>
            <w:r w:rsidRPr="006C18A5">
              <w:rPr>
                <w:rFonts w:ascii="Times New Roman" w:eastAsia="標楷體" w:hAnsi="Times New Roman" w:cs="Times New Roman"/>
              </w:rPr>
              <w:t>B1______×</w:t>
            </w:r>
            <w:r w:rsidRPr="005F4671">
              <w:rPr>
                <w:rFonts w:ascii="Times New Roman" w:eastAsia="標楷體" w:hAnsi="Times New Roman" w:cs="Times New Roman"/>
                <w:color w:val="FF0000"/>
              </w:rPr>
              <w:t>60</w:t>
            </w:r>
            <w:r w:rsidRPr="006C18A5">
              <w:rPr>
                <w:rFonts w:ascii="Times New Roman" w:eastAsia="標楷體" w:hAnsi="Times New Roman" w:cs="Times New Roman"/>
              </w:rPr>
              <w:t>％＋</w:t>
            </w:r>
            <w:r w:rsidRPr="006C18A5">
              <w:rPr>
                <w:rFonts w:ascii="Times New Roman" w:eastAsia="標楷體" w:hAnsi="Times New Roman" w:cs="Times New Roman"/>
              </w:rPr>
              <w:t>B2______×</w:t>
            </w:r>
            <w:r w:rsidRPr="005F4671">
              <w:rPr>
                <w:rFonts w:ascii="Times New Roman" w:eastAsia="標楷體" w:hAnsi="Times New Roman" w:cs="Times New Roman"/>
                <w:color w:val="FF0000"/>
              </w:rPr>
              <w:t>40</w:t>
            </w:r>
            <w:r w:rsidRPr="006C18A5">
              <w:rPr>
                <w:rFonts w:ascii="Times New Roman" w:eastAsia="標楷體" w:hAnsi="Times New Roman" w:cs="Times New Roman"/>
              </w:rPr>
              <w:t>％）＝</w:t>
            </w:r>
            <w:r w:rsidRPr="006C18A5">
              <w:rPr>
                <w:rFonts w:ascii="Times New Roman" w:eastAsia="標楷體" w:hAnsi="Times New Roman" w:cs="Times New Roman"/>
                <w:u w:val="single"/>
              </w:rPr>
              <w:t xml:space="preserve">        </w:t>
            </w:r>
            <w:r w:rsidRPr="006C18A5">
              <w:rPr>
                <w:rFonts w:ascii="Times New Roman" w:eastAsia="標楷體" w:hAnsi="Times New Roman" w:cs="Times New Roman"/>
              </w:rPr>
              <w:t>分</w:t>
            </w:r>
          </w:p>
        </w:tc>
      </w:tr>
    </w:tbl>
    <w:p w:rsidR="002B37D7" w:rsidRPr="005F4671" w:rsidRDefault="002B37D7"/>
    <w:sectPr w:rsidR="002B37D7" w:rsidRPr="005F4671" w:rsidSect="005F467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71"/>
    <w:rsid w:val="002B37D7"/>
    <w:rsid w:val="005F4671"/>
    <w:rsid w:val="006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16F5"/>
  <w15:chartTrackingRefBased/>
  <w15:docId w15:val="{42108DE9-FEC1-4EA9-BB36-E5ADB560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6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1</cp:revision>
  <dcterms:created xsi:type="dcterms:W3CDTF">2023-12-26T06:53:00Z</dcterms:created>
  <dcterms:modified xsi:type="dcterms:W3CDTF">2023-12-26T06:56:00Z</dcterms:modified>
</cp:coreProperties>
</file>