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F2" w:rsidRPr="007A168F" w:rsidRDefault="00B322EF" w:rsidP="007A168F">
      <w:pPr>
        <w:jc w:val="center"/>
        <w:rPr>
          <w:rFonts w:ascii="標楷體" w:eastAsia="標楷體" w:hAnsi="標楷體" w:hint="eastAsia"/>
          <w:b/>
          <w:bCs/>
          <w:sz w:val="32"/>
          <w:szCs w:val="32"/>
        </w:rPr>
      </w:pPr>
      <w:bookmarkStart w:id="0" w:name="_GoBack"/>
      <w:bookmarkEnd w:id="0"/>
      <w:r>
        <w:rPr>
          <w:rFonts w:ascii="標楷體" w:eastAsia="標楷體" w:hAnsi="標楷體" w:hint="eastAsia"/>
          <w:b/>
          <w:bCs/>
          <w:sz w:val="32"/>
          <w:szCs w:val="32"/>
        </w:rPr>
        <w:t>南臺科技大學</w:t>
      </w:r>
      <w:r w:rsidR="009407F2" w:rsidRPr="007A168F">
        <w:rPr>
          <w:rFonts w:ascii="標楷體" w:eastAsia="標楷體" w:hAnsi="標楷體" w:hint="eastAsia"/>
          <w:b/>
          <w:bCs/>
          <w:sz w:val="32"/>
          <w:szCs w:val="32"/>
        </w:rPr>
        <w:t>結核病感染防治與管理要點</w:t>
      </w:r>
    </w:p>
    <w:p w:rsidR="0034615D" w:rsidRPr="007A168F" w:rsidRDefault="0064419B" w:rsidP="007A168F">
      <w:pPr>
        <w:widowControl/>
        <w:shd w:val="clear" w:color="auto" w:fill="FFFFFF"/>
        <w:spacing w:line="360" w:lineRule="atLeast"/>
        <w:jc w:val="right"/>
        <w:rPr>
          <w:rFonts w:eastAsia="標楷體" w:hAnsi="標楷體"/>
          <w:color w:val="000000"/>
          <w:kern w:val="0"/>
          <w:sz w:val="20"/>
          <w:szCs w:val="20"/>
        </w:rPr>
      </w:pPr>
      <w:r w:rsidRPr="007A168F">
        <w:rPr>
          <w:rFonts w:eastAsia="標楷體" w:hAnsi="標楷體" w:hint="eastAsia"/>
          <w:color w:val="000000"/>
          <w:kern w:val="0"/>
          <w:sz w:val="20"/>
          <w:szCs w:val="20"/>
        </w:rPr>
        <w:t>民國</w:t>
      </w:r>
      <w:r w:rsidRPr="007A168F">
        <w:rPr>
          <w:rFonts w:eastAsia="標楷體" w:hAnsi="標楷體"/>
          <w:color w:val="000000"/>
          <w:kern w:val="0"/>
          <w:sz w:val="20"/>
          <w:szCs w:val="20"/>
        </w:rPr>
        <w:t>100</w:t>
      </w:r>
      <w:r w:rsidRPr="007A168F">
        <w:rPr>
          <w:rFonts w:eastAsia="標楷體" w:hAnsi="標楷體" w:hint="eastAsia"/>
          <w:color w:val="000000"/>
          <w:kern w:val="0"/>
          <w:sz w:val="20"/>
          <w:szCs w:val="20"/>
        </w:rPr>
        <w:t>年</w:t>
      </w:r>
      <w:r w:rsidRPr="007A168F">
        <w:rPr>
          <w:rFonts w:eastAsia="標楷體" w:hAnsi="標楷體"/>
          <w:color w:val="000000"/>
          <w:kern w:val="0"/>
          <w:sz w:val="20"/>
          <w:szCs w:val="20"/>
        </w:rPr>
        <w:t>10</w:t>
      </w:r>
      <w:r w:rsidRPr="007A168F">
        <w:rPr>
          <w:rFonts w:eastAsia="標楷體" w:hAnsi="標楷體" w:hint="eastAsia"/>
          <w:color w:val="000000"/>
          <w:kern w:val="0"/>
          <w:sz w:val="20"/>
          <w:szCs w:val="20"/>
        </w:rPr>
        <w:t>月</w:t>
      </w:r>
      <w:r w:rsidR="0034615D" w:rsidRPr="007A168F">
        <w:rPr>
          <w:rFonts w:eastAsia="標楷體" w:hAnsi="標楷體"/>
          <w:color w:val="000000"/>
          <w:kern w:val="0"/>
          <w:sz w:val="20"/>
          <w:szCs w:val="20"/>
        </w:rPr>
        <w:t>31</w:t>
      </w:r>
      <w:r w:rsidRPr="007A168F">
        <w:rPr>
          <w:rFonts w:eastAsia="標楷體" w:hAnsi="標楷體" w:hint="eastAsia"/>
          <w:color w:val="000000"/>
          <w:kern w:val="0"/>
          <w:sz w:val="20"/>
          <w:szCs w:val="20"/>
        </w:rPr>
        <w:t>日</w:t>
      </w:r>
      <w:r w:rsidR="0034615D" w:rsidRPr="007A168F">
        <w:rPr>
          <w:rFonts w:eastAsia="標楷體" w:hAnsi="標楷體"/>
          <w:color w:val="000000"/>
          <w:kern w:val="0"/>
          <w:sz w:val="20"/>
          <w:szCs w:val="20"/>
        </w:rPr>
        <w:t>行政會議通過</w:t>
      </w:r>
    </w:p>
    <w:p w:rsidR="009407F2" w:rsidRPr="007A168F" w:rsidRDefault="00B322EF" w:rsidP="007A168F">
      <w:pPr>
        <w:numPr>
          <w:ilvl w:val="0"/>
          <w:numId w:val="1"/>
        </w:numPr>
        <w:jc w:val="both"/>
        <w:rPr>
          <w:rFonts w:eastAsia="標楷體" w:hAnsi="標楷體"/>
          <w:color w:val="000000"/>
          <w:kern w:val="0"/>
        </w:rPr>
      </w:pPr>
      <w:r>
        <w:rPr>
          <w:rFonts w:eastAsia="標楷體" w:hAnsi="標楷體"/>
          <w:color w:val="000000"/>
          <w:kern w:val="0"/>
        </w:rPr>
        <w:t>南臺科技大學</w:t>
      </w:r>
      <w:r w:rsidR="007757CC" w:rsidRPr="007A168F">
        <w:rPr>
          <w:rFonts w:eastAsia="標楷體" w:hAnsi="標楷體"/>
          <w:color w:val="000000"/>
          <w:kern w:val="0"/>
        </w:rPr>
        <w:t>(</w:t>
      </w:r>
      <w:r w:rsidR="007757CC" w:rsidRPr="007A168F">
        <w:rPr>
          <w:rFonts w:eastAsia="標楷體" w:hAnsi="標楷體"/>
          <w:color w:val="000000"/>
          <w:kern w:val="0"/>
        </w:rPr>
        <w:t>以下簡稱本校</w:t>
      </w:r>
      <w:r w:rsidR="007757CC" w:rsidRPr="007A168F">
        <w:rPr>
          <w:rFonts w:eastAsia="標楷體" w:hAnsi="標楷體"/>
          <w:color w:val="000000"/>
          <w:kern w:val="0"/>
        </w:rPr>
        <w:t>)</w:t>
      </w:r>
      <w:r w:rsidR="009407F2" w:rsidRPr="007A168F">
        <w:rPr>
          <w:rFonts w:eastAsia="標楷體" w:hAnsi="標楷體"/>
          <w:color w:val="000000"/>
          <w:kern w:val="0"/>
        </w:rPr>
        <w:t>為加強感染結核菌學生及教職員工之管理與結核菌傳染之防治工作，特訂定本要點。</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本校</w:t>
      </w:r>
      <w:r w:rsidR="007757CC" w:rsidRPr="007A168F">
        <w:rPr>
          <w:rFonts w:eastAsia="標楷體" w:hAnsi="標楷體"/>
          <w:color w:val="000000"/>
          <w:kern w:val="0"/>
        </w:rPr>
        <w:t>新</w:t>
      </w:r>
      <w:r w:rsidRPr="007A168F">
        <w:rPr>
          <w:rFonts w:eastAsia="標楷體" w:hAnsi="標楷體"/>
          <w:color w:val="000000"/>
          <w:kern w:val="0"/>
        </w:rPr>
        <w:t>生</w:t>
      </w:r>
      <w:r w:rsidR="007757CC" w:rsidRPr="007A168F">
        <w:rPr>
          <w:rFonts w:eastAsia="標楷體" w:hAnsi="標楷體"/>
          <w:color w:val="000000"/>
          <w:kern w:val="0"/>
        </w:rPr>
        <w:t>及新進</w:t>
      </w:r>
      <w:r w:rsidRPr="007A168F">
        <w:rPr>
          <w:rFonts w:eastAsia="標楷體" w:hAnsi="標楷體"/>
          <w:color w:val="000000"/>
          <w:kern w:val="0"/>
        </w:rPr>
        <w:t>教職員工於入校</w:t>
      </w:r>
      <w:r w:rsidR="007757CC" w:rsidRPr="007A168F">
        <w:rPr>
          <w:rFonts w:eastAsia="標楷體" w:hAnsi="標楷體"/>
          <w:color w:val="000000"/>
          <w:kern w:val="0"/>
        </w:rPr>
        <w:t>時</w:t>
      </w:r>
      <w:r w:rsidRPr="007A168F">
        <w:rPr>
          <w:rFonts w:eastAsia="標楷體" w:hAnsi="標楷體"/>
          <w:color w:val="000000"/>
          <w:kern w:val="0"/>
        </w:rPr>
        <w:t>，均需檢附公立醫院、區域醫院等級以上之醫療院所或</w:t>
      </w:r>
      <w:r w:rsidR="000C20A3" w:rsidRPr="007A168F">
        <w:rPr>
          <w:rFonts w:eastAsia="標楷體" w:hAnsi="標楷體"/>
          <w:color w:val="000000"/>
          <w:kern w:val="0"/>
        </w:rPr>
        <w:t>署立</w:t>
      </w:r>
      <w:r w:rsidR="007757CC" w:rsidRPr="007A168F">
        <w:rPr>
          <w:rFonts w:eastAsia="標楷體" w:hAnsi="標楷體"/>
          <w:color w:val="000000"/>
          <w:kern w:val="0"/>
        </w:rPr>
        <w:t>胸腔病院</w:t>
      </w:r>
      <w:r w:rsidRPr="007A168F">
        <w:rPr>
          <w:rFonts w:eastAsia="標楷體" w:hAnsi="標楷體"/>
          <w:color w:val="000000"/>
          <w:kern w:val="0"/>
        </w:rPr>
        <w:t>三個月內之胸部</w:t>
      </w:r>
      <w:r w:rsidRPr="007A168F">
        <w:rPr>
          <w:rFonts w:eastAsia="標楷體" w:hAnsi="標楷體"/>
          <w:color w:val="000000"/>
          <w:kern w:val="0"/>
        </w:rPr>
        <w:t>X</w:t>
      </w:r>
      <w:r w:rsidRPr="007A168F">
        <w:rPr>
          <w:rFonts w:eastAsia="標楷體" w:hAnsi="標楷體"/>
          <w:color w:val="000000"/>
          <w:kern w:val="0"/>
        </w:rPr>
        <w:t>光報告，或接受本校建議與安排之胸部</w:t>
      </w:r>
      <w:r w:rsidRPr="007A168F">
        <w:rPr>
          <w:rFonts w:eastAsia="標楷體" w:hAnsi="標楷體"/>
          <w:color w:val="000000"/>
          <w:kern w:val="0"/>
        </w:rPr>
        <w:t>X</w:t>
      </w:r>
      <w:r w:rsidRPr="007A168F">
        <w:rPr>
          <w:rFonts w:eastAsia="標楷體" w:hAnsi="標楷體"/>
          <w:color w:val="000000"/>
          <w:kern w:val="0"/>
        </w:rPr>
        <w:t>光檢查。胸部</w:t>
      </w:r>
      <w:r w:rsidRPr="007A168F">
        <w:rPr>
          <w:rFonts w:eastAsia="標楷體" w:hAnsi="標楷體"/>
          <w:color w:val="000000"/>
          <w:kern w:val="0"/>
        </w:rPr>
        <w:t>X</w:t>
      </w:r>
      <w:r w:rsidRPr="007A168F">
        <w:rPr>
          <w:rFonts w:eastAsia="標楷體" w:hAnsi="標楷體"/>
          <w:color w:val="000000"/>
          <w:kern w:val="0"/>
        </w:rPr>
        <w:t>光報告若有肺結核病之可能性，應儘速前往醫療院所接受詳細檢查與治療。</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學生</w:t>
      </w:r>
      <w:r w:rsidR="007757CC" w:rsidRPr="007A168F">
        <w:rPr>
          <w:rFonts w:eastAsia="標楷體" w:hAnsi="標楷體"/>
          <w:color w:val="000000"/>
          <w:kern w:val="0"/>
        </w:rPr>
        <w:t>及</w:t>
      </w:r>
      <w:r w:rsidRPr="007A168F">
        <w:rPr>
          <w:rFonts w:eastAsia="標楷體" w:hAnsi="標楷體"/>
          <w:color w:val="000000"/>
          <w:kern w:val="0"/>
        </w:rPr>
        <w:t>教職員工在校期間如被醫療院所診斷為開放性肺結核病患，應暫時停止上學、上班，並且配合學校管理措施與校內人士隔離治療。開放性肺結核患者需規則服用抗結核菌藥物治療兩週且痰液抹片檢查呈陰性始得解除隔離。</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患有結核菌感染之學生、教職員工，應接受衛生保健組之追蹤管理，並且遵照醫護人員指示服藥及接受複查。</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住宿生在隔離觀察期間需依醫囑住院治療；不需住院隔離者</w:t>
      </w:r>
      <w:r w:rsidR="007757CC" w:rsidRPr="007A168F">
        <w:rPr>
          <w:rFonts w:eastAsia="標楷體" w:hAnsi="標楷體"/>
          <w:color w:val="000000"/>
          <w:kern w:val="0"/>
        </w:rPr>
        <w:t>應</w:t>
      </w:r>
      <w:r w:rsidRPr="007A168F">
        <w:rPr>
          <w:rFonts w:eastAsia="標楷體" w:hAnsi="標楷體"/>
          <w:color w:val="000000"/>
          <w:kern w:val="0"/>
        </w:rPr>
        <w:t>返家休養</w:t>
      </w:r>
      <w:r w:rsidR="007757CC" w:rsidRPr="007A168F">
        <w:rPr>
          <w:rFonts w:eastAsia="標楷體" w:hAnsi="標楷體"/>
          <w:color w:val="000000"/>
          <w:kern w:val="0"/>
        </w:rPr>
        <w:t>，無法返家者由衛保組轉介至署立胸腔病院住院治療；必要時得</w:t>
      </w:r>
      <w:r w:rsidRPr="007A168F">
        <w:rPr>
          <w:rFonts w:eastAsia="標楷體" w:hAnsi="標楷體"/>
          <w:color w:val="000000"/>
          <w:kern w:val="0"/>
        </w:rPr>
        <w:t>由</w:t>
      </w:r>
      <w:r w:rsidR="007757CC" w:rsidRPr="007A168F">
        <w:rPr>
          <w:rFonts w:eastAsia="標楷體" w:hAnsi="標楷體"/>
          <w:color w:val="000000"/>
          <w:kern w:val="0"/>
        </w:rPr>
        <w:t>學務處</w:t>
      </w:r>
      <w:r w:rsidRPr="007A168F">
        <w:rPr>
          <w:rFonts w:eastAsia="標楷體" w:hAnsi="標楷體"/>
          <w:color w:val="000000"/>
          <w:kern w:val="0"/>
        </w:rPr>
        <w:t>安排遷移至獨立通風之住宿空間，無論在何處隔離皆應嚴守良好衛生習慣避免病菌之散播。</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因結核菌感染休學後申請復學或教職員工銷假上班者，需檢附公立醫院、區域醫院等級以上之醫療院所或慢性病防治院所醫院診斷證明書，證明已接受充分之治療無傳染他人之虞，並且經衛生保健組認可。</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與開放性肺結核病患密切接觸之教職員工生，</w:t>
      </w:r>
      <w:r w:rsidR="007757CC" w:rsidRPr="007A168F">
        <w:rPr>
          <w:rFonts w:eastAsia="標楷體" w:hAnsi="標楷體"/>
          <w:color w:val="000000"/>
          <w:kern w:val="0"/>
        </w:rPr>
        <w:t>應</w:t>
      </w:r>
      <w:r w:rsidRPr="007A168F">
        <w:rPr>
          <w:rFonts w:eastAsia="標楷體" w:hAnsi="標楷體"/>
          <w:color w:val="000000"/>
          <w:kern w:val="0"/>
        </w:rPr>
        <w:t>接受胸部</w:t>
      </w:r>
      <w:r w:rsidRPr="007A168F">
        <w:rPr>
          <w:rFonts w:eastAsia="標楷體" w:hAnsi="標楷體"/>
          <w:color w:val="000000"/>
          <w:kern w:val="0"/>
        </w:rPr>
        <w:t>X</w:t>
      </w:r>
      <w:r w:rsidRPr="007A168F">
        <w:rPr>
          <w:rFonts w:eastAsia="標楷體" w:hAnsi="標楷體"/>
          <w:color w:val="000000"/>
          <w:kern w:val="0"/>
        </w:rPr>
        <w:t>光篩檢以及接受衛生保健組定期追蹤與管理。</w:t>
      </w:r>
    </w:p>
    <w:p w:rsidR="009407F2" w:rsidRPr="007A168F" w:rsidRDefault="009407F2" w:rsidP="007A168F">
      <w:pPr>
        <w:numPr>
          <w:ilvl w:val="0"/>
          <w:numId w:val="1"/>
        </w:numPr>
        <w:jc w:val="both"/>
        <w:rPr>
          <w:rFonts w:eastAsia="標楷體" w:hAnsi="標楷體"/>
          <w:color w:val="000000"/>
          <w:kern w:val="0"/>
        </w:rPr>
      </w:pPr>
      <w:r w:rsidRPr="007A168F">
        <w:rPr>
          <w:rFonts w:eastAsia="標楷體" w:hAnsi="標楷體"/>
          <w:color w:val="000000"/>
          <w:kern w:val="0"/>
        </w:rPr>
        <w:t>本</w:t>
      </w:r>
      <w:r w:rsidR="007757CC" w:rsidRPr="007A168F">
        <w:rPr>
          <w:rFonts w:eastAsia="標楷體" w:hAnsi="標楷體"/>
          <w:color w:val="000000"/>
          <w:kern w:val="0"/>
        </w:rPr>
        <w:t>要點</w:t>
      </w:r>
      <w:r w:rsidRPr="007A168F">
        <w:rPr>
          <w:rFonts w:eastAsia="標楷體" w:hAnsi="標楷體"/>
          <w:color w:val="000000"/>
          <w:kern w:val="0"/>
        </w:rPr>
        <w:t>經行政會議通過</w:t>
      </w:r>
      <w:r w:rsidR="007757CC" w:rsidRPr="007A168F">
        <w:rPr>
          <w:rFonts w:eastAsia="標楷體" w:hAnsi="標楷體"/>
          <w:color w:val="000000"/>
          <w:kern w:val="0"/>
        </w:rPr>
        <w:t>，陳請校長核定後公布實施</w:t>
      </w:r>
      <w:r w:rsidRPr="007A168F">
        <w:rPr>
          <w:rFonts w:eastAsia="標楷體" w:hAnsi="標楷體"/>
          <w:color w:val="000000"/>
          <w:kern w:val="0"/>
        </w:rPr>
        <w:t>，修正時亦同。</w:t>
      </w:r>
    </w:p>
    <w:p w:rsidR="009407F2" w:rsidRPr="0027504F" w:rsidRDefault="009407F2" w:rsidP="007A168F">
      <w:pPr>
        <w:jc w:val="both"/>
        <w:rPr>
          <w:rFonts w:hint="eastAsia"/>
          <w:color w:val="000000"/>
        </w:rPr>
      </w:pPr>
    </w:p>
    <w:p w:rsidR="009407F2" w:rsidRPr="0027504F" w:rsidRDefault="009407F2" w:rsidP="007A168F">
      <w:pPr>
        <w:jc w:val="both"/>
        <w:rPr>
          <w:rFonts w:hint="eastAsia"/>
          <w:color w:val="000000"/>
        </w:rPr>
      </w:pPr>
    </w:p>
    <w:p w:rsidR="009407F2" w:rsidRPr="0027504F" w:rsidRDefault="009407F2" w:rsidP="007A168F">
      <w:pPr>
        <w:jc w:val="both"/>
        <w:rPr>
          <w:rFonts w:hint="eastAsia"/>
          <w:color w:val="000000"/>
        </w:rPr>
      </w:pPr>
    </w:p>
    <w:p w:rsidR="009407F2" w:rsidRPr="0027504F" w:rsidRDefault="009407F2" w:rsidP="009407F2">
      <w:pPr>
        <w:rPr>
          <w:rFonts w:hint="eastAsia"/>
          <w:color w:val="000000"/>
        </w:rPr>
      </w:pPr>
    </w:p>
    <w:p w:rsidR="009407F2" w:rsidRPr="0027504F" w:rsidRDefault="009407F2" w:rsidP="009407F2">
      <w:pPr>
        <w:rPr>
          <w:rFonts w:hint="eastAsia"/>
          <w:color w:val="000000"/>
        </w:rPr>
      </w:pPr>
    </w:p>
    <w:p w:rsidR="009407F2" w:rsidRPr="0027504F" w:rsidRDefault="009407F2" w:rsidP="009407F2">
      <w:pPr>
        <w:rPr>
          <w:rFonts w:hint="eastAsia"/>
          <w:color w:val="000000"/>
        </w:rPr>
      </w:pPr>
    </w:p>
    <w:p w:rsidR="009407F2" w:rsidRPr="0027504F" w:rsidRDefault="009407F2" w:rsidP="009407F2">
      <w:pPr>
        <w:jc w:val="both"/>
        <w:rPr>
          <w:rFonts w:ascii="標楷體" w:eastAsia="標楷體" w:hAnsi="標楷體" w:hint="eastAsia"/>
          <w:color w:val="000000"/>
          <w:sz w:val="28"/>
          <w:szCs w:val="28"/>
        </w:rPr>
      </w:pPr>
    </w:p>
    <w:sectPr w:rsidR="009407F2" w:rsidRPr="0027504F" w:rsidSect="0064419B">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49" w:rsidRDefault="009D6649" w:rsidP="0064419B">
      <w:r>
        <w:separator/>
      </w:r>
    </w:p>
  </w:endnote>
  <w:endnote w:type="continuationSeparator" w:id="0">
    <w:p w:rsidR="009D6649" w:rsidRDefault="009D6649" w:rsidP="0064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49" w:rsidRDefault="009D6649" w:rsidP="0064419B">
      <w:r>
        <w:separator/>
      </w:r>
    </w:p>
  </w:footnote>
  <w:footnote w:type="continuationSeparator" w:id="0">
    <w:p w:rsidR="009D6649" w:rsidRDefault="009D6649" w:rsidP="00644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67826"/>
    <w:multiLevelType w:val="hybridMultilevel"/>
    <w:tmpl w:val="6FA6B72A"/>
    <w:lvl w:ilvl="0" w:tplc="04090015">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F2"/>
    <w:rsid w:val="00016CCA"/>
    <w:rsid w:val="000317A6"/>
    <w:rsid w:val="000406CF"/>
    <w:rsid w:val="00043059"/>
    <w:rsid w:val="00061FB1"/>
    <w:rsid w:val="00064F05"/>
    <w:rsid w:val="00076DCD"/>
    <w:rsid w:val="000923DC"/>
    <w:rsid w:val="000A28C4"/>
    <w:rsid w:val="000B12DC"/>
    <w:rsid w:val="000C1A31"/>
    <w:rsid w:val="000C20A3"/>
    <w:rsid w:val="000E1502"/>
    <w:rsid w:val="000E2161"/>
    <w:rsid w:val="000E64FD"/>
    <w:rsid w:val="000F183E"/>
    <w:rsid w:val="000F2C1C"/>
    <w:rsid w:val="000F5B1A"/>
    <w:rsid w:val="0011751D"/>
    <w:rsid w:val="0013022C"/>
    <w:rsid w:val="00143FBE"/>
    <w:rsid w:val="001471EF"/>
    <w:rsid w:val="00161687"/>
    <w:rsid w:val="00164216"/>
    <w:rsid w:val="00181470"/>
    <w:rsid w:val="001A6F9C"/>
    <w:rsid w:val="001B22EC"/>
    <w:rsid w:val="001B40E9"/>
    <w:rsid w:val="001B5253"/>
    <w:rsid w:val="001D5CC8"/>
    <w:rsid w:val="001E57B7"/>
    <w:rsid w:val="001F0E47"/>
    <w:rsid w:val="001F33F3"/>
    <w:rsid w:val="00200A25"/>
    <w:rsid w:val="00200D45"/>
    <w:rsid w:val="00217A9D"/>
    <w:rsid w:val="00223FDA"/>
    <w:rsid w:val="002268A0"/>
    <w:rsid w:val="00226C67"/>
    <w:rsid w:val="00227F75"/>
    <w:rsid w:val="002577E2"/>
    <w:rsid w:val="00262C3D"/>
    <w:rsid w:val="002904B0"/>
    <w:rsid w:val="0029332C"/>
    <w:rsid w:val="002C068D"/>
    <w:rsid w:val="002C7058"/>
    <w:rsid w:val="002C79A6"/>
    <w:rsid w:val="002E7D7E"/>
    <w:rsid w:val="00302E40"/>
    <w:rsid w:val="00312130"/>
    <w:rsid w:val="00312C76"/>
    <w:rsid w:val="00322ADE"/>
    <w:rsid w:val="0034615D"/>
    <w:rsid w:val="00390D46"/>
    <w:rsid w:val="00396E1F"/>
    <w:rsid w:val="003B12B7"/>
    <w:rsid w:val="003C1AB2"/>
    <w:rsid w:val="003C6624"/>
    <w:rsid w:val="003D0B34"/>
    <w:rsid w:val="003E047F"/>
    <w:rsid w:val="004122F3"/>
    <w:rsid w:val="00417645"/>
    <w:rsid w:val="00445485"/>
    <w:rsid w:val="00450026"/>
    <w:rsid w:val="004768AA"/>
    <w:rsid w:val="004768E6"/>
    <w:rsid w:val="00497BD5"/>
    <w:rsid w:val="004A2D90"/>
    <w:rsid w:val="004B6F24"/>
    <w:rsid w:val="004C049B"/>
    <w:rsid w:val="004D445F"/>
    <w:rsid w:val="004E65AB"/>
    <w:rsid w:val="004F0353"/>
    <w:rsid w:val="004F13CA"/>
    <w:rsid w:val="004F294A"/>
    <w:rsid w:val="004F42B2"/>
    <w:rsid w:val="004F475C"/>
    <w:rsid w:val="005019C4"/>
    <w:rsid w:val="005219CA"/>
    <w:rsid w:val="00532A31"/>
    <w:rsid w:val="005375C1"/>
    <w:rsid w:val="00540E79"/>
    <w:rsid w:val="005644DD"/>
    <w:rsid w:val="00591EEB"/>
    <w:rsid w:val="0059238C"/>
    <w:rsid w:val="005B4CDA"/>
    <w:rsid w:val="005D611E"/>
    <w:rsid w:val="005E00F7"/>
    <w:rsid w:val="005E33F3"/>
    <w:rsid w:val="005F66C5"/>
    <w:rsid w:val="00601D7D"/>
    <w:rsid w:val="00605711"/>
    <w:rsid w:val="00617ECF"/>
    <w:rsid w:val="00625BC4"/>
    <w:rsid w:val="0064419B"/>
    <w:rsid w:val="00646C0A"/>
    <w:rsid w:val="00677FCE"/>
    <w:rsid w:val="00687126"/>
    <w:rsid w:val="006A4D09"/>
    <w:rsid w:val="006A50EB"/>
    <w:rsid w:val="006D2E9D"/>
    <w:rsid w:val="006E0FAA"/>
    <w:rsid w:val="006E44B0"/>
    <w:rsid w:val="006F5062"/>
    <w:rsid w:val="006F5249"/>
    <w:rsid w:val="006F5B35"/>
    <w:rsid w:val="007053A7"/>
    <w:rsid w:val="00720028"/>
    <w:rsid w:val="00721280"/>
    <w:rsid w:val="007246DA"/>
    <w:rsid w:val="00751A3C"/>
    <w:rsid w:val="00755DBC"/>
    <w:rsid w:val="00761BDE"/>
    <w:rsid w:val="00770832"/>
    <w:rsid w:val="007757CC"/>
    <w:rsid w:val="00776E4E"/>
    <w:rsid w:val="00777362"/>
    <w:rsid w:val="00782639"/>
    <w:rsid w:val="007A168F"/>
    <w:rsid w:val="007A6D3B"/>
    <w:rsid w:val="007B0127"/>
    <w:rsid w:val="007C2120"/>
    <w:rsid w:val="007C2385"/>
    <w:rsid w:val="007C57F0"/>
    <w:rsid w:val="007D22DD"/>
    <w:rsid w:val="007E015F"/>
    <w:rsid w:val="007E499A"/>
    <w:rsid w:val="00833EC9"/>
    <w:rsid w:val="00843BFC"/>
    <w:rsid w:val="008453B3"/>
    <w:rsid w:val="008505A3"/>
    <w:rsid w:val="00866E43"/>
    <w:rsid w:val="008B3124"/>
    <w:rsid w:val="008D582D"/>
    <w:rsid w:val="008F20EB"/>
    <w:rsid w:val="008F62FF"/>
    <w:rsid w:val="009039FD"/>
    <w:rsid w:val="0091701B"/>
    <w:rsid w:val="00923111"/>
    <w:rsid w:val="009407F2"/>
    <w:rsid w:val="009515E2"/>
    <w:rsid w:val="00970F68"/>
    <w:rsid w:val="0097360E"/>
    <w:rsid w:val="009861BB"/>
    <w:rsid w:val="009B4038"/>
    <w:rsid w:val="009C2CEF"/>
    <w:rsid w:val="009D25A4"/>
    <w:rsid w:val="009D2957"/>
    <w:rsid w:val="009D4DC2"/>
    <w:rsid w:val="009D6649"/>
    <w:rsid w:val="009D6DCA"/>
    <w:rsid w:val="00A12657"/>
    <w:rsid w:val="00A22230"/>
    <w:rsid w:val="00A262B5"/>
    <w:rsid w:val="00A4291D"/>
    <w:rsid w:val="00A43986"/>
    <w:rsid w:val="00A65E29"/>
    <w:rsid w:val="00A75CF3"/>
    <w:rsid w:val="00AA3145"/>
    <w:rsid w:val="00AA7061"/>
    <w:rsid w:val="00AB434B"/>
    <w:rsid w:val="00AB47C0"/>
    <w:rsid w:val="00AB57F4"/>
    <w:rsid w:val="00AC17AE"/>
    <w:rsid w:val="00AC1E4B"/>
    <w:rsid w:val="00AD4970"/>
    <w:rsid w:val="00B14875"/>
    <w:rsid w:val="00B322EF"/>
    <w:rsid w:val="00B32709"/>
    <w:rsid w:val="00B377F1"/>
    <w:rsid w:val="00B45B6A"/>
    <w:rsid w:val="00B468FD"/>
    <w:rsid w:val="00B52F9E"/>
    <w:rsid w:val="00B6648D"/>
    <w:rsid w:val="00B74FB0"/>
    <w:rsid w:val="00BA4A1F"/>
    <w:rsid w:val="00BB2203"/>
    <w:rsid w:val="00BB505B"/>
    <w:rsid w:val="00BE32F5"/>
    <w:rsid w:val="00BE6528"/>
    <w:rsid w:val="00BF70DF"/>
    <w:rsid w:val="00C0062B"/>
    <w:rsid w:val="00C1576A"/>
    <w:rsid w:val="00C2358C"/>
    <w:rsid w:val="00C524A4"/>
    <w:rsid w:val="00C526FC"/>
    <w:rsid w:val="00C730D8"/>
    <w:rsid w:val="00C73F74"/>
    <w:rsid w:val="00C753E9"/>
    <w:rsid w:val="00C76005"/>
    <w:rsid w:val="00C811E2"/>
    <w:rsid w:val="00C95938"/>
    <w:rsid w:val="00C96656"/>
    <w:rsid w:val="00CA2C5C"/>
    <w:rsid w:val="00CA6CCB"/>
    <w:rsid w:val="00CB7895"/>
    <w:rsid w:val="00CC68D3"/>
    <w:rsid w:val="00CC737D"/>
    <w:rsid w:val="00CE07F2"/>
    <w:rsid w:val="00D20625"/>
    <w:rsid w:val="00D40140"/>
    <w:rsid w:val="00D41AB8"/>
    <w:rsid w:val="00D647E0"/>
    <w:rsid w:val="00D73029"/>
    <w:rsid w:val="00D93CB8"/>
    <w:rsid w:val="00DA086E"/>
    <w:rsid w:val="00DA34B9"/>
    <w:rsid w:val="00DB70A3"/>
    <w:rsid w:val="00DC62EA"/>
    <w:rsid w:val="00DE0704"/>
    <w:rsid w:val="00DE26BA"/>
    <w:rsid w:val="00DF1ADF"/>
    <w:rsid w:val="00E27A71"/>
    <w:rsid w:val="00E56F17"/>
    <w:rsid w:val="00E835F0"/>
    <w:rsid w:val="00E93DCA"/>
    <w:rsid w:val="00EA096C"/>
    <w:rsid w:val="00EB6433"/>
    <w:rsid w:val="00ED112D"/>
    <w:rsid w:val="00EE1171"/>
    <w:rsid w:val="00F12557"/>
    <w:rsid w:val="00F217C8"/>
    <w:rsid w:val="00F220E5"/>
    <w:rsid w:val="00F222CE"/>
    <w:rsid w:val="00F50939"/>
    <w:rsid w:val="00F55BE0"/>
    <w:rsid w:val="00F623C5"/>
    <w:rsid w:val="00F6776F"/>
    <w:rsid w:val="00F77C85"/>
    <w:rsid w:val="00F84742"/>
    <w:rsid w:val="00F92064"/>
    <w:rsid w:val="00F92B88"/>
    <w:rsid w:val="00FA0A5F"/>
    <w:rsid w:val="00FA6FC7"/>
    <w:rsid w:val="00FD685C"/>
    <w:rsid w:val="00FF0341"/>
    <w:rsid w:val="00FF7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882A4B-5963-422B-8EC0-A4CF09C8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F2"/>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4419B"/>
    <w:pPr>
      <w:tabs>
        <w:tab w:val="center" w:pos="4153"/>
        <w:tab w:val="right" w:pos="8306"/>
      </w:tabs>
      <w:snapToGrid w:val="0"/>
    </w:pPr>
    <w:rPr>
      <w:sz w:val="20"/>
      <w:szCs w:val="20"/>
    </w:rPr>
  </w:style>
  <w:style w:type="character" w:customStyle="1" w:styleId="a4">
    <w:name w:val="頁首 字元"/>
    <w:link w:val="a3"/>
    <w:rsid w:val="0064419B"/>
    <w:rPr>
      <w:kern w:val="2"/>
    </w:rPr>
  </w:style>
  <w:style w:type="paragraph" w:styleId="a5">
    <w:name w:val="footer"/>
    <w:basedOn w:val="a"/>
    <w:link w:val="a6"/>
    <w:rsid w:val="0064419B"/>
    <w:pPr>
      <w:tabs>
        <w:tab w:val="center" w:pos="4153"/>
        <w:tab w:val="right" w:pos="8306"/>
      </w:tabs>
      <w:snapToGrid w:val="0"/>
    </w:pPr>
    <w:rPr>
      <w:sz w:val="20"/>
      <w:szCs w:val="20"/>
    </w:rPr>
  </w:style>
  <w:style w:type="character" w:customStyle="1" w:styleId="a6">
    <w:name w:val="頁尾 字元"/>
    <w:link w:val="a5"/>
    <w:rsid w:val="0064419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CMT</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南台科技大學結核病感染防治與管理要點(草案)</dc:title>
  <dc:subject/>
  <dc:creator>Stut</dc:creator>
  <cp:keywords/>
  <cp:lastModifiedBy>stust</cp:lastModifiedBy>
  <cp:revision>2</cp:revision>
  <dcterms:created xsi:type="dcterms:W3CDTF">2017-07-24T01:45:00Z</dcterms:created>
  <dcterms:modified xsi:type="dcterms:W3CDTF">2017-07-24T01:45:00Z</dcterms:modified>
</cp:coreProperties>
</file>