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E1A09" w14:textId="77777777" w:rsidR="00714A82" w:rsidRPr="00496942" w:rsidRDefault="00714A82" w:rsidP="00714A82">
      <w:pPr>
        <w:pStyle w:val="1"/>
        <w:rPr>
          <w:rFonts w:ascii="Times New Roman" w:hAnsi="Times New Roman"/>
        </w:rPr>
      </w:pPr>
      <w:bookmarkStart w:id="0" w:name="_GoBack"/>
      <w:proofErr w:type="spellStart"/>
      <w:r w:rsidRPr="00496942">
        <w:rPr>
          <w:rFonts w:ascii="Times New Roman" w:hAnsi="Times New Roman"/>
        </w:rPr>
        <w:t>南臺科技大學學生心理輔導實施辦法</w:t>
      </w:r>
      <w:bookmarkEnd w:id="0"/>
      <w:proofErr w:type="spellEnd"/>
    </w:p>
    <w:p w14:paraId="3FC9918D" w14:textId="77777777" w:rsidR="00714A82" w:rsidRPr="00496942" w:rsidRDefault="00714A82" w:rsidP="00714A82">
      <w:pPr>
        <w:pStyle w:val="2"/>
      </w:pPr>
      <w:r w:rsidRPr="00496942">
        <w:t>民國</w:t>
      </w:r>
      <w:r w:rsidRPr="00496942">
        <w:t>107</w:t>
      </w:r>
      <w:r w:rsidRPr="00496942">
        <w:t>年</w:t>
      </w:r>
      <w:r w:rsidRPr="00496942">
        <w:t>6</w:t>
      </w:r>
      <w:r w:rsidRPr="00496942">
        <w:t>月</w:t>
      </w:r>
      <w:r w:rsidRPr="00496942">
        <w:t>20</w:t>
      </w:r>
      <w:r w:rsidRPr="00496942">
        <w:t>日行政會議通過</w:t>
      </w:r>
    </w:p>
    <w:p w14:paraId="32E1B699" w14:textId="77777777" w:rsidR="00714A82" w:rsidRPr="00496942" w:rsidRDefault="00714A82" w:rsidP="00714A82">
      <w:pPr>
        <w:pStyle w:val="2"/>
      </w:pPr>
      <w:r w:rsidRPr="00496942">
        <w:t>民國</w:t>
      </w:r>
      <w:r w:rsidRPr="00496942">
        <w:t>108</w:t>
      </w:r>
      <w:r w:rsidRPr="00496942">
        <w:t>年</w:t>
      </w:r>
      <w:r w:rsidRPr="00496942">
        <w:t>9</w:t>
      </w:r>
      <w:r w:rsidRPr="00496942">
        <w:t>月</w:t>
      </w:r>
      <w:r w:rsidRPr="00496942">
        <w:t>23</w:t>
      </w:r>
      <w:r w:rsidRPr="00496942">
        <w:t>日行政會議修正通過</w:t>
      </w:r>
    </w:p>
    <w:p w14:paraId="1826E666" w14:textId="77777777" w:rsidR="00714A82" w:rsidRPr="00496942" w:rsidRDefault="00714A82" w:rsidP="00714A82">
      <w:pPr>
        <w:pStyle w:val="2"/>
      </w:pPr>
      <w:r w:rsidRPr="00496942">
        <w:t>民國</w:t>
      </w:r>
      <w:r w:rsidRPr="00496942">
        <w:t>108</w:t>
      </w:r>
      <w:r w:rsidRPr="00496942">
        <w:t>年</w:t>
      </w:r>
      <w:r w:rsidRPr="00496942">
        <w:t>10</w:t>
      </w:r>
      <w:r w:rsidRPr="00496942">
        <w:t>月</w:t>
      </w:r>
      <w:r w:rsidRPr="00496942">
        <w:t>23</w:t>
      </w:r>
      <w:r w:rsidRPr="00496942">
        <w:t>日校務會議修正通過</w:t>
      </w:r>
    </w:p>
    <w:p w14:paraId="2761903A" w14:textId="77777777" w:rsidR="00714A82" w:rsidRPr="00496942" w:rsidRDefault="00714A82" w:rsidP="00714A82">
      <w:pPr>
        <w:pStyle w:val="2"/>
      </w:pPr>
      <w:r w:rsidRPr="00496942">
        <w:t>民國</w:t>
      </w:r>
      <w:r w:rsidRPr="00496942">
        <w:t>110</w:t>
      </w:r>
      <w:r w:rsidRPr="00496942">
        <w:t>年</w:t>
      </w:r>
      <w:r w:rsidRPr="00496942">
        <w:t>6</w:t>
      </w:r>
      <w:r w:rsidRPr="00496942">
        <w:t>月</w:t>
      </w:r>
      <w:r w:rsidRPr="00496942">
        <w:t>16</w:t>
      </w:r>
      <w:r w:rsidRPr="00496942">
        <w:t>日校務會議修正通過</w:t>
      </w:r>
    </w:p>
    <w:p w14:paraId="64E6CB3F" w14:textId="77777777" w:rsidR="00714A82" w:rsidRPr="00496942" w:rsidRDefault="00714A82" w:rsidP="00714A82">
      <w:pPr>
        <w:pStyle w:val="2"/>
      </w:pPr>
    </w:p>
    <w:p w14:paraId="05102959" w14:textId="77777777" w:rsidR="00714A82" w:rsidRPr="00496942" w:rsidRDefault="00714A82" w:rsidP="00714A82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lang w:val="x-none" w:eastAsia="x-none"/>
        </w:rPr>
      </w:pP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南</w:t>
      </w:r>
      <w:proofErr w:type="gramStart"/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臺</w:t>
      </w:r>
      <w:proofErr w:type="gramEnd"/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科技大學</w:t>
      </w: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(</w:t>
      </w: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以下簡稱本校</w:t>
      </w: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)</w:t>
      </w: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為促進學生心理健康並落實校園學生輔導工作，依學生輔導法等相關法規，特訂定「南臺科技大學學生心理輔導實施辦法」</w:t>
      </w:r>
      <w:r w:rsidRPr="00496942">
        <w:rPr>
          <w:rFonts w:ascii="Times New Roman" w:eastAsia="標楷體" w:hAnsi="Times New Roman" w:cs="Times New Roman"/>
          <w:szCs w:val="24"/>
          <w:lang w:val="x-none"/>
        </w:rPr>
        <w:t>(</w:t>
      </w:r>
      <w:r w:rsidRPr="00496942">
        <w:rPr>
          <w:rFonts w:ascii="Times New Roman" w:eastAsia="標楷體" w:hAnsi="Times New Roman" w:cs="Times New Roman"/>
          <w:szCs w:val="24"/>
          <w:lang w:val="x-none"/>
        </w:rPr>
        <w:t>以下簡稱本辦法</w:t>
      </w:r>
      <w:r w:rsidRPr="00496942">
        <w:rPr>
          <w:rFonts w:ascii="Times New Roman" w:eastAsia="標楷體" w:hAnsi="Times New Roman" w:cs="Times New Roman"/>
          <w:szCs w:val="24"/>
          <w:lang w:val="x-none"/>
        </w:rPr>
        <w:t>)</w:t>
      </w:r>
      <w:r w:rsidRPr="00496942">
        <w:rPr>
          <w:rFonts w:ascii="Times New Roman" w:eastAsia="標楷體" w:hAnsi="Times New Roman" w:cs="Times New Roman"/>
          <w:szCs w:val="24"/>
          <w:lang w:val="x-none" w:eastAsia="x-none"/>
        </w:rPr>
        <w:t>。</w:t>
      </w:r>
    </w:p>
    <w:p w14:paraId="580EFFAA" w14:textId="77777777" w:rsidR="00714A82" w:rsidRPr="00496942" w:rsidRDefault="00714A82" w:rsidP="00714A82">
      <w:pPr>
        <w:suppressAutoHyphens/>
        <w:autoSpaceDN w:val="0"/>
        <w:ind w:left="953" w:hanging="953"/>
        <w:jc w:val="both"/>
        <w:textAlignment w:val="baseline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第二條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本校全體教職員工均應秉其在學校所擔任之職務與專業責任，共同擔負學生心理輔導相關責任。</w:t>
      </w:r>
    </w:p>
    <w:p w14:paraId="52730FC6" w14:textId="77777777" w:rsidR="00714A82" w:rsidRPr="00496942" w:rsidRDefault="00714A82" w:rsidP="00714A82">
      <w:pPr>
        <w:suppressAutoHyphens/>
        <w:autoSpaceDN w:val="0"/>
        <w:ind w:left="953" w:hanging="953"/>
        <w:jc w:val="both"/>
        <w:textAlignment w:val="baseline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第三條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依本辦法設置學生心理輔導委員會，</w:t>
      </w:r>
      <w:proofErr w:type="gramStart"/>
      <w:r w:rsidRPr="00496942">
        <w:rPr>
          <w:rFonts w:ascii="Times New Roman" w:eastAsia="標楷體" w:hAnsi="Times New Roman" w:cs="Times New Roman"/>
        </w:rPr>
        <w:t>研</w:t>
      </w:r>
      <w:proofErr w:type="gramEnd"/>
      <w:r w:rsidRPr="00496942">
        <w:rPr>
          <w:rFonts w:ascii="Times New Roman" w:eastAsia="標楷體" w:hAnsi="Times New Roman" w:cs="Times New Roman"/>
        </w:rPr>
        <w:t>議</w:t>
      </w:r>
      <w:r w:rsidRPr="00496942">
        <w:rPr>
          <w:rFonts w:ascii="Times New Roman" w:eastAsia="標楷體" w:hAnsi="Times New Roman" w:cs="Times New Roman"/>
          <w:szCs w:val="24"/>
        </w:rPr>
        <w:t>、檢視及協調</w:t>
      </w:r>
      <w:r w:rsidRPr="00496942">
        <w:rPr>
          <w:rFonts w:ascii="Times New Roman" w:eastAsia="標楷體" w:hAnsi="Times New Roman" w:cs="Times New Roman"/>
        </w:rPr>
        <w:t>學生心理輔導工作。</w:t>
      </w:r>
    </w:p>
    <w:p w14:paraId="2330F1CD" w14:textId="77777777" w:rsidR="00714A82" w:rsidRPr="00496942" w:rsidRDefault="00714A82" w:rsidP="00714A82">
      <w:pPr>
        <w:suppressAutoHyphens/>
        <w:autoSpaceDN w:val="0"/>
        <w:ind w:left="953" w:hanging="953"/>
        <w:jc w:val="both"/>
        <w:textAlignment w:val="baseline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第四條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本辦法所稱學生心理輔導，乃依據學生輔導法第六條規定之三級輔導，結合本校相關輔導實務發展，其輔導層次分為發展性輔導、介入性輔導及</w:t>
      </w:r>
      <w:proofErr w:type="gramStart"/>
      <w:r w:rsidRPr="00496942">
        <w:rPr>
          <w:rFonts w:ascii="Times New Roman" w:eastAsia="標楷體" w:hAnsi="Times New Roman" w:cs="Times New Roman"/>
        </w:rPr>
        <w:t>處遇性輔導</w:t>
      </w:r>
      <w:proofErr w:type="gramEnd"/>
      <w:r w:rsidRPr="00496942">
        <w:rPr>
          <w:rFonts w:ascii="Times New Roman" w:eastAsia="標楷體" w:hAnsi="Times New Roman" w:cs="Times New Roman"/>
        </w:rPr>
        <w:t>，相關業務由學務處諮商輔導組規劃。</w:t>
      </w:r>
      <w:r w:rsidRPr="00496942">
        <w:rPr>
          <w:rFonts w:ascii="Times New Roman" w:eastAsia="標楷體" w:hAnsi="Times New Roman" w:cs="Times New Roman"/>
        </w:rPr>
        <w:t xml:space="preserve"> </w:t>
      </w:r>
    </w:p>
    <w:p w14:paraId="27B91B44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第五條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發展性輔導針對全校學生心理健康促進、社會適應及適性發展，擬定相關學生心理輔導工作計畫與措施，包含心理衛生主題講座、班級輔導、自殺防治工作、高關懷</w:t>
      </w:r>
    </w:p>
    <w:p w14:paraId="0357D8B9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r w:rsidRPr="00496942">
        <w:rPr>
          <w:rFonts w:ascii="Times New Roman" w:eastAsia="標楷體" w:hAnsi="Times New Roman" w:cs="Times New Roman"/>
        </w:rPr>
        <w:t>學生輔導座談會、輔導股長幹部訓練、生涯輔導與心理衛生網路社交平台。</w:t>
      </w:r>
    </w:p>
    <w:p w14:paraId="5C21DC97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第六條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介入性輔導由專業輔導人員針對適應欠佳、情緒或精神困擾、重複發生問題行為，</w:t>
      </w:r>
    </w:p>
    <w:p w14:paraId="1A186D37" w14:textId="77777777" w:rsidR="00714A82" w:rsidRPr="00496942" w:rsidRDefault="00714A82" w:rsidP="00714A82">
      <w:pPr>
        <w:ind w:left="953" w:hanging="102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</w:t>
      </w:r>
      <w:r w:rsidRPr="00496942">
        <w:rPr>
          <w:rFonts w:ascii="Times New Roman" w:eastAsia="標楷體" w:hAnsi="Times New Roman" w:cs="Times New Roman"/>
        </w:rPr>
        <w:t>或遭受創傷之學生進行</w:t>
      </w:r>
      <w:proofErr w:type="gramStart"/>
      <w:r w:rsidRPr="00496942">
        <w:rPr>
          <w:rFonts w:ascii="Times New Roman" w:eastAsia="標楷體" w:hAnsi="Times New Roman" w:cs="Times New Roman"/>
        </w:rPr>
        <w:t>介入性處遇</w:t>
      </w:r>
      <w:proofErr w:type="gramEnd"/>
      <w:r w:rsidRPr="00496942">
        <w:rPr>
          <w:rFonts w:ascii="Times New Roman" w:eastAsia="標楷體" w:hAnsi="Times New Roman" w:cs="Times New Roman"/>
        </w:rPr>
        <w:t>，提供個別心理諮商、團體心理諮商、心理測驗及心理衛生教育等心理輔導措施。</w:t>
      </w:r>
    </w:p>
    <w:p w14:paraId="3622A116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r w:rsidRPr="00496942">
        <w:rPr>
          <w:rFonts w:ascii="Times New Roman" w:eastAsia="標楷體" w:hAnsi="Times New Roman" w:cs="Times New Roman"/>
        </w:rPr>
        <w:t>另應</w:t>
      </w:r>
      <w:proofErr w:type="gramStart"/>
      <w:r w:rsidRPr="00496942">
        <w:rPr>
          <w:rFonts w:ascii="Times New Roman" w:eastAsia="標楷體" w:hAnsi="Times New Roman" w:cs="Times New Roman"/>
        </w:rPr>
        <w:t>評估受輔學生</w:t>
      </w:r>
      <w:proofErr w:type="gramEnd"/>
      <w:r w:rsidRPr="00496942">
        <w:rPr>
          <w:rFonts w:ascii="Times New Roman" w:eastAsia="標楷體" w:hAnsi="Times New Roman" w:cs="Times New Roman"/>
        </w:rPr>
        <w:t>之需求，得召集個案會議，邀請相關輔導人員、系所主管、授課教師、導師等，</w:t>
      </w:r>
      <w:proofErr w:type="gramStart"/>
      <w:r w:rsidRPr="00496942">
        <w:rPr>
          <w:rFonts w:ascii="Times New Roman" w:eastAsia="標楷體" w:hAnsi="Times New Roman" w:cs="Times New Roman"/>
        </w:rPr>
        <w:t>討論受輔學</w:t>
      </w:r>
      <w:proofErr w:type="gramEnd"/>
      <w:r w:rsidRPr="00496942">
        <w:rPr>
          <w:rFonts w:ascii="Times New Roman" w:eastAsia="標楷體" w:hAnsi="Times New Roman" w:cs="Times New Roman"/>
        </w:rPr>
        <w:t>生之輔導措施。必要時得邀請家長、高中（職）專業輔導人員、精神科醫師、社政單位人員、</w:t>
      </w:r>
      <w:proofErr w:type="gramStart"/>
      <w:r w:rsidRPr="00496942">
        <w:rPr>
          <w:rFonts w:ascii="Times New Roman" w:eastAsia="標楷體" w:hAnsi="Times New Roman" w:cs="Times New Roman"/>
        </w:rPr>
        <w:t>受輔學生</w:t>
      </w:r>
      <w:proofErr w:type="gramEnd"/>
      <w:r w:rsidRPr="00496942">
        <w:rPr>
          <w:rFonts w:ascii="Times New Roman" w:eastAsia="標楷體" w:hAnsi="Times New Roman" w:cs="Times New Roman"/>
        </w:rPr>
        <w:t>之重要他人參與個案會議。</w:t>
      </w:r>
    </w:p>
    <w:p w14:paraId="698A951E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第七條</w:t>
      </w:r>
      <w:r w:rsidRPr="00496942">
        <w:rPr>
          <w:rFonts w:ascii="Times New Roman" w:eastAsia="標楷體" w:hAnsi="Times New Roman" w:cs="Times New Roman"/>
        </w:rPr>
        <w:t xml:space="preserve">  </w:t>
      </w:r>
      <w:proofErr w:type="gramStart"/>
      <w:r w:rsidRPr="00496942">
        <w:rPr>
          <w:rFonts w:ascii="Times New Roman" w:eastAsia="標楷體" w:hAnsi="Times New Roman" w:cs="Times New Roman"/>
        </w:rPr>
        <w:t>處遇性輔導</w:t>
      </w:r>
      <w:proofErr w:type="gramEnd"/>
      <w:r w:rsidRPr="00496942">
        <w:rPr>
          <w:rFonts w:ascii="Times New Roman" w:eastAsia="標楷體" w:hAnsi="Times New Roman" w:cs="Times New Roman"/>
        </w:rPr>
        <w:t>由專業輔導人員針對嚴重情緒困擾、精神疾患或自傷行為等學生進行</w:t>
      </w:r>
    </w:p>
    <w:p w14:paraId="04878EB9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proofErr w:type="gramStart"/>
      <w:r w:rsidRPr="00496942">
        <w:rPr>
          <w:rFonts w:ascii="Times New Roman" w:eastAsia="標楷體" w:hAnsi="Times New Roman" w:cs="Times New Roman"/>
        </w:rPr>
        <w:t>處遇性輔導</w:t>
      </w:r>
      <w:proofErr w:type="gramEnd"/>
      <w:r w:rsidRPr="00496942">
        <w:rPr>
          <w:rFonts w:ascii="Times New Roman" w:eastAsia="標楷體" w:hAnsi="Times New Roman" w:cs="Times New Roman"/>
        </w:rPr>
        <w:t>，結合社政、</w:t>
      </w:r>
      <w:proofErr w:type="gramStart"/>
      <w:r w:rsidRPr="00496942">
        <w:rPr>
          <w:rFonts w:ascii="Times New Roman" w:eastAsia="標楷體" w:hAnsi="Times New Roman" w:cs="Times New Roman"/>
        </w:rPr>
        <w:t>衛政</w:t>
      </w:r>
      <w:proofErr w:type="gramEnd"/>
      <w:r w:rsidRPr="00496942">
        <w:rPr>
          <w:rFonts w:ascii="Times New Roman" w:eastAsia="標楷體" w:hAnsi="Times New Roman" w:cs="Times New Roman"/>
        </w:rPr>
        <w:t>及醫療等相關機構，進行合作處遇或轉</w:t>
      </w:r>
      <w:proofErr w:type="gramStart"/>
      <w:r w:rsidRPr="00496942">
        <w:rPr>
          <w:rFonts w:ascii="Times New Roman" w:eastAsia="標楷體" w:hAnsi="Times New Roman" w:cs="Times New Roman"/>
        </w:rPr>
        <w:t>銜等服務</w:t>
      </w:r>
      <w:proofErr w:type="gramEnd"/>
      <w:r w:rsidRPr="00496942">
        <w:rPr>
          <w:rFonts w:ascii="Times New Roman" w:eastAsia="標楷體" w:hAnsi="Times New Roman" w:cs="Times New Roman"/>
        </w:rPr>
        <w:t>措</w:t>
      </w:r>
    </w:p>
    <w:p w14:paraId="5F7AF51F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r w:rsidRPr="00496942">
        <w:rPr>
          <w:rFonts w:ascii="Times New Roman" w:eastAsia="標楷體" w:hAnsi="Times New Roman" w:cs="Times New Roman"/>
        </w:rPr>
        <w:t>施。</w:t>
      </w:r>
    </w:p>
    <w:p w14:paraId="0B1A7CA8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  <w:szCs w:val="24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r w:rsidRPr="00496942">
        <w:rPr>
          <w:rFonts w:ascii="Times New Roman" w:eastAsia="標楷體" w:hAnsi="Times New Roman" w:cs="Times New Roman"/>
        </w:rPr>
        <w:t>包含</w:t>
      </w:r>
      <w:r w:rsidRPr="00496942">
        <w:rPr>
          <w:rFonts w:ascii="Times New Roman" w:eastAsia="標楷體" w:hAnsi="Times New Roman" w:cs="Times New Roman"/>
          <w:szCs w:val="24"/>
        </w:rPr>
        <w:t>精神科醫師諮詢與轉</w:t>
      </w:r>
      <w:proofErr w:type="gramStart"/>
      <w:r w:rsidRPr="00496942">
        <w:rPr>
          <w:rFonts w:ascii="Times New Roman" w:eastAsia="標楷體" w:hAnsi="Times New Roman" w:cs="Times New Roman"/>
          <w:szCs w:val="24"/>
        </w:rPr>
        <w:t>介</w:t>
      </w:r>
      <w:proofErr w:type="gramEnd"/>
      <w:r w:rsidRPr="00496942">
        <w:rPr>
          <w:rFonts w:ascii="Times New Roman" w:eastAsia="標楷體" w:hAnsi="Times New Roman" w:cs="Times New Roman"/>
          <w:szCs w:val="24"/>
        </w:rPr>
        <w:t>及轉銜輔導與服務。精神科醫師諮詢與轉</w:t>
      </w:r>
      <w:proofErr w:type="gramStart"/>
      <w:r w:rsidRPr="00496942">
        <w:rPr>
          <w:rFonts w:ascii="Times New Roman" w:eastAsia="標楷體" w:hAnsi="Times New Roman" w:cs="Times New Roman"/>
          <w:szCs w:val="24"/>
        </w:rPr>
        <w:t>介</w:t>
      </w:r>
      <w:proofErr w:type="gramEnd"/>
      <w:r w:rsidRPr="00496942">
        <w:rPr>
          <w:rFonts w:ascii="Times New Roman" w:eastAsia="標楷體" w:hAnsi="Times New Roman" w:cs="Times New Roman"/>
          <w:szCs w:val="24"/>
        </w:rPr>
        <w:t>為透過定</w:t>
      </w:r>
    </w:p>
    <w:p w14:paraId="122CFD12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  <w:szCs w:val="24"/>
        </w:rPr>
      </w:pPr>
      <w:r w:rsidRPr="00496942">
        <w:rPr>
          <w:rFonts w:ascii="Times New Roman" w:eastAsia="標楷體" w:hAnsi="Times New Roman" w:cs="Times New Roman"/>
          <w:szCs w:val="24"/>
        </w:rPr>
        <w:t xml:space="preserve">        </w:t>
      </w:r>
      <w:r w:rsidRPr="00496942">
        <w:rPr>
          <w:rFonts w:ascii="Times New Roman" w:eastAsia="標楷體" w:hAnsi="Times New Roman" w:cs="Times New Roman"/>
          <w:szCs w:val="24"/>
        </w:rPr>
        <w:t>期聘請精神科醫療診所之醫師蒞校，提供本校師生精神科領域之諮詢服務。包含</w:t>
      </w:r>
    </w:p>
    <w:p w14:paraId="62F54C51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  <w:szCs w:val="24"/>
        </w:rPr>
      </w:pPr>
      <w:r w:rsidRPr="00496942">
        <w:rPr>
          <w:rFonts w:ascii="Times New Roman" w:eastAsia="標楷體" w:hAnsi="Times New Roman" w:cs="Times New Roman"/>
          <w:szCs w:val="24"/>
        </w:rPr>
        <w:t xml:space="preserve">        </w:t>
      </w:r>
      <w:r w:rsidRPr="00496942">
        <w:rPr>
          <w:rFonts w:ascii="Times New Roman" w:eastAsia="標楷體" w:hAnsi="Times New Roman" w:cs="Times New Roman"/>
          <w:szCs w:val="24"/>
        </w:rPr>
        <w:t>邀請出席個案會議、評估個案有就醫需求者，轉</w:t>
      </w:r>
      <w:proofErr w:type="gramStart"/>
      <w:r w:rsidRPr="00496942">
        <w:rPr>
          <w:rFonts w:ascii="Times New Roman" w:eastAsia="標楷體" w:hAnsi="Times New Roman" w:cs="Times New Roman"/>
          <w:szCs w:val="24"/>
        </w:rPr>
        <w:t>介</w:t>
      </w:r>
      <w:proofErr w:type="gramEnd"/>
      <w:r w:rsidRPr="00496942">
        <w:rPr>
          <w:rFonts w:ascii="Times New Roman" w:eastAsia="標楷體" w:hAnsi="Times New Roman" w:cs="Times New Roman"/>
          <w:szCs w:val="24"/>
        </w:rPr>
        <w:t>鄰近之醫療院所予以治療。</w:t>
      </w:r>
    </w:p>
    <w:p w14:paraId="777DA2C7" w14:textId="77777777" w:rsidR="00714A82" w:rsidRPr="00496942" w:rsidRDefault="00714A82" w:rsidP="00714A82">
      <w:pPr>
        <w:ind w:firstLine="952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轉銜輔導與服務則依學生</w:t>
      </w:r>
      <w:proofErr w:type="gramStart"/>
      <w:r w:rsidRPr="00496942">
        <w:rPr>
          <w:rFonts w:ascii="Times New Roman" w:eastAsia="標楷體" w:hAnsi="Times New Roman" w:cs="Times New Roman"/>
        </w:rPr>
        <w:t>轉銜及服務</w:t>
      </w:r>
      <w:proofErr w:type="gramEnd"/>
      <w:r w:rsidRPr="00496942">
        <w:rPr>
          <w:rFonts w:ascii="Times New Roman" w:eastAsia="標楷體" w:hAnsi="Times New Roman" w:cs="Times New Roman"/>
        </w:rPr>
        <w:t>辦法規定，視實際需要，得邀請學務長、系</w:t>
      </w:r>
    </w:p>
    <w:p w14:paraId="29DAA6F4" w14:textId="77777777" w:rsidR="00714A82" w:rsidRPr="00496942" w:rsidRDefault="00714A82" w:rsidP="00714A82">
      <w:pPr>
        <w:ind w:firstLine="952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所主管、導師、相關輔導人員，辦理轉銜輔導服務會議，</w:t>
      </w:r>
      <w:proofErr w:type="gramStart"/>
      <w:r w:rsidRPr="00496942">
        <w:rPr>
          <w:rFonts w:ascii="Times New Roman" w:eastAsia="標楷體" w:hAnsi="Times New Roman" w:cs="Times New Roman"/>
        </w:rPr>
        <w:t>處理受輔學生</w:t>
      </w:r>
      <w:proofErr w:type="gramEnd"/>
      <w:r w:rsidRPr="00496942">
        <w:rPr>
          <w:rFonts w:ascii="Times New Roman" w:eastAsia="標楷體" w:hAnsi="Times New Roman" w:cs="Times New Roman"/>
        </w:rPr>
        <w:t>之轉出與</w:t>
      </w:r>
    </w:p>
    <w:p w14:paraId="44439F74" w14:textId="77777777" w:rsidR="00714A82" w:rsidRPr="00496942" w:rsidRDefault="00714A82" w:rsidP="00714A82">
      <w:pPr>
        <w:ind w:firstLine="952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轉入程序。</w:t>
      </w:r>
    </w:p>
    <w:p w14:paraId="7149038C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第八條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為落實學生心理輔導工作之成效，學生事務處諮商輔導組每學年彙整本校心理輔導工作之成果，提供本校學生心理輔導委員會檢核，其結果列為下一學年度改進之目標。</w:t>
      </w:r>
    </w:p>
    <w:p w14:paraId="191A0CF8" w14:textId="77777777" w:rsidR="00714A82" w:rsidRPr="00496942" w:rsidRDefault="00714A82" w:rsidP="00714A82">
      <w:pPr>
        <w:ind w:left="953" w:hanging="953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第九條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學生輔導工作相關人員因業務而知悉學生之</w:t>
      </w:r>
      <w:proofErr w:type="gramStart"/>
      <w:r w:rsidRPr="00496942">
        <w:rPr>
          <w:rFonts w:ascii="Times New Roman" w:eastAsia="標楷體" w:hAnsi="Times New Roman" w:cs="Times New Roman"/>
        </w:rPr>
        <w:t>個</w:t>
      </w:r>
      <w:proofErr w:type="gramEnd"/>
      <w:r w:rsidRPr="00496942">
        <w:rPr>
          <w:rFonts w:ascii="Times New Roman" w:eastAsia="標楷體" w:hAnsi="Times New Roman" w:cs="Times New Roman"/>
        </w:rPr>
        <w:t>資，應負保密之責任與義務，不得洩漏，但法律另有規定者不在此限。</w:t>
      </w:r>
    </w:p>
    <w:p w14:paraId="17704A5B" w14:textId="77777777" w:rsidR="00714A82" w:rsidRPr="00496942" w:rsidRDefault="00714A82" w:rsidP="00714A82">
      <w:pPr>
        <w:ind w:left="1204" w:hanging="1204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第十條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學生認為學校或輔導人員之輔導措施損害其權益，得拒絕輔導。學生本人、監護</w:t>
      </w:r>
    </w:p>
    <w:p w14:paraId="49E14ABE" w14:textId="77777777" w:rsidR="00714A82" w:rsidRPr="00496942" w:rsidRDefault="00714A82" w:rsidP="00714A82">
      <w:pPr>
        <w:ind w:left="1204" w:hanging="1204"/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 xml:space="preserve">        </w:t>
      </w:r>
      <w:r w:rsidRPr="00496942">
        <w:rPr>
          <w:rFonts w:ascii="Times New Roman" w:eastAsia="標楷體" w:hAnsi="Times New Roman" w:cs="Times New Roman"/>
        </w:rPr>
        <w:t>人法定代理人得向本校學生申訴委員會提出申訴。</w:t>
      </w:r>
    </w:p>
    <w:p w14:paraId="62FD3203" w14:textId="77777777" w:rsidR="00714A82" w:rsidRPr="00496942" w:rsidRDefault="00714A82" w:rsidP="00714A82">
      <w:pPr>
        <w:jc w:val="both"/>
        <w:rPr>
          <w:rFonts w:ascii="Times New Roman" w:eastAsia="標楷體" w:hAnsi="Times New Roman" w:cs="Times New Roman"/>
        </w:rPr>
      </w:pPr>
      <w:r w:rsidRPr="00496942">
        <w:rPr>
          <w:rFonts w:ascii="Times New Roman" w:eastAsia="標楷體" w:hAnsi="Times New Roman" w:cs="Times New Roman"/>
        </w:rPr>
        <w:t>第十一條</w:t>
      </w:r>
      <w:r w:rsidRPr="00496942">
        <w:rPr>
          <w:rFonts w:ascii="Times New Roman" w:eastAsia="標楷體" w:hAnsi="Times New Roman" w:cs="Times New Roman"/>
        </w:rPr>
        <w:t xml:space="preserve">  </w:t>
      </w:r>
      <w:r w:rsidRPr="00496942">
        <w:rPr>
          <w:rFonts w:ascii="Times New Roman" w:eastAsia="標楷體" w:hAnsi="Times New Roman" w:cs="Times New Roman"/>
        </w:rPr>
        <w:t>本辦法經校務會議通過，陳請校長核定後公布施行，修正時亦同</w:t>
      </w:r>
    </w:p>
    <w:sectPr w:rsidR="00714A82" w:rsidRPr="00496942" w:rsidSect="00432B73"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E614" w14:textId="77777777" w:rsidR="00D65F6B" w:rsidRDefault="00D65F6B" w:rsidP="00714A82">
      <w:r>
        <w:separator/>
      </w:r>
    </w:p>
  </w:endnote>
  <w:endnote w:type="continuationSeparator" w:id="0">
    <w:p w14:paraId="2158A396" w14:textId="77777777" w:rsidR="00D65F6B" w:rsidRDefault="00D65F6B" w:rsidP="007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E76F" w14:textId="77777777" w:rsidR="00D65F6B" w:rsidRDefault="00D65F6B" w:rsidP="00714A82">
      <w:r>
        <w:separator/>
      </w:r>
    </w:p>
  </w:footnote>
  <w:footnote w:type="continuationSeparator" w:id="0">
    <w:p w14:paraId="3AC83819" w14:textId="77777777" w:rsidR="00D65F6B" w:rsidRDefault="00D65F6B" w:rsidP="0071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79CD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2"/>
    <w:rsid w:val="002E235B"/>
    <w:rsid w:val="00346B22"/>
    <w:rsid w:val="00432B73"/>
    <w:rsid w:val="00714A82"/>
    <w:rsid w:val="00904D30"/>
    <w:rsid w:val="00D65F6B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D9149-8923-4892-897B-05093D3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法規內文"/>
    <w:qFormat/>
    <w:rsid w:val="00714A82"/>
    <w:pPr>
      <w:widowControl w:val="0"/>
    </w:pPr>
    <w:rPr>
      <w:rFonts w:eastAsia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714A82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4A82"/>
    <w:rPr>
      <w:sz w:val="20"/>
      <w:szCs w:val="25"/>
    </w:rPr>
  </w:style>
  <w:style w:type="paragraph" w:customStyle="1" w:styleId="Default">
    <w:name w:val="Default"/>
    <w:rsid w:val="00714A8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ar-SA"/>
    </w:rPr>
  </w:style>
  <w:style w:type="paragraph" w:styleId="a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"/>
    <w:link w:val="a8"/>
    <w:uiPriority w:val="34"/>
    <w:qFormat/>
    <w:rsid w:val="00714A82"/>
    <w:pPr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8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7"/>
    <w:uiPriority w:val="34"/>
    <w:qFormat/>
    <w:locked/>
    <w:rsid w:val="00714A82"/>
    <w:rPr>
      <w:rFonts w:ascii="Calibri" w:eastAsia="新細明體" w:hAnsi="Calibri" w:cs="Times New Roman"/>
      <w:szCs w:val="22"/>
      <w:lang w:val="x-none" w:eastAsia="x-none" w:bidi="ar-SA"/>
    </w:rPr>
  </w:style>
  <w:style w:type="paragraph" w:customStyle="1" w:styleId="1">
    <w:name w:val="1.法規名稱"/>
    <w:basedOn w:val="a7"/>
    <w:qFormat/>
    <w:rsid w:val="00714A82"/>
    <w:pPr>
      <w:adjustRightInd w:val="0"/>
      <w:snapToGrid w:val="0"/>
      <w:spacing w:line="360" w:lineRule="auto"/>
      <w:ind w:leftChars="0" w:left="0"/>
      <w:jc w:val="center"/>
      <w:textAlignment w:val="baseline"/>
    </w:pPr>
    <w:rPr>
      <w:rFonts w:eastAsia="標楷體"/>
      <w:b/>
      <w:kern w:val="0"/>
      <w:sz w:val="32"/>
      <w:szCs w:val="32"/>
    </w:rPr>
  </w:style>
  <w:style w:type="paragraph" w:customStyle="1" w:styleId="2">
    <w:name w:val="2.立法註記"/>
    <w:basedOn w:val="a"/>
    <w:link w:val="20"/>
    <w:qFormat/>
    <w:rsid w:val="00714A82"/>
    <w:pPr>
      <w:autoSpaceDE w:val="0"/>
      <w:autoSpaceDN w:val="0"/>
      <w:adjustRightInd w:val="0"/>
      <w:snapToGrid w:val="0"/>
      <w:spacing w:line="240" w:lineRule="exact"/>
      <w:jc w:val="right"/>
    </w:pPr>
    <w:rPr>
      <w:rFonts w:ascii="Times New Roman" w:eastAsia="標楷體" w:hAnsi="Times New Roman" w:cs="Times New Roman"/>
      <w:color w:val="000000" w:themeColor="text1"/>
      <w:kern w:val="0"/>
      <w:sz w:val="20"/>
      <w:szCs w:val="20"/>
    </w:rPr>
  </w:style>
  <w:style w:type="character" w:customStyle="1" w:styleId="20">
    <w:name w:val="2.立法註記 字元"/>
    <w:basedOn w:val="a0"/>
    <w:link w:val="2"/>
    <w:rsid w:val="00714A82"/>
    <w:rPr>
      <w:rFonts w:ascii="Times New Roman" w:eastAsia="標楷體" w:hAnsi="Times New Roman" w:cs="Times New Roman"/>
      <w:color w:val="000000" w:themeColor="text1"/>
      <w:kern w:val="0"/>
      <w:sz w:val="20"/>
      <w:szCs w:val="20"/>
      <w:lang w:bidi="ar-SA"/>
    </w:rPr>
  </w:style>
  <w:style w:type="paragraph" w:customStyle="1" w:styleId="a9">
    <w:name w:val="立法註記"/>
    <w:basedOn w:val="aa"/>
    <w:link w:val="ab"/>
    <w:qFormat/>
    <w:rsid w:val="00714A82"/>
    <w:pPr>
      <w:widowControl/>
      <w:spacing w:line="240" w:lineRule="exact"/>
      <w:jc w:val="righ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立法註記 字元"/>
    <w:link w:val="a9"/>
    <w:rsid w:val="00714A82"/>
    <w:rPr>
      <w:rFonts w:ascii="Times New Roman" w:eastAsia="標楷體" w:hAnsi="Times New Roman" w:cs="Times New Roman"/>
      <w:sz w:val="20"/>
      <w:szCs w:val="20"/>
      <w:lang w:bidi="ar-SA"/>
    </w:rPr>
  </w:style>
  <w:style w:type="paragraph" w:styleId="aa">
    <w:name w:val="No Spacing"/>
    <w:uiPriority w:val="1"/>
    <w:qFormat/>
    <w:rsid w:val="00714A82"/>
    <w:pPr>
      <w:widowControl w:val="0"/>
    </w:pPr>
    <w:rPr>
      <w:rFonts w:eastAsia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2024-08-12T06:05:00Z</dcterms:created>
  <dcterms:modified xsi:type="dcterms:W3CDTF">2024-08-12T06:05:00Z</dcterms:modified>
</cp:coreProperties>
</file>