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F8" w:rsidRPr="00490F3F" w:rsidRDefault="00D548F8" w:rsidP="00D548F8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 w:rsidRPr="00490F3F">
        <w:rPr>
          <w:rFonts w:eastAsia="標楷體"/>
          <w:b/>
          <w:bCs/>
          <w:sz w:val="32"/>
          <w:szCs w:val="32"/>
        </w:rPr>
        <w:t>南</w:t>
      </w:r>
      <w:proofErr w:type="gramStart"/>
      <w:r w:rsidRPr="00490F3F">
        <w:rPr>
          <w:rFonts w:eastAsia="標楷體"/>
          <w:b/>
          <w:bCs/>
          <w:sz w:val="32"/>
          <w:szCs w:val="32"/>
        </w:rPr>
        <w:t>臺</w:t>
      </w:r>
      <w:proofErr w:type="gramEnd"/>
      <w:r w:rsidRPr="00490F3F">
        <w:rPr>
          <w:rFonts w:eastAsia="標楷體"/>
          <w:b/>
          <w:bCs/>
          <w:sz w:val="32"/>
          <w:szCs w:val="32"/>
        </w:rPr>
        <w:t>科技大學</w:t>
      </w:r>
      <w:r w:rsidRPr="00490F3F">
        <w:rPr>
          <w:rFonts w:eastAsia="標楷體"/>
          <w:b/>
          <w:sz w:val="32"/>
          <w:szCs w:val="32"/>
        </w:rPr>
        <w:t>導師考評及獎勵辦法</w:t>
      </w:r>
      <w:r w:rsidRPr="00490F3F">
        <w:rPr>
          <w:rFonts w:eastAsia="標楷體"/>
          <w:b/>
          <w:bCs/>
          <w:sz w:val="32"/>
          <w:szCs w:val="32"/>
        </w:rPr>
        <w:t xml:space="preserve"> </w:t>
      </w:r>
    </w:p>
    <w:p w:rsidR="00D548F8" w:rsidRPr="00F65007" w:rsidRDefault="00D548F8" w:rsidP="00D548F8">
      <w:pPr>
        <w:widowControl/>
        <w:spacing w:line="240" w:lineRule="exact"/>
        <w:ind w:rightChars="-2" w:right="-5"/>
        <w:jc w:val="right"/>
        <w:rPr>
          <w:rFonts w:eastAsia="標楷體"/>
          <w:kern w:val="0"/>
          <w:sz w:val="20"/>
          <w:szCs w:val="20"/>
        </w:rPr>
      </w:pPr>
      <w:r w:rsidRPr="00F65007">
        <w:rPr>
          <w:rFonts w:eastAsia="標楷體"/>
          <w:kern w:val="0"/>
          <w:sz w:val="20"/>
          <w:szCs w:val="20"/>
        </w:rPr>
        <w:t>民國</w:t>
      </w:r>
      <w:r w:rsidRPr="00F65007">
        <w:rPr>
          <w:rFonts w:eastAsia="標楷體"/>
          <w:kern w:val="0"/>
          <w:sz w:val="20"/>
          <w:szCs w:val="20"/>
        </w:rPr>
        <w:t>99</w:t>
      </w:r>
      <w:r w:rsidRPr="00F65007">
        <w:rPr>
          <w:rFonts w:eastAsia="標楷體"/>
          <w:kern w:val="0"/>
          <w:sz w:val="20"/>
          <w:szCs w:val="20"/>
        </w:rPr>
        <w:t>年</w:t>
      </w:r>
      <w:r w:rsidRPr="00F65007">
        <w:rPr>
          <w:rFonts w:eastAsia="標楷體"/>
          <w:kern w:val="0"/>
          <w:sz w:val="20"/>
          <w:szCs w:val="20"/>
        </w:rPr>
        <w:t>4</w:t>
      </w:r>
      <w:r w:rsidRPr="00F65007">
        <w:rPr>
          <w:rFonts w:eastAsia="標楷體"/>
          <w:kern w:val="0"/>
          <w:sz w:val="20"/>
          <w:szCs w:val="20"/>
        </w:rPr>
        <w:t>月</w:t>
      </w:r>
      <w:r w:rsidRPr="00F65007">
        <w:rPr>
          <w:rFonts w:eastAsia="標楷體"/>
          <w:kern w:val="0"/>
          <w:sz w:val="20"/>
          <w:szCs w:val="20"/>
        </w:rPr>
        <w:t>28</w:t>
      </w:r>
      <w:r w:rsidRPr="00F65007">
        <w:rPr>
          <w:rFonts w:eastAsia="標楷體"/>
          <w:kern w:val="0"/>
          <w:sz w:val="20"/>
          <w:szCs w:val="20"/>
        </w:rPr>
        <w:t>日學生事務會議通過</w:t>
      </w:r>
    </w:p>
    <w:p w:rsidR="00D548F8" w:rsidRPr="00F65007" w:rsidRDefault="00D548F8" w:rsidP="00D548F8">
      <w:pPr>
        <w:widowControl/>
        <w:spacing w:line="240" w:lineRule="exact"/>
        <w:ind w:rightChars="-2" w:right="-5"/>
        <w:jc w:val="right"/>
        <w:rPr>
          <w:rFonts w:eastAsia="標楷體"/>
          <w:kern w:val="0"/>
          <w:sz w:val="20"/>
          <w:szCs w:val="20"/>
        </w:rPr>
      </w:pPr>
      <w:r w:rsidRPr="00F65007">
        <w:rPr>
          <w:rFonts w:eastAsia="標楷體"/>
          <w:kern w:val="0"/>
          <w:sz w:val="20"/>
          <w:szCs w:val="20"/>
        </w:rPr>
        <w:t>民國</w:t>
      </w:r>
      <w:r w:rsidRPr="00F65007">
        <w:rPr>
          <w:rFonts w:eastAsia="標楷體"/>
          <w:kern w:val="0"/>
          <w:sz w:val="20"/>
          <w:szCs w:val="20"/>
        </w:rPr>
        <w:t>101</w:t>
      </w:r>
      <w:r w:rsidRPr="00F65007">
        <w:rPr>
          <w:rFonts w:eastAsia="標楷體"/>
          <w:kern w:val="0"/>
          <w:sz w:val="20"/>
          <w:szCs w:val="20"/>
        </w:rPr>
        <w:t>年</w:t>
      </w:r>
      <w:r w:rsidRPr="00F65007">
        <w:rPr>
          <w:rFonts w:eastAsia="標楷體"/>
          <w:kern w:val="0"/>
          <w:sz w:val="20"/>
          <w:szCs w:val="20"/>
        </w:rPr>
        <w:t>1</w:t>
      </w:r>
      <w:r w:rsidRPr="00F65007">
        <w:rPr>
          <w:rFonts w:eastAsia="標楷體"/>
          <w:kern w:val="0"/>
          <w:sz w:val="20"/>
          <w:szCs w:val="20"/>
        </w:rPr>
        <w:t>月</w:t>
      </w:r>
      <w:r w:rsidRPr="00F65007">
        <w:rPr>
          <w:rFonts w:eastAsia="標楷體"/>
          <w:kern w:val="0"/>
          <w:sz w:val="20"/>
          <w:szCs w:val="20"/>
        </w:rPr>
        <w:t>4</w:t>
      </w:r>
      <w:r w:rsidRPr="00F65007">
        <w:rPr>
          <w:rFonts w:eastAsia="標楷體"/>
          <w:kern w:val="0"/>
          <w:sz w:val="20"/>
          <w:szCs w:val="20"/>
        </w:rPr>
        <w:t>日學生事務會議修正通過</w:t>
      </w:r>
    </w:p>
    <w:p w:rsidR="00D548F8" w:rsidRPr="00F65007" w:rsidRDefault="00D548F8" w:rsidP="00D548F8">
      <w:pPr>
        <w:widowControl/>
        <w:spacing w:line="240" w:lineRule="exact"/>
        <w:ind w:rightChars="-2" w:right="-5"/>
        <w:jc w:val="right"/>
        <w:rPr>
          <w:rFonts w:eastAsia="標楷體"/>
          <w:kern w:val="0"/>
          <w:sz w:val="20"/>
          <w:szCs w:val="20"/>
        </w:rPr>
      </w:pPr>
      <w:r w:rsidRPr="00F65007">
        <w:rPr>
          <w:rFonts w:eastAsia="標楷體"/>
          <w:kern w:val="0"/>
          <w:sz w:val="20"/>
          <w:szCs w:val="20"/>
        </w:rPr>
        <w:t>民國</w:t>
      </w:r>
      <w:r w:rsidRPr="00F65007">
        <w:rPr>
          <w:rFonts w:eastAsia="標楷體"/>
          <w:kern w:val="0"/>
          <w:sz w:val="20"/>
          <w:szCs w:val="20"/>
        </w:rPr>
        <w:t>102</w:t>
      </w:r>
      <w:r w:rsidRPr="00F65007">
        <w:rPr>
          <w:rFonts w:eastAsia="標楷體"/>
          <w:kern w:val="0"/>
          <w:sz w:val="20"/>
          <w:szCs w:val="20"/>
        </w:rPr>
        <w:t>年</w:t>
      </w:r>
      <w:r w:rsidRPr="00F65007">
        <w:rPr>
          <w:rFonts w:eastAsia="標楷體"/>
          <w:kern w:val="0"/>
          <w:sz w:val="20"/>
          <w:szCs w:val="20"/>
        </w:rPr>
        <w:t>6</w:t>
      </w:r>
      <w:r w:rsidRPr="00F65007">
        <w:rPr>
          <w:rFonts w:eastAsia="標楷體"/>
          <w:kern w:val="0"/>
          <w:sz w:val="20"/>
          <w:szCs w:val="20"/>
        </w:rPr>
        <w:t>月</w:t>
      </w:r>
      <w:r w:rsidRPr="00F65007">
        <w:rPr>
          <w:rFonts w:eastAsia="標楷體"/>
          <w:kern w:val="0"/>
          <w:sz w:val="20"/>
          <w:szCs w:val="20"/>
        </w:rPr>
        <w:t>21</w:t>
      </w:r>
      <w:r w:rsidRPr="00F65007">
        <w:rPr>
          <w:rFonts w:eastAsia="標楷體"/>
          <w:kern w:val="0"/>
          <w:sz w:val="20"/>
          <w:szCs w:val="20"/>
        </w:rPr>
        <w:t>日學生事務會議修正通過</w:t>
      </w:r>
    </w:p>
    <w:p w:rsidR="00D548F8" w:rsidRPr="00F65007" w:rsidRDefault="00D548F8" w:rsidP="00D548F8">
      <w:pPr>
        <w:widowControl/>
        <w:spacing w:line="240" w:lineRule="exact"/>
        <w:ind w:rightChars="-2" w:right="-5"/>
        <w:jc w:val="right"/>
        <w:rPr>
          <w:rFonts w:eastAsia="標楷體"/>
          <w:kern w:val="0"/>
          <w:sz w:val="20"/>
          <w:szCs w:val="20"/>
        </w:rPr>
      </w:pPr>
      <w:r w:rsidRPr="00F65007">
        <w:rPr>
          <w:rFonts w:eastAsia="標楷體"/>
          <w:kern w:val="0"/>
          <w:sz w:val="20"/>
          <w:szCs w:val="20"/>
        </w:rPr>
        <w:t>民國</w:t>
      </w:r>
      <w:r w:rsidRPr="00F65007">
        <w:rPr>
          <w:rFonts w:eastAsia="標楷體"/>
          <w:kern w:val="0"/>
          <w:sz w:val="20"/>
          <w:szCs w:val="20"/>
        </w:rPr>
        <w:t>106</w:t>
      </w:r>
      <w:r w:rsidRPr="00F65007">
        <w:rPr>
          <w:rFonts w:eastAsia="標楷體"/>
          <w:kern w:val="0"/>
          <w:sz w:val="20"/>
          <w:szCs w:val="20"/>
        </w:rPr>
        <w:t>年</w:t>
      </w:r>
      <w:r w:rsidRPr="00F65007">
        <w:rPr>
          <w:rFonts w:eastAsia="標楷體"/>
          <w:kern w:val="0"/>
          <w:sz w:val="20"/>
          <w:szCs w:val="20"/>
        </w:rPr>
        <w:t>7</w:t>
      </w:r>
      <w:r w:rsidRPr="00F65007">
        <w:rPr>
          <w:rFonts w:eastAsia="標楷體"/>
          <w:kern w:val="0"/>
          <w:sz w:val="20"/>
          <w:szCs w:val="20"/>
        </w:rPr>
        <w:t>月</w:t>
      </w:r>
      <w:r w:rsidRPr="00F65007">
        <w:rPr>
          <w:rFonts w:eastAsia="標楷體"/>
          <w:kern w:val="0"/>
          <w:sz w:val="20"/>
          <w:szCs w:val="20"/>
        </w:rPr>
        <w:t>11</w:t>
      </w:r>
      <w:r w:rsidRPr="00F65007">
        <w:rPr>
          <w:rFonts w:eastAsia="標楷體"/>
          <w:kern w:val="0"/>
          <w:sz w:val="20"/>
          <w:szCs w:val="20"/>
        </w:rPr>
        <w:t>日學生事務會議修正通過</w:t>
      </w:r>
    </w:p>
    <w:p w:rsidR="00D548F8" w:rsidRPr="00F65007" w:rsidRDefault="00D548F8" w:rsidP="00D548F8">
      <w:pPr>
        <w:widowControl/>
        <w:spacing w:line="240" w:lineRule="exact"/>
        <w:ind w:rightChars="-2" w:right="-5"/>
        <w:jc w:val="right"/>
        <w:rPr>
          <w:rFonts w:eastAsia="標楷體"/>
          <w:kern w:val="0"/>
          <w:sz w:val="20"/>
          <w:szCs w:val="20"/>
        </w:rPr>
      </w:pPr>
      <w:r w:rsidRPr="00F65007">
        <w:rPr>
          <w:rFonts w:eastAsia="標楷體"/>
          <w:kern w:val="0"/>
          <w:sz w:val="20"/>
          <w:szCs w:val="20"/>
        </w:rPr>
        <w:t>民國</w:t>
      </w:r>
      <w:r w:rsidRPr="00F65007">
        <w:rPr>
          <w:rFonts w:eastAsia="標楷體"/>
          <w:kern w:val="0"/>
          <w:sz w:val="20"/>
          <w:szCs w:val="20"/>
        </w:rPr>
        <w:t>108</w:t>
      </w:r>
      <w:r w:rsidRPr="00F65007">
        <w:rPr>
          <w:rFonts w:eastAsia="標楷體"/>
          <w:kern w:val="0"/>
          <w:sz w:val="20"/>
          <w:szCs w:val="20"/>
        </w:rPr>
        <w:t>年</w:t>
      </w:r>
      <w:r w:rsidRPr="00F65007">
        <w:rPr>
          <w:rFonts w:eastAsia="標楷體"/>
          <w:kern w:val="0"/>
          <w:sz w:val="20"/>
          <w:szCs w:val="20"/>
        </w:rPr>
        <w:t>1</w:t>
      </w:r>
      <w:r w:rsidRPr="00F65007">
        <w:rPr>
          <w:rFonts w:eastAsia="標楷體"/>
          <w:kern w:val="0"/>
          <w:sz w:val="20"/>
          <w:szCs w:val="20"/>
        </w:rPr>
        <w:t>月</w:t>
      </w:r>
      <w:bookmarkStart w:id="0" w:name="_GoBack"/>
      <w:bookmarkEnd w:id="0"/>
      <w:r w:rsidRPr="00F65007">
        <w:rPr>
          <w:rFonts w:eastAsia="標楷體"/>
          <w:kern w:val="0"/>
          <w:sz w:val="20"/>
          <w:szCs w:val="20"/>
        </w:rPr>
        <w:t>10</w:t>
      </w:r>
      <w:r w:rsidRPr="00F65007">
        <w:rPr>
          <w:rFonts w:eastAsia="標楷體"/>
          <w:kern w:val="0"/>
          <w:sz w:val="20"/>
          <w:szCs w:val="20"/>
        </w:rPr>
        <w:t>日學生事務會議修正通過</w:t>
      </w:r>
    </w:p>
    <w:p w:rsidR="00D548F8" w:rsidRPr="00490F3F" w:rsidRDefault="00D548F8" w:rsidP="00D548F8">
      <w:pPr>
        <w:widowControl/>
        <w:spacing w:line="240" w:lineRule="exact"/>
        <w:ind w:rightChars="-2" w:right="-5"/>
        <w:jc w:val="right"/>
        <w:rPr>
          <w:rFonts w:eastAsia="標楷體"/>
          <w:kern w:val="0"/>
          <w:sz w:val="20"/>
          <w:szCs w:val="20"/>
        </w:rPr>
      </w:pPr>
    </w:p>
    <w:p w:rsidR="00D548F8" w:rsidRPr="00490F3F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490F3F">
        <w:rPr>
          <w:rFonts w:eastAsia="標楷體"/>
        </w:rPr>
        <w:t>南</w:t>
      </w:r>
      <w:proofErr w:type="gramStart"/>
      <w:r w:rsidRPr="00490F3F">
        <w:rPr>
          <w:rFonts w:eastAsia="標楷體"/>
        </w:rPr>
        <w:t>臺</w:t>
      </w:r>
      <w:proofErr w:type="gramEnd"/>
      <w:r w:rsidRPr="00490F3F">
        <w:rPr>
          <w:rFonts w:eastAsia="標楷體"/>
        </w:rPr>
        <w:t>科技大學（以下簡稱本校）為獎勵導師及</w:t>
      </w:r>
      <w:proofErr w:type="gramStart"/>
      <w:r w:rsidRPr="00490F3F">
        <w:rPr>
          <w:rFonts w:eastAsia="標楷體"/>
        </w:rPr>
        <w:t>落實學輔工作</w:t>
      </w:r>
      <w:proofErr w:type="gramEnd"/>
      <w:r w:rsidRPr="00490F3F">
        <w:rPr>
          <w:rFonts w:eastAsia="標楷體"/>
        </w:rPr>
        <w:t>，提高教育</w:t>
      </w:r>
      <w:r w:rsidRPr="00490F3F">
        <w:rPr>
          <w:rFonts w:eastAsia="標楷體" w:hint="eastAsia"/>
        </w:rPr>
        <w:t>功能，建立優</w:t>
      </w:r>
    </w:p>
    <w:p w:rsidR="00D548F8" w:rsidRPr="00490F3F" w:rsidRDefault="00D548F8" w:rsidP="00D548F8">
      <w:pPr>
        <w:pStyle w:val="a9"/>
        <w:snapToGrid w:val="0"/>
        <w:ind w:leftChars="0" w:left="840"/>
        <w:jc w:val="both"/>
        <w:rPr>
          <w:rFonts w:eastAsia="標楷體"/>
        </w:rPr>
      </w:pPr>
      <w:r w:rsidRPr="00490F3F">
        <w:rPr>
          <w:rFonts w:eastAsia="標楷體"/>
        </w:rPr>
        <w:t>良校風，達成本校之教育方針，特依本校導師制實施辦法，訂定南</w:t>
      </w:r>
      <w:proofErr w:type="gramStart"/>
      <w:r w:rsidRPr="00490F3F">
        <w:rPr>
          <w:rFonts w:eastAsia="標楷體"/>
        </w:rPr>
        <w:t>臺</w:t>
      </w:r>
      <w:proofErr w:type="gramEnd"/>
      <w:r w:rsidRPr="00490F3F">
        <w:rPr>
          <w:rFonts w:eastAsia="標楷體"/>
        </w:rPr>
        <w:t>科技大學導師考評及獎勵辦法</w:t>
      </w:r>
      <w:r w:rsidRPr="00490F3F">
        <w:rPr>
          <w:rFonts w:eastAsia="標楷體"/>
        </w:rPr>
        <w:t>(</w:t>
      </w:r>
      <w:r w:rsidRPr="00490F3F">
        <w:rPr>
          <w:rFonts w:eastAsia="標楷體"/>
        </w:rPr>
        <w:t>以下簡稱本辦法</w:t>
      </w:r>
      <w:r w:rsidRPr="00490F3F">
        <w:rPr>
          <w:rFonts w:eastAsia="標楷體"/>
        </w:rPr>
        <w:t>)</w:t>
      </w:r>
      <w:r w:rsidRPr="00490F3F">
        <w:rPr>
          <w:rFonts w:eastAsia="標楷體"/>
        </w:rPr>
        <w:t>。</w:t>
      </w:r>
    </w:p>
    <w:p w:rsidR="00D548F8" w:rsidRPr="00490F3F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490F3F">
        <w:rPr>
          <w:rFonts w:eastAsia="標楷體"/>
        </w:rPr>
        <w:t>導師考評評分內容及評分標準如下：</w:t>
      </w:r>
    </w:p>
    <w:tbl>
      <w:tblPr>
        <w:tblW w:w="9444" w:type="dxa"/>
        <w:tblInd w:w="2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716"/>
        <w:gridCol w:w="5691"/>
        <w:gridCol w:w="1417"/>
      </w:tblGrid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項次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評分內容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配分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評</w:t>
            </w:r>
            <w:r w:rsidRPr="00490F3F">
              <w:rPr>
                <w:rFonts w:eastAsia="標楷體"/>
              </w:rPr>
              <w:t xml:space="preserve">  </w:t>
            </w:r>
            <w:r w:rsidRPr="00490F3F">
              <w:rPr>
                <w:rFonts w:eastAsia="標楷體"/>
              </w:rPr>
              <w:t>分</w:t>
            </w:r>
            <w:r w:rsidRPr="00490F3F">
              <w:rPr>
                <w:rFonts w:eastAsia="標楷體"/>
              </w:rPr>
              <w:t xml:space="preserve">  </w:t>
            </w:r>
            <w:r w:rsidRPr="00490F3F">
              <w:rPr>
                <w:rFonts w:eastAsia="標楷體"/>
              </w:rPr>
              <w:t>標</w:t>
            </w:r>
            <w:r w:rsidRPr="00490F3F">
              <w:rPr>
                <w:rFonts w:eastAsia="標楷體"/>
              </w:rPr>
              <w:t xml:space="preserve">  </w:t>
            </w:r>
            <w:proofErr w:type="gramStart"/>
            <w:r w:rsidRPr="00490F3F">
              <w:rPr>
                <w:rFonts w:eastAsia="標楷體"/>
              </w:rPr>
              <w:t>準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評分單位</w:t>
            </w:r>
          </w:p>
        </w:tc>
      </w:tr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jc w:val="center"/>
              <w:rPr>
                <w:rFonts w:eastAsia="標楷體"/>
              </w:rPr>
            </w:pPr>
            <w:proofErr w:type="gramStart"/>
            <w:r w:rsidRPr="00490F3F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D548F8">
            <w:pPr>
              <w:snapToGrid w:val="0"/>
              <w:spacing w:beforeLines="50" w:before="18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活動參與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10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1.</w:t>
            </w:r>
            <w:r w:rsidRPr="00490F3F">
              <w:rPr>
                <w:rFonts w:eastAsia="標楷體"/>
              </w:rPr>
              <w:t>導師工作會議、導師輔導知能等全校性活動，缺席且未完成請假手續，一次扣</w:t>
            </w:r>
            <w:r w:rsidRPr="00490F3F">
              <w:rPr>
                <w:rFonts w:eastAsia="標楷體"/>
              </w:rPr>
              <w:t>1</w:t>
            </w:r>
            <w:r w:rsidRPr="00490F3F">
              <w:rPr>
                <w:rFonts w:eastAsia="標楷體"/>
              </w:rPr>
              <w:t>分。</w:t>
            </w:r>
          </w:p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2.</w:t>
            </w:r>
            <w:r w:rsidRPr="00490F3F">
              <w:rPr>
                <w:rFonts w:eastAsia="標楷體"/>
              </w:rPr>
              <w:t>導師參與班級活動</w:t>
            </w:r>
            <w:r w:rsidRPr="00490F3F">
              <w:rPr>
                <w:rFonts w:eastAsia="標楷體"/>
              </w:rPr>
              <w:t>(</w:t>
            </w:r>
            <w:r w:rsidRPr="00490F3F">
              <w:rPr>
                <w:rFonts w:eastAsia="標楷體"/>
              </w:rPr>
              <w:t>需通過申請並具佐證資料</w:t>
            </w:r>
            <w:proofErr w:type="gramStart"/>
            <w:r w:rsidRPr="00490F3F">
              <w:rPr>
                <w:rFonts w:eastAsia="標楷體"/>
              </w:rPr>
              <w:t>惟</w:t>
            </w:r>
            <w:proofErr w:type="gramEnd"/>
            <w:r w:rsidRPr="00490F3F">
              <w:rPr>
                <w:rFonts w:eastAsia="標楷體"/>
              </w:rPr>
              <w:t>排除任教課程及全校性或年級性之計畫活動</w:t>
            </w:r>
            <w:r w:rsidRPr="00490F3F">
              <w:rPr>
                <w:rFonts w:eastAsia="標楷體"/>
              </w:rPr>
              <w:t>)2</w:t>
            </w:r>
            <w:r w:rsidRPr="00490F3F">
              <w:rPr>
                <w:rFonts w:eastAsia="標楷體"/>
              </w:rPr>
              <w:t>分。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諮商輔導組</w:t>
            </w:r>
          </w:p>
        </w:tc>
      </w:tr>
      <w:tr w:rsidR="00D548F8" w:rsidRPr="00490F3F" w:rsidTr="00001675">
        <w:trPr>
          <w:cantSplit/>
          <w:trHeight w:val="632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學生輔導績效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15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1.</w:t>
            </w:r>
            <w:r w:rsidRPr="00490F3F">
              <w:rPr>
                <w:rFonts w:eastAsia="標楷體"/>
              </w:rPr>
              <w:t>每學期學生輔導紀錄應達</w:t>
            </w:r>
            <w:r w:rsidRPr="00490F3F">
              <w:rPr>
                <w:rFonts w:eastAsia="標楷體"/>
              </w:rPr>
              <w:t>25</w:t>
            </w:r>
            <w:r w:rsidRPr="00490F3F">
              <w:rPr>
                <w:rFonts w:eastAsia="標楷體"/>
              </w:rPr>
              <w:t>位以上，若班級學生人數未達</w:t>
            </w:r>
            <w:r w:rsidRPr="00490F3F">
              <w:rPr>
                <w:rFonts w:eastAsia="標楷體"/>
              </w:rPr>
              <w:t>25</w:t>
            </w:r>
            <w:r w:rsidRPr="00490F3F">
              <w:rPr>
                <w:rFonts w:eastAsia="標楷體"/>
              </w:rPr>
              <w:t>位則需全班</w:t>
            </w:r>
            <w:proofErr w:type="gramStart"/>
            <w:r w:rsidRPr="00490F3F">
              <w:rPr>
                <w:rFonts w:eastAsia="標楷體"/>
              </w:rPr>
              <w:t>學生均有輔導</w:t>
            </w:r>
            <w:proofErr w:type="gramEnd"/>
            <w:r w:rsidRPr="00490F3F">
              <w:rPr>
                <w:rFonts w:eastAsia="標楷體"/>
              </w:rPr>
              <w:t>紀錄（含家長訪談紀錄），且輔導紀錄需完整而內容詳實。</w:t>
            </w:r>
          </w:p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2.</w:t>
            </w:r>
            <w:r w:rsidRPr="00490F3F">
              <w:rPr>
                <w:rFonts w:eastAsia="標楷體"/>
              </w:rPr>
              <w:t>南</w:t>
            </w:r>
            <w:proofErr w:type="gramStart"/>
            <w:r w:rsidRPr="00490F3F">
              <w:rPr>
                <w:rFonts w:eastAsia="標楷體"/>
              </w:rPr>
              <w:t>臺</w:t>
            </w:r>
            <w:proofErr w:type="gramEnd"/>
            <w:r w:rsidRPr="00490F3F">
              <w:rPr>
                <w:rFonts w:eastAsia="標楷體"/>
              </w:rPr>
              <w:t>人學習檔之紅色愛心顯示三二關懷及高關懷輔導紀錄表未填寫，</w:t>
            </w:r>
            <w:proofErr w:type="gramStart"/>
            <w:r w:rsidRPr="00490F3F">
              <w:rPr>
                <w:rFonts w:eastAsia="標楷體"/>
              </w:rPr>
              <w:t>每一位扣</w:t>
            </w:r>
            <w:r w:rsidRPr="00490F3F">
              <w:rPr>
                <w:rFonts w:eastAsia="標楷體"/>
              </w:rPr>
              <w:t>1</w:t>
            </w:r>
            <w:r w:rsidRPr="00490F3F">
              <w:rPr>
                <w:rFonts w:eastAsia="標楷體"/>
              </w:rPr>
              <w:t>分</w:t>
            </w:r>
            <w:proofErr w:type="gramEnd"/>
            <w:r w:rsidRPr="00490F3F">
              <w:rPr>
                <w:rFonts w:eastAsia="標楷體"/>
              </w:rPr>
              <w:t>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諮商輔導組</w:t>
            </w:r>
          </w:p>
        </w:tc>
      </w:tr>
      <w:tr w:rsidR="00D548F8" w:rsidRPr="00490F3F" w:rsidTr="00001675">
        <w:trPr>
          <w:cantSplit/>
          <w:trHeight w:val="632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主任導師</w:t>
            </w:r>
            <w:r w:rsidRPr="00490F3F">
              <w:rPr>
                <w:rFonts w:eastAsia="標楷體"/>
              </w:rPr>
              <w:br/>
            </w:r>
            <w:r w:rsidRPr="00490F3F">
              <w:rPr>
                <w:rFonts w:eastAsia="標楷體"/>
              </w:rPr>
              <w:t>綜合考評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10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rPr>
                <w:rFonts w:eastAsia="標楷體"/>
              </w:rPr>
            </w:pPr>
            <w:r w:rsidRPr="00490F3F">
              <w:rPr>
                <w:rFonts w:eastAsia="標楷體"/>
              </w:rPr>
              <w:t>導師工作業務施行</w:t>
            </w:r>
            <w:r w:rsidRPr="00490F3F">
              <w:rPr>
                <w:rFonts w:eastAsia="標楷體"/>
              </w:rPr>
              <w:t>(</w:t>
            </w:r>
            <w:r w:rsidRPr="00490F3F">
              <w:rPr>
                <w:rFonts w:eastAsia="標楷體"/>
              </w:rPr>
              <w:t>含輔導學生防止休退學</w:t>
            </w:r>
            <w:r w:rsidRPr="00490F3F">
              <w:rPr>
                <w:rFonts w:eastAsia="標楷體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主任導師</w:t>
            </w:r>
          </w:p>
        </w:tc>
      </w:tr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四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學生回饋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10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1.</w:t>
            </w:r>
            <w:r w:rsidRPr="00490F3F">
              <w:rPr>
                <w:rFonts w:eastAsia="標楷體"/>
              </w:rPr>
              <w:t>全班</w:t>
            </w:r>
            <w:proofErr w:type="gramStart"/>
            <w:r w:rsidRPr="00490F3F">
              <w:rPr>
                <w:rFonts w:eastAsia="標楷體"/>
              </w:rPr>
              <w:t>填答率達</w:t>
            </w:r>
            <w:proofErr w:type="gramEnd"/>
            <w:r w:rsidRPr="00490F3F">
              <w:rPr>
                <w:rFonts w:eastAsia="標楷體"/>
              </w:rPr>
              <w:t>70%</w:t>
            </w:r>
            <w:r w:rsidRPr="00490F3F">
              <w:rPr>
                <w:rFonts w:eastAsia="標楷體"/>
              </w:rPr>
              <w:t>，以全班</w:t>
            </w:r>
            <w:proofErr w:type="gramStart"/>
            <w:r w:rsidRPr="00490F3F">
              <w:rPr>
                <w:rFonts w:eastAsia="標楷體"/>
              </w:rPr>
              <w:t>填答總分</w:t>
            </w:r>
            <w:proofErr w:type="gramEnd"/>
            <w:r w:rsidRPr="00490F3F">
              <w:rPr>
                <w:rFonts w:eastAsia="標楷體"/>
              </w:rPr>
              <w:t>/</w:t>
            </w:r>
            <w:r w:rsidRPr="00490F3F">
              <w:rPr>
                <w:rFonts w:eastAsia="標楷體"/>
              </w:rPr>
              <w:t>填答人數計分。</w:t>
            </w:r>
          </w:p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2.</w:t>
            </w:r>
            <w:r w:rsidRPr="00490F3F">
              <w:rPr>
                <w:rFonts w:eastAsia="標楷體"/>
              </w:rPr>
              <w:t>全班</w:t>
            </w:r>
            <w:proofErr w:type="gramStart"/>
            <w:r w:rsidRPr="00490F3F">
              <w:rPr>
                <w:rFonts w:eastAsia="標楷體"/>
              </w:rPr>
              <w:t>填答率未</w:t>
            </w:r>
            <w:proofErr w:type="gramEnd"/>
            <w:r w:rsidRPr="00490F3F">
              <w:rPr>
                <w:rFonts w:eastAsia="標楷體"/>
              </w:rPr>
              <w:t>達</w:t>
            </w:r>
            <w:r w:rsidRPr="00490F3F">
              <w:rPr>
                <w:rFonts w:eastAsia="標楷體"/>
              </w:rPr>
              <w:t>70%</w:t>
            </w:r>
            <w:r w:rsidRPr="00490F3F">
              <w:rPr>
                <w:rFonts w:eastAsia="標楷體"/>
              </w:rPr>
              <w:t>，以全班</w:t>
            </w:r>
            <w:proofErr w:type="gramStart"/>
            <w:r w:rsidRPr="00490F3F">
              <w:rPr>
                <w:rFonts w:eastAsia="標楷體"/>
              </w:rPr>
              <w:t>填答總分</w:t>
            </w:r>
            <w:proofErr w:type="gramEnd"/>
            <w:r w:rsidRPr="00490F3F">
              <w:rPr>
                <w:rFonts w:eastAsia="標楷體"/>
              </w:rPr>
              <w:t>/</w:t>
            </w:r>
            <w:r w:rsidRPr="00490F3F">
              <w:rPr>
                <w:rFonts w:eastAsia="標楷體"/>
              </w:rPr>
              <w:t>填答人數減去全系標準差核計。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諮商輔導組</w:t>
            </w:r>
          </w:p>
        </w:tc>
      </w:tr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五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學生生活教育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20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1.</w:t>
            </w:r>
            <w:proofErr w:type="gramStart"/>
            <w:r w:rsidRPr="00490F3F">
              <w:rPr>
                <w:rFonts w:eastAsia="標楷體"/>
              </w:rPr>
              <w:t>賃</w:t>
            </w:r>
            <w:proofErr w:type="gramEnd"/>
            <w:r w:rsidRPr="00490F3F">
              <w:rPr>
                <w:rFonts w:eastAsia="標楷體"/>
              </w:rPr>
              <w:t>居生輔導訪視</w:t>
            </w:r>
            <w:r w:rsidRPr="00490F3F">
              <w:rPr>
                <w:rFonts w:eastAsia="標楷體"/>
              </w:rPr>
              <w:t>(10</w:t>
            </w:r>
            <w:r w:rsidRPr="00490F3F">
              <w:rPr>
                <w:rFonts w:eastAsia="標楷體"/>
              </w:rPr>
              <w:t>分</w:t>
            </w:r>
            <w:r w:rsidRPr="00490F3F">
              <w:rPr>
                <w:rFonts w:eastAsia="標楷體"/>
              </w:rPr>
              <w:t>)</w:t>
            </w:r>
          </w:p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2.</w:t>
            </w:r>
            <w:r w:rsidRPr="00490F3F">
              <w:rPr>
                <w:rFonts w:eastAsia="標楷體"/>
              </w:rPr>
              <w:t>住宿生輔導訪視</w:t>
            </w:r>
            <w:r w:rsidRPr="00490F3F">
              <w:rPr>
                <w:rFonts w:eastAsia="標楷體"/>
              </w:rPr>
              <w:t>(5</w:t>
            </w:r>
            <w:r w:rsidRPr="00490F3F">
              <w:rPr>
                <w:rFonts w:eastAsia="標楷體"/>
              </w:rPr>
              <w:t>分</w:t>
            </w:r>
            <w:r w:rsidRPr="00490F3F">
              <w:rPr>
                <w:rFonts w:eastAsia="標楷體"/>
              </w:rPr>
              <w:t>)</w:t>
            </w:r>
          </w:p>
          <w:p w:rsidR="00D548F8" w:rsidRPr="00490F3F" w:rsidRDefault="00D548F8" w:rsidP="00001675">
            <w:pPr>
              <w:snapToGrid w:val="0"/>
              <w:ind w:left="180" w:hangingChars="75" w:hanging="180"/>
              <w:rPr>
                <w:rFonts w:eastAsia="標楷體"/>
              </w:rPr>
            </w:pPr>
            <w:r w:rsidRPr="00490F3F">
              <w:rPr>
                <w:rFonts w:eastAsia="標楷體"/>
              </w:rPr>
              <w:t>3.</w:t>
            </w:r>
            <w:r w:rsidRPr="00490F3F">
              <w:rPr>
                <w:rFonts w:eastAsia="標楷體"/>
              </w:rPr>
              <w:t>輔導學生缺</w:t>
            </w:r>
            <w:proofErr w:type="gramStart"/>
            <w:r w:rsidRPr="00490F3F">
              <w:rPr>
                <w:rFonts w:eastAsia="標楷體"/>
              </w:rPr>
              <w:t>曠</w:t>
            </w:r>
            <w:proofErr w:type="gramEnd"/>
            <w:r w:rsidRPr="00490F3F">
              <w:rPr>
                <w:rFonts w:eastAsia="標楷體"/>
              </w:rPr>
              <w:t>紀錄資料繳交情形及輔導學生請假情形</w:t>
            </w:r>
            <w:r w:rsidRPr="00490F3F">
              <w:rPr>
                <w:rFonts w:eastAsia="標楷體"/>
              </w:rPr>
              <w:t>(5</w:t>
            </w:r>
            <w:r w:rsidRPr="00490F3F">
              <w:rPr>
                <w:rFonts w:eastAsia="標楷體"/>
              </w:rPr>
              <w:t>分</w:t>
            </w:r>
            <w:r w:rsidRPr="00490F3F">
              <w:rPr>
                <w:rFonts w:eastAsia="標楷體"/>
              </w:rPr>
              <w:t>)</w:t>
            </w:r>
            <w:r w:rsidRPr="00490F3F">
              <w:rPr>
                <w:rFonts w:eastAsia="標楷體"/>
              </w:rPr>
              <w:t>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生活輔導組</w:t>
            </w:r>
          </w:p>
        </w:tc>
      </w:tr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六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導師時間</w:t>
            </w:r>
          </w:p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應用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15</w:t>
            </w:r>
          </w:p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rPr>
                <w:rFonts w:eastAsia="標楷體"/>
              </w:rPr>
            </w:pPr>
            <w:r w:rsidRPr="00490F3F">
              <w:rPr>
                <w:rFonts w:eastAsia="標楷體"/>
              </w:rPr>
              <w:t>登錄班級輔導之實施與記錄，每學期應紀錄至少</w:t>
            </w:r>
            <w:r w:rsidRPr="00490F3F">
              <w:rPr>
                <w:rFonts w:eastAsia="標楷體"/>
              </w:rPr>
              <w:t>15</w:t>
            </w:r>
            <w:r w:rsidRPr="00490F3F">
              <w:rPr>
                <w:rFonts w:eastAsia="標楷體"/>
              </w:rPr>
              <w:t>篇，包含班會</w:t>
            </w:r>
            <w:r w:rsidRPr="00490F3F">
              <w:rPr>
                <w:rFonts w:eastAsia="標楷體"/>
              </w:rPr>
              <w:t>6</w:t>
            </w:r>
            <w:r w:rsidRPr="00490F3F">
              <w:rPr>
                <w:rFonts w:eastAsia="標楷體" w:hint="eastAsia"/>
              </w:rPr>
              <w:t>篇</w:t>
            </w:r>
            <w:r w:rsidRPr="00490F3F">
              <w:rPr>
                <w:rFonts w:eastAsia="標楷體"/>
              </w:rPr>
              <w:t>(</w:t>
            </w:r>
            <w:r w:rsidRPr="00490F3F">
              <w:rPr>
                <w:rFonts w:eastAsia="標楷體"/>
              </w:rPr>
              <w:t>含交通安全、防制學生藥物濫用和性平教育宣導</w:t>
            </w:r>
            <w:r w:rsidRPr="00490F3F">
              <w:rPr>
                <w:rFonts w:eastAsia="標楷體"/>
              </w:rPr>
              <w:t>)</w:t>
            </w:r>
            <w:r w:rsidRPr="00490F3F">
              <w:rPr>
                <w:rFonts w:eastAsia="標楷體"/>
              </w:rPr>
              <w:t>、導師時間</w:t>
            </w:r>
            <w:r w:rsidRPr="00490F3F">
              <w:rPr>
                <w:rFonts w:eastAsia="標楷體"/>
              </w:rPr>
              <w:t>6</w:t>
            </w:r>
            <w:r w:rsidRPr="00490F3F">
              <w:rPr>
                <w:rFonts w:eastAsia="標楷體" w:hint="eastAsia"/>
              </w:rPr>
              <w:t>篇</w:t>
            </w:r>
            <w:r w:rsidRPr="00490F3F">
              <w:rPr>
                <w:rFonts w:eastAsia="標楷體"/>
              </w:rPr>
              <w:t>及品德教育</w:t>
            </w:r>
            <w:r w:rsidRPr="00490F3F">
              <w:rPr>
                <w:rFonts w:eastAsia="標楷體"/>
              </w:rPr>
              <w:t>3</w:t>
            </w:r>
            <w:r w:rsidRPr="00490F3F">
              <w:rPr>
                <w:rFonts w:eastAsia="標楷體" w:hint="eastAsia"/>
              </w:rPr>
              <w:t>篇</w:t>
            </w:r>
            <w:r w:rsidRPr="00490F3F">
              <w:rPr>
                <w:rFonts w:eastAsia="標楷體"/>
              </w:rPr>
              <w:t>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諮商輔導組</w:t>
            </w:r>
          </w:p>
        </w:tc>
      </w:tr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畢業班當學期報考本校研究所人數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10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rPr>
                <w:rFonts w:eastAsia="標楷體"/>
              </w:rPr>
            </w:pPr>
            <w:r w:rsidRPr="00490F3F">
              <w:rPr>
                <w:rFonts w:eastAsia="標楷體"/>
              </w:rPr>
              <w:t>每人</w:t>
            </w:r>
            <w:r w:rsidRPr="00490F3F">
              <w:rPr>
                <w:rFonts w:eastAsia="標楷體"/>
              </w:rPr>
              <w:t>1</w:t>
            </w:r>
            <w:r w:rsidRPr="00490F3F">
              <w:rPr>
                <w:rFonts w:eastAsia="標楷體"/>
              </w:rPr>
              <w:t>分，上限</w:t>
            </w:r>
            <w:r w:rsidRPr="00490F3F">
              <w:rPr>
                <w:rFonts w:eastAsia="標楷體"/>
              </w:rPr>
              <w:t>10</w:t>
            </w:r>
            <w:r w:rsidRPr="00490F3F">
              <w:rPr>
                <w:rFonts w:eastAsia="標楷體"/>
              </w:rPr>
              <w:t>分。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教務處</w:t>
            </w:r>
          </w:p>
        </w:tc>
      </w:tr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班級競賽績效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10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ind w:left="300" w:hangingChars="125" w:hanging="300"/>
              <w:rPr>
                <w:rFonts w:eastAsia="標楷體"/>
              </w:rPr>
            </w:pPr>
            <w:r w:rsidRPr="00490F3F">
              <w:rPr>
                <w:rFonts w:eastAsia="標楷體"/>
              </w:rPr>
              <w:t>鼓勵並輔導學生參加全校性班級團體競賽獲獎前三</w:t>
            </w:r>
          </w:p>
          <w:p w:rsidR="00D548F8" w:rsidRPr="00490F3F" w:rsidRDefault="00D548F8" w:rsidP="00001675">
            <w:pPr>
              <w:snapToGrid w:val="0"/>
              <w:ind w:left="300" w:hangingChars="125" w:hanging="300"/>
              <w:rPr>
                <w:rFonts w:eastAsia="標楷體"/>
              </w:rPr>
            </w:pPr>
            <w:r w:rsidRPr="00490F3F">
              <w:rPr>
                <w:rFonts w:eastAsia="標楷體"/>
              </w:rPr>
              <w:t>名一次</w:t>
            </w:r>
            <w:r w:rsidRPr="00490F3F">
              <w:rPr>
                <w:rFonts w:eastAsia="標楷體"/>
              </w:rPr>
              <w:t>2.5</w:t>
            </w:r>
            <w:r w:rsidRPr="00490F3F">
              <w:rPr>
                <w:rFonts w:eastAsia="標楷體"/>
              </w:rPr>
              <w:t>分、其他名次一次</w:t>
            </w:r>
            <w:r w:rsidRPr="00490F3F">
              <w:rPr>
                <w:rFonts w:eastAsia="標楷體"/>
              </w:rPr>
              <w:t>1.5</w:t>
            </w:r>
            <w:r w:rsidRPr="00490F3F">
              <w:rPr>
                <w:rFonts w:eastAsia="標楷體"/>
              </w:rPr>
              <w:t>分。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學</w:t>
            </w:r>
            <w:proofErr w:type="gramStart"/>
            <w:r w:rsidRPr="00490F3F">
              <w:rPr>
                <w:rFonts w:eastAsia="標楷體"/>
              </w:rPr>
              <w:t>務</w:t>
            </w:r>
            <w:proofErr w:type="gramEnd"/>
            <w:r w:rsidRPr="00490F3F">
              <w:rPr>
                <w:rFonts w:eastAsia="標楷體"/>
              </w:rPr>
              <w:t>處各組</w:t>
            </w:r>
          </w:p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 w:hint="eastAsia"/>
              </w:rPr>
              <w:t>體育教育中心</w:t>
            </w:r>
          </w:p>
        </w:tc>
      </w:tr>
      <w:tr w:rsidR="00D548F8" w:rsidRPr="00490F3F" w:rsidTr="00001675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其他加分事項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1~3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8F8" w:rsidRPr="00490F3F" w:rsidRDefault="00D548F8" w:rsidP="00001675">
            <w:pPr>
              <w:snapToGrid w:val="0"/>
              <w:ind w:left="173" w:hangingChars="72" w:hanging="173"/>
              <w:rPr>
                <w:rFonts w:eastAsia="標楷體"/>
              </w:rPr>
            </w:pPr>
            <w:r w:rsidRPr="00490F3F">
              <w:rPr>
                <w:rFonts w:eastAsia="標楷體"/>
              </w:rPr>
              <w:t>班級特教學生、原住民學生、危機個案、保護性</w:t>
            </w:r>
            <w:proofErr w:type="gramStart"/>
            <w:r w:rsidRPr="00490F3F">
              <w:rPr>
                <w:rFonts w:eastAsia="標楷體"/>
              </w:rPr>
              <w:t>個</w:t>
            </w:r>
            <w:proofErr w:type="gramEnd"/>
          </w:p>
          <w:p w:rsidR="00D548F8" w:rsidRPr="00490F3F" w:rsidRDefault="00D548F8" w:rsidP="00001675">
            <w:pPr>
              <w:snapToGrid w:val="0"/>
              <w:ind w:left="173" w:hangingChars="72" w:hanging="173"/>
              <w:rPr>
                <w:rFonts w:eastAsia="標楷體"/>
              </w:rPr>
            </w:pPr>
            <w:r w:rsidRPr="00490F3F">
              <w:rPr>
                <w:rFonts w:eastAsia="標楷體"/>
              </w:rPr>
              <w:t>案</w:t>
            </w:r>
            <w:r w:rsidRPr="00490F3F">
              <w:rPr>
                <w:rFonts w:eastAsia="標楷體"/>
              </w:rPr>
              <w:t>(</w:t>
            </w:r>
            <w:r w:rsidRPr="00490F3F">
              <w:rPr>
                <w:rFonts w:eastAsia="標楷體"/>
              </w:rPr>
              <w:t>社會局通報或聲請保護令</w:t>
            </w:r>
            <w:r w:rsidRPr="00490F3F">
              <w:rPr>
                <w:rFonts w:eastAsia="標楷體"/>
              </w:rPr>
              <w:t>)</w:t>
            </w:r>
            <w:r w:rsidRPr="00490F3F">
              <w:rPr>
                <w:rFonts w:eastAsia="標楷體"/>
              </w:rPr>
              <w:t>之關懷輔導</w:t>
            </w:r>
            <w:r w:rsidRPr="00490F3F">
              <w:rPr>
                <w:rFonts w:eastAsia="標楷體"/>
              </w:rPr>
              <w:t>(</w:t>
            </w:r>
            <w:r w:rsidRPr="00490F3F">
              <w:rPr>
                <w:rFonts w:eastAsia="標楷體"/>
              </w:rPr>
              <w:t>出席相關</w:t>
            </w:r>
          </w:p>
          <w:p w:rsidR="00D548F8" w:rsidRPr="00490F3F" w:rsidRDefault="00D548F8" w:rsidP="00001675">
            <w:pPr>
              <w:snapToGrid w:val="0"/>
              <w:ind w:left="173" w:hangingChars="72" w:hanging="173"/>
              <w:rPr>
                <w:rFonts w:eastAsia="標楷體"/>
              </w:rPr>
            </w:pPr>
            <w:r w:rsidRPr="00490F3F">
              <w:rPr>
                <w:rFonts w:eastAsia="標楷體"/>
              </w:rPr>
              <w:t>會議及輔導紀錄</w:t>
            </w:r>
            <w:r w:rsidRPr="00490F3F">
              <w:rPr>
                <w:rFonts w:eastAsia="標楷體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8F8" w:rsidRPr="00490F3F" w:rsidRDefault="00D548F8" w:rsidP="00001675">
            <w:pPr>
              <w:snapToGrid w:val="0"/>
              <w:jc w:val="center"/>
              <w:rPr>
                <w:rFonts w:eastAsia="標楷體"/>
              </w:rPr>
            </w:pPr>
            <w:r w:rsidRPr="00490F3F">
              <w:rPr>
                <w:rFonts w:eastAsia="標楷體"/>
              </w:rPr>
              <w:t>諮商輔導組</w:t>
            </w:r>
          </w:p>
        </w:tc>
      </w:tr>
    </w:tbl>
    <w:p w:rsidR="00D548F8" w:rsidRPr="00490F3F" w:rsidRDefault="00D548F8" w:rsidP="00D548F8">
      <w:pPr>
        <w:spacing w:line="400" w:lineRule="exact"/>
        <w:ind w:left="480" w:hangingChars="200" w:hanging="480"/>
        <w:jc w:val="both"/>
        <w:rPr>
          <w:rFonts w:eastAsia="標楷體"/>
        </w:rPr>
      </w:pPr>
    </w:p>
    <w:p w:rsidR="00D548F8" w:rsidRPr="00490F3F" w:rsidRDefault="00D548F8" w:rsidP="00D548F8">
      <w:pPr>
        <w:spacing w:line="400" w:lineRule="exact"/>
        <w:ind w:left="480" w:hangingChars="200" w:hanging="480"/>
        <w:jc w:val="both"/>
        <w:rPr>
          <w:rFonts w:eastAsia="標楷體"/>
        </w:rPr>
      </w:pPr>
    </w:p>
    <w:p w:rsidR="00D548F8" w:rsidRPr="00D548F8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D548F8">
        <w:rPr>
          <w:rFonts w:eastAsia="標楷體"/>
        </w:rPr>
        <w:lastRenderedPageBreak/>
        <w:t>導師考評結果不佳，有下列其中一項情形者，得提交導師審查委員會，經審議後列為不適任導師：</w:t>
      </w:r>
    </w:p>
    <w:p w:rsidR="00D548F8" w:rsidRPr="00D548F8" w:rsidRDefault="00D548F8" w:rsidP="00D548F8">
      <w:pPr>
        <w:pStyle w:val="a9"/>
        <w:snapToGrid w:val="0"/>
        <w:ind w:leftChars="0" w:left="840"/>
        <w:jc w:val="both"/>
        <w:rPr>
          <w:rFonts w:eastAsia="標楷體"/>
        </w:rPr>
      </w:pPr>
      <w:r w:rsidRPr="00D548F8">
        <w:rPr>
          <w:rFonts w:eastAsia="標楷體"/>
        </w:rPr>
        <w:t>一、同一學年上下學期導師</w:t>
      </w:r>
      <w:proofErr w:type="gramStart"/>
      <w:r w:rsidRPr="00D548F8">
        <w:rPr>
          <w:rFonts w:eastAsia="標楷體"/>
        </w:rPr>
        <w:t>績分均未達</w:t>
      </w:r>
      <w:proofErr w:type="gramEnd"/>
      <w:r w:rsidRPr="00D548F8">
        <w:rPr>
          <w:rFonts w:eastAsia="標楷體"/>
        </w:rPr>
        <w:t>65</w:t>
      </w:r>
      <w:r w:rsidRPr="00D548F8">
        <w:rPr>
          <w:rFonts w:eastAsia="標楷體"/>
        </w:rPr>
        <w:t>分者。</w:t>
      </w:r>
    </w:p>
    <w:p w:rsidR="00D548F8" w:rsidRPr="00D548F8" w:rsidRDefault="00D548F8" w:rsidP="00D548F8">
      <w:pPr>
        <w:pStyle w:val="a9"/>
        <w:snapToGrid w:val="0"/>
        <w:ind w:leftChars="0" w:left="840"/>
        <w:jc w:val="both"/>
        <w:rPr>
          <w:rFonts w:eastAsia="標楷體"/>
        </w:rPr>
      </w:pPr>
      <w:r w:rsidRPr="00D548F8">
        <w:rPr>
          <w:rFonts w:eastAsia="標楷體"/>
        </w:rPr>
        <w:t>二、遇有學生特殊事件處理不當或有爭議者。</w:t>
      </w:r>
    </w:p>
    <w:p w:rsidR="00D548F8" w:rsidRPr="00D548F8" w:rsidRDefault="00D548F8" w:rsidP="00D548F8">
      <w:pPr>
        <w:pStyle w:val="a9"/>
        <w:snapToGrid w:val="0"/>
        <w:ind w:leftChars="0" w:left="840"/>
        <w:jc w:val="both"/>
        <w:rPr>
          <w:rFonts w:eastAsia="標楷體"/>
        </w:rPr>
      </w:pPr>
      <w:r w:rsidRPr="00D548F8">
        <w:rPr>
          <w:rFonts w:eastAsia="標楷體"/>
        </w:rPr>
        <w:t>導師審查委員會由督導副校長召集主持。</w:t>
      </w:r>
    </w:p>
    <w:p w:rsidR="00D548F8" w:rsidRPr="00D548F8" w:rsidRDefault="00D548F8" w:rsidP="00D548F8">
      <w:pPr>
        <w:pStyle w:val="a9"/>
        <w:snapToGrid w:val="0"/>
        <w:ind w:leftChars="0" w:left="840"/>
        <w:jc w:val="both"/>
        <w:rPr>
          <w:rFonts w:eastAsia="標楷體"/>
        </w:rPr>
      </w:pPr>
      <w:r w:rsidRPr="00D548F8">
        <w:rPr>
          <w:rFonts w:eastAsia="標楷體"/>
        </w:rPr>
        <w:t>導師審查委員會成員包括督導副校長、學</w:t>
      </w:r>
      <w:proofErr w:type="gramStart"/>
      <w:r w:rsidRPr="00D548F8">
        <w:rPr>
          <w:rFonts w:eastAsia="標楷體"/>
        </w:rPr>
        <w:t>務</w:t>
      </w:r>
      <w:proofErr w:type="gramEnd"/>
      <w:r w:rsidRPr="00D548F8">
        <w:rPr>
          <w:rFonts w:eastAsia="標楷體"/>
        </w:rPr>
        <w:t>長、進修部主任、人事室主任、各院遴選系主任導師及導師代表一人。</w:t>
      </w:r>
    </w:p>
    <w:p w:rsidR="00D548F8" w:rsidRPr="00490F3F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490F3F">
        <w:rPr>
          <w:rFonts w:eastAsia="標楷體"/>
        </w:rPr>
        <w:t>績優導師產生方式及名額：</w:t>
      </w:r>
    </w:p>
    <w:p w:rsidR="00D548F8" w:rsidRPr="00490F3F" w:rsidRDefault="00D548F8" w:rsidP="00D548F8">
      <w:pPr>
        <w:pStyle w:val="a9"/>
        <w:snapToGrid w:val="0"/>
        <w:ind w:leftChars="0" w:left="840"/>
        <w:jc w:val="both"/>
        <w:rPr>
          <w:rFonts w:eastAsia="標楷體"/>
        </w:rPr>
      </w:pPr>
      <w:r w:rsidRPr="00490F3F">
        <w:rPr>
          <w:rFonts w:eastAsia="標楷體"/>
        </w:rPr>
        <w:t>一、每</w:t>
      </w:r>
      <w:proofErr w:type="gramStart"/>
      <w:r w:rsidRPr="00490F3F">
        <w:rPr>
          <w:rFonts w:eastAsia="標楷體"/>
        </w:rPr>
        <w:t>學期末彙整</w:t>
      </w:r>
      <w:proofErr w:type="gramEnd"/>
      <w:r w:rsidRPr="00490F3F">
        <w:rPr>
          <w:rFonts w:eastAsia="標楷體"/>
        </w:rPr>
        <w:t>各單位評分表，凡考評總成績達</w:t>
      </w:r>
      <w:r w:rsidRPr="00490F3F">
        <w:rPr>
          <w:rFonts w:eastAsia="標楷體"/>
        </w:rPr>
        <w:t>85</w:t>
      </w:r>
      <w:r w:rsidRPr="00490F3F">
        <w:rPr>
          <w:rFonts w:eastAsia="標楷體"/>
        </w:rPr>
        <w:t>分以上者，依各系班級導師評分最高排序結果決定績優導師人選。</w:t>
      </w:r>
    </w:p>
    <w:p w:rsidR="00D548F8" w:rsidRPr="00490F3F" w:rsidRDefault="00D548F8" w:rsidP="00D548F8">
      <w:pPr>
        <w:pStyle w:val="a9"/>
        <w:snapToGrid w:val="0"/>
        <w:ind w:leftChars="0" w:left="840"/>
        <w:jc w:val="both"/>
        <w:rPr>
          <w:rFonts w:eastAsia="標楷體"/>
        </w:rPr>
      </w:pPr>
      <w:r w:rsidRPr="00490F3F">
        <w:rPr>
          <w:rFonts w:eastAsia="標楷體"/>
        </w:rPr>
        <w:t>二、績優導師名額分配，依各系、學程班級數核算，</w:t>
      </w:r>
      <w:r w:rsidRPr="00490F3F">
        <w:rPr>
          <w:rFonts w:eastAsia="標楷體"/>
        </w:rPr>
        <w:t>2</w:t>
      </w:r>
      <w:r w:rsidRPr="00490F3F">
        <w:rPr>
          <w:rFonts w:eastAsia="標楷體"/>
        </w:rPr>
        <w:t>班至</w:t>
      </w:r>
      <w:r w:rsidRPr="00490F3F">
        <w:rPr>
          <w:rFonts w:eastAsia="標楷體"/>
        </w:rPr>
        <w:t>8</w:t>
      </w:r>
      <w:r w:rsidRPr="00490F3F">
        <w:rPr>
          <w:rFonts w:eastAsia="標楷體"/>
        </w:rPr>
        <w:t>班設置</w:t>
      </w:r>
      <w:r w:rsidRPr="00490F3F">
        <w:rPr>
          <w:rFonts w:eastAsia="標楷體"/>
        </w:rPr>
        <w:t>1</w:t>
      </w:r>
      <w:r w:rsidRPr="00490F3F">
        <w:rPr>
          <w:rFonts w:eastAsia="標楷體"/>
        </w:rPr>
        <w:t>位，</w:t>
      </w:r>
      <w:r w:rsidRPr="00490F3F">
        <w:rPr>
          <w:rFonts w:eastAsia="標楷體"/>
        </w:rPr>
        <w:t>9</w:t>
      </w:r>
      <w:r w:rsidRPr="00490F3F">
        <w:rPr>
          <w:rFonts w:eastAsia="標楷體"/>
        </w:rPr>
        <w:t>班至</w:t>
      </w:r>
      <w:r w:rsidRPr="00490F3F">
        <w:rPr>
          <w:rFonts w:eastAsia="標楷體"/>
        </w:rPr>
        <w:t>16</w:t>
      </w:r>
      <w:r w:rsidRPr="00490F3F">
        <w:rPr>
          <w:rFonts w:eastAsia="標楷體"/>
        </w:rPr>
        <w:t>班設置</w:t>
      </w:r>
      <w:r w:rsidRPr="00490F3F">
        <w:rPr>
          <w:rFonts w:eastAsia="標楷體"/>
        </w:rPr>
        <w:t>2</w:t>
      </w:r>
      <w:r w:rsidRPr="00490F3F">
        <w:rPr>
          <w:rFonts w:eastAsia="標楷體"/>
        </w:rPr>
        <w:t>位，</w:t>
      </w:r>
      <w:r w:rsidRPr="00490F3F">
        <w:rPr>
          <w:rFonts w:eastAsia="標楷體"/>
        </w:rPr>
        <w:t>17</w:t>
      </w:r>
      <w:r w:rsidRPr="00490F3F">
        <w:rPr>
          <w:rFonts w:eastAsia="標楷體"/>
        </w:rPr>
        <w:t>班至</w:t>
      </w:r>
      <w:r w:rsidRPr="00490F3F">
        <w:rPr>
          <w:rFonts w:eastAsia="標楷體"/>
        </w:rPr>
        <w:t>25</w:t>
      </w:r>
      <w:r w:rsidRPr="00490F3F">
        <w:rPr>
          <w:rFonts w:eastAsia="標楷體"/>
        </w:rPr>
        <w:t>班以上設置</w:t>
      </w:r>
      <w:r w:rsidRPr="00490F3F">
        <w:rPr>
          <w:rFonts w:eastAsia="標楷體"/>
        </w:rPr>
        <w:t>3</w:t>
      </w:r>
      <w:r w:rsidRPr="00490F3F">
        <w:rPr>
          <w:rFonts w:eastAsia="標楷體"/>
        </w:rPr>
        <w:t>位。</w:t>
      </w:r>
    </w:p>
    <w:p w:rsidR="00D548F8" w:rsidRPr="00490F3F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490F3F">
        <w:rPr>
          <w:rFonts w:eastAsia="標楷體"/>
        </w:rPr>
        <w:t>榮獲績優導師者，於期初導師工作會議中頒獎；並參加新進導師研習活動，以及有助於達成經驗傳承之相關活動。</w:t>
      </w:r>
    </w:p>
    <w:p w:rsidR="00D548F8" w:rsidRPr="00490F3F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490F3F">
        <w:rPr>
          <w:rFonts w:eastAsia="標楷體"/>
        </w:rPr>
        <w:t>若導師連續獲績優導師獎四次以上，則所屬該系、</w:t>
      </w:r>
      <w:proofErr w:type="gramStart"/>
      <w:r w:rsidRPr="00490F3F">
        <w:rPr>
          <w:rFonts w:eastAsia="標楷體"/>
        </w:rPr>
        <w:t>學程績優</w:t>
      </w:r>
      <w:proofErr w:type="gramEnd"/>
      <w:r w:rsidRPr="00490F3F">
        <w:rPr>
          <w:rFonts w:eastAsia="標楷體"/>
        </w:rPr>
        <w:t>導師名額分配得同額增加。</w:t>
      </w:r>
    </w:p>
    <w:p w:rsidR="00D548F8" w:rsidRPr="00490F3F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490F3F">
        <w:rPr>
          <w:rFonts w:eastAsia="標楷體"/>
        </w:rPr>
        <w:t>導師考評成績不對外公開，提供系平均、校平均分數供參考。各系、學程導師考評結果，敬會各系、學程主任導師知悉。</w:t>
      </w:r>
    </w:p>
    <w:p w:rsidR="00D548F8" w:rsidRPr="00D548F8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D548F8">
        <w:rPr>
          <w:rFonts w:eastAsia="標楷體"/>
        </w:rPr>
        <w:t>本辦法所需經費由學校相關經費支應。</w:t>
      </w:r>
    </w:p>
    <w:p w:rsidR="00362302" w:rsidRPr="00D548F8" w:rsidRDefault="00D548F8" w:rsidP="00D548F8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eastAsia="標楷體"/>
        </w:rPr>
      </w:pPr>
      <w:r w:rsidRPr="00D548F8">
        <w:rPr>
          <w:rFonts w:eastAsia="標楷體"/>
        </w:rPr>
        <w:t>本辦法經學生事務會議通過，陳請校長核定後公布施行，修正時亦同。</w:t>
      </w:r>
    </w:p>
    <w:sectPr w:rsidR="00362302" w:rsidRPr="00D548F8" w:rsidSect="00D548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03" w:rsidRDefault="00524D03" w:rsidP="00D548F8">
      <w:r>
        <w:separator/>
      </w:r>
    </w:p>
  </w:endnote>
  <w:endnote w:type="continuationSeparator" w:id="0">
    <w:p w:rsidR="00524D03" w:rsidRDefault="00524D03" w:rsidP="00D5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03" w:rsidRDefault="00524D03" w:rsidP="00D548F8">
      <w:r>
        <w:separator/>
      </w:r>
    </w:p>
  </w:footnote>
  <w:footnote w:type="continuationSeparator" w:id="0">
    <w:p w:rsidR="00524D03" w:rsidRDefault="00524D03" w:rsidP="00D5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393D"/>
    <w:multiLevelType w:val="hybridMultilevel"/>
    <w:tmpl w:val="574EB2C0"/>
    <w:lvl w:ilvl="0" w:tplc="8C32FAF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F8"/>
    <w:rsid w:val="00362302"/>
    <w:rsid w:val="00524D03"/>
    <w:rsid w:val="00D548F8"/>
    <w:rsid w:val="00F6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4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4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48F8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D548F8"/>
    <w:rPr>
      <w:rFonts w:eastAsia="標楷體"/>
      <w:color w:val="000000"/>
    </w:rPr>
  </w:style>
  <w:style w:type="character" w:customStyle="1" w:styleId="a8">
    <w:name w:val="問候 字元"/>
    <w:basedOn w:val="a0"/>
    <w:link w:val="a7"/>
    <w:uiPriority w:val="99"/>
    <w:rsid w:val="00D548F8"/>
    <w:rPr>
      <w:rFonts w:ascii="Times New Roman" w:eastAsia="標楷體" w:hAnsi="Times New Roman" w:cs="Times New Roman"/>
      <w:color w:val="000000"/>
      <w:szCs w:val="24"/>
    </w:rPr>
  </w:style>
  <w:style w:type="paragraph" w:styleId="a9">
    <w:name w:val="List Paragraph"/>
    <w:basedOn w:val="a"/>
    <w:uiPriority w:val="34"/>
    <w:qFormat/>
    <w:rsid w:val="00D548F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4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4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48F8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D548F8"/>
    <w:rPr>
      <w:rFonts w:eastAsia="標楷體"/>
      <w:color w:val="000000"/>
    </w:rPr>
  </w:style>
  <w:style w:type="character" w:customStyle="1" w:styleId="a8">
    <w:name w:val="問候 字元"/>
    <w:basedOn w:val="a0"/>
    <w:link w:val="a7"/>
    <w:uiPriority w:val="99"/>
    <w:rsid w:val="00D548F8"/>
    <w:rPr>
      <w:rFonts w:ascii="Times New Roman" w:eastAsia="標楷體" w:hAnsi="Times New Roman" w:cs="Times New Roman"/>
      <w:color w:val="000000"/>
      <w:szCs w:val="24"/>
    </w:rPr>
  </w:style>
  <w:style w:type="paragraph" w:styleId="a9">
    <w:name w:val="List Paragraph"/>
    <w:basedOn w:val="a"/>
    <w:uiPriority w:val="34"/>
    <w:qFormat/>
    <w:rsid w:val="00D548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2019-01-15T07:55:00Z</dcterms:created>
  <dcterms:modified xsi:type="dcterms:W3CDTF">2019-01-15T08:00:00Z</dcterms:modified>
</cp:coreProperties>
</file>