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CD7" w:rsidRPr="0024157E" w:rsidRDefault="00192CD7" w:rsidP="00192CD7">
      <w:pPr>
        <w:spacing w:line="600" w:lineRule="atLeast"/>
        <w:jc w:val="center"/>
        <w:rPr>
          <w:rFonts w:eastAsia="標楷體"/>
        </w:rPr>
      </w:pPr>
      <w:r>
        <w:rPr>
          <w:rFonts w:eastAsia="標楷體" w:hint="eastAsia"/>
          <w:sz w:val="36"/>
        </w:rPr>
        <w:t>南</w:t>
      </w:r>
      <w:proofErr w:type="gramStart"/>
      <w:r w:rsidRPr="00437F55">
        <w:rPr>
          <w:rFonts w:eastAsia="標楷體" w:hint="eastAsia"/>
          <w:sz w:val="36"/>
        </w:rPr>
        <w:t>臺</w:t>
      </w:r>
      <w:proofErr w:type="gramEnd"/>
      <w:r>
        <w:rPr>
          <w:rFonts w:eastAsia="標楷體" w:hint="eastAsia"/>
          <w:sz w:val="36"/>
        </w:rPr>
        <w:t>科技大學化學工程與材料工程系</w:t>
      </w:r>
      <w:r>
        <w:rPr>
          <w:rFonts w:eastAsia="標楷體" w:hint="eastAsia"/>
          <w:sz w:val="36"/>
        </w:rPr>
        <w:t xml:space="preserve">      </w:t>
      </w:r>
    </w:p>
    <w:p w:rsidR="00192CD7" w:rsidRDefault="00192CD7" w:rsidP="00192CD7">
      <w:pPr>
        <w:snapToGrid w:val="0"/>
        <w:jc w:val="center"/>
        <w:rPr>
          <w:rFonts w:eastAsia="標楷體"/>
          <w:bCs/>
          <w:spacing w:val="-20"/>
          <w:sz w:val="36"/>
          <w:szCs w:val="36"/>
        </w:rPr>
      </w:pPr>
      <w:r w:rsidRPr="006B4161">
        <w:rPr>
          <w:rFonts w:eastAsia="標楷體" w:hint="eastAsia"/>
          <w:bCs/>
          <w:spacing w:val="-20"/>
          <w:sz w:val="36"/>
          <w:szCs w:val="36"/>
        </w:rPr>
        <w:t>教師</w:t>
      </w:r>
      <w:proofErr w:type="gramStart"/>
      <w:r w:rsidRPr="006B4161">
        <w:rPr>
          <w:rFonts w:eastAsia="標楷體" w:hint="eastAsia"/>
          <w:bCs/>
          <w:spacing w:val="-20"/>
          <w:sz w:val="36"/>
          <w:szCs w:val="36"/>
        </w:rPr>
        <w:t>聘任暨升等</w:t>
      </w:r>
      <w:proofErr w:type="gramEnd"/>
      <w:r w:rsidRPr="006B4161">
        <w:rPr>
          <w:rFonts w:eastAsia="標楷體" w:hint="eastAsia"/>
          <w:bCs/>
          <w:spacing w:val="-20"/>
          <w:sz w:val="36"/>
          <w:szCs w:val="36"/>
        </w:rPr>
        <w:t>評審辦法</w:t>
      </w:r>
    </w:p>
    <w:p w:rsidR="00192CD7" w:rsidRPr="003A2B6B" w:rsidRDefault="00192CD7" w:rsidP="00192CD7">
      <w:pPr>
        <w:snapToGrid w:val="0"/>
        <w:spacing w:beforeLines="50" w:before="180" w:line="240" w:lineRule="atLeast"/>
        <w:ind w:left="1105" w:hanging="113"/>
        <w:jc w:val="right"/>
        <w:rPr>
          <w:rFonts w:eastAsia="標楷體"/>
          <w:sz w:val="20"/>
        </w:rPr>
      </w:pPr>
      <w:bookmarkStart w:id="0" w:name="_GoBack"/>
      <w:bookmarkEnd w:id="0"/>
      <w:r w:rsidRPr="003A2B6B">
        <w:rPr>
          <w:rFonts w:eastAsia="標楷體" w:hint="eastAsia"/>
          <w:sz w:val="20"/>
        </w:rPr>
        <w:t>88</w:t>
      </w:r>
      <w:r w:rsidRPr="003A2B6B">
        <w:rPr>
          <w:rFonts w:eastAsia="標楷體" w:hint="eastAsia"/>
          <w:sz w:val="20"/>
        </w:rPr>
        <w:t>年</w:t>
      </w:r>
      <w:r w:rsidRPr="003A2B6B">
        <w:rPr>
          <w:rFonts w:eastAsia="標楷體" w:hint="eastAsia"/>
          <w:sz w:val="20"/>
        </w:rPr>
        <w:t>01</w:t>
      </w:r>
      <w:r w:rsidRPr="003A2B6B">
        <w:rPr>
          <w:rFonts w:eastAsia="標楷體" w:hint="eastAsia"/>
          <w:sz w:val="20"/>
        </w:rPr>
        <w:t>月</w:t>
      </w:r>
      <w:r w:rsidRPr="003A2B6B">
        <w:rPr>
          <w:rFonts w:eastAsia="標楷體" w:hint="eastAsia"/>
          <w:sz w:val="20"/>
        </w:rPr>
        <w:t>05</w:t>
      </w:r>
      <w:r w:rsidRPr="003A2B6B">
        <w:rPr>
          <w:rFonts w:eastAsia="標楷體" w:hint="eastAsia"/>
          <w:sz w:val="20"/>
        </w:rPr>
        <w:t>日系</w:t>
      </w:r>
      <w:proofErr w:type="gramStart"/>
      <w:r w:rsidRPr="003A2B6B">
        <w:rPr>
          <w:rFonts w:eastAsia="標楷體" w:hint="eastAsia"/>
          <w:sz w:val="20"/>
        </w:rPr>
        <w:t>務</w:t>
      </w:r>
      <w:proofErr w:type="gramEnd"/>
      <w:r w:rsidRPr="003A2B6B">
        <w:rPr>
          <w:rFonts w:eastAsia="標楷體" w:hint="eastAsia"/>
          <w:sz w:val="20"/>
        </w:rPr>
        <w:t>會議通過</w:t>
      </w:r>
    </w:p>
    <w:p w:rsidR="00192CD7" w:rsidRPr="003A2B6B" w:rsidRDefault="00192CD7" w:rsidP="00192CD7">
      <w:pPr>
        <w:snapToGrid w:val="0"/>
        <w:spacing w:line="240" w:lineRule="atLeast"/>
        <w:ind w:left="1105" w:hanging="113"/>
        <w:jc w:val="right"/>
        <w:rPr>
          <w:rFonts w:eastAsia="標楷體"/>
          <w:sz w:val="20"/>
        </w:rPr>
      </w:pPr>
      <w:r w:rsidRPr="003A2B6B">
        <w:rPr>
          <w:rFonts w:eastAsia="標楷體" w:hint="eastAsia"/>
          <w:sz w:val="20"/>
        </w:rPr>
        <w:t>89</w:t>
      </w:r>
      <w:r w:rsidRPr="003A2B6B">
        <w:rPr>
          <w:rFonts w:eastAsia="標楷體" w:hint="eastAsia"/>
          <w:sz w:val="20"/>
        </w:rPr>
        <w:t>年</w:t>
      </w:r>
      <w:r w:rsidRPr="003A2B6B">
        <w:rPr>
          <w:rFonts w:eastAsia="標楷體" w:hint="eastAsia"/>
          <w:sz w:val="20"/>
        </w:rPr>
        <w:t>12</w:t>
      </w:r>
      <w:r w:rsidRPr="003A2B6B">
        <w:rPr>
          <w:rFonts w:eastAsia="標楷體" w:hint="eastAsia"/>
          <w:sz w:val="20"/>
        </w:rPr>
        <w:t>月</w:t>
      </w:r>
      <w:r w:rsidRPr="003A2B6B">
        <w:rPr>
          <w:rFonts w:eastAsia="標楷體" w:hint="eastAsia"/>
          <w:sz w:val="20"/>
        </w:rPr>
        <w:t>14</w:t>
      </w:r>
      <w:r w:rsidRPr="003A2B6B">
        <w:rPr>
          <w:rFonts w:eastAsia="標楷體" w:hint="eastAsia"/>
          <w:sz w:val="20"/>
        </w:rPr>
        <w:t>日系</w:t>
      </w:r>
      <w:proofErr w:type="gramStart"/>
      <w:r w:rsidRPr="003A2B6B">
        <w:rPr>
          <w:rFonts w:eastAsia="標楷體" w:hint="eastAsia"/>
          <w:sz w:val="20"/>
        </w:rPr>
        <w:t>務</w:t>
      </w:r>
      <w:proofErr w:type="gramEnd"/>
      <w:r w:rsidRPr="003A2B6B">
        <w:rPr>
          <w:rFonts w:eastAsia="標楷體" w:hint="eastAsia"/>
          <w:sz w:val="20"/>
        </w:rPr>
        <w:t>會議修正通過</w:t>
      </w:r>
    </w:p>
    <w:p w:rsidR="00192CD7" w:rsidRPr="003A2B6B" w:rsidRDefault="00192CD7" w:rsidP="00192CD7">
      <w:pPr>
        <w:snapToGrid w:val="0"/>
        <w:spacing w:line="240" w:lineRule="atLeast"/>
        <w:ind w:left="1105" w:hanging="113"/>
        <w:jc w:val="right"/>
        <w:rPr>
          <w:rFonts w:eastAsia="標楷體"/>
          <w:sz w:val="20"/>
        </w:rPr>
      </w:pPr>
      <w:r w:rsidRPr="003A2B6B">
        <w:rPr>
          <w:rFonts w:eastAsia="標楷體"/>
          <w:sz w:val="20"/>
        </w:rPr>
        <w:t>93</w:t>
      </w:r>
      <w:r w:rsidRPr="003A2B6B">
        <w:rPr>
          <w:rFonts w:eastAsia="標楷體" w:hAnsi="標楷體"/>
          <w:sz w:val="20"/>
        </w:rPr>
        <w:t>年</w:t>
      </w:r>
      <w:r w:rsidRPr="003A2B6B">
        <w:rPr>
          <w:rFonts w:eastAsia="標楷體" w:hAnsi="標楷體" w:hint="eastAsia"/>
          <w:sz w:val="20"/>
        </w:rPr>
        <w:t>0</w:t>
      </w:r>
      <w:r w:rsidRPr="003A2B6B">
        <w:rPr>
          <w:rFonts w:eastAsia="標楷體"/>
          <w:sz w:val="20"/>
        </w:rPr>
        <w:t>9</w:t>
      </w:r>
      <w:r w:rsidRPr="003A2B6B">
        <w:rPr>
          <w:rFonts w:eastAsia="標楷體" w:hAnsi="標楷體"/>
          <w:sz w:val="20"/>
        </w:rPr>
        <w:t>月</w:t>
      </w:r>
      <w:r w:rsidRPr="003A2B6B">
        <w:rPr>
          <w:rFonts w:eastAsia="標楷體"/>
          <w:sz w:val="20"/>
        </w:rPr>
        <w:t>29</w:t>
      </w:r>
      <w:r w:rsidRPr="003A2B6B">
        <w:rPr>
          <w:rFonts w:eastAsia="標楷體" w:hAnsi="標楷體"/>
          <w:sz w:val="20"/>
        </w:rPr>
        <w:t>日系務會議修正通過</w:t>
      </w:r>
    </w:p>
    <w:p w:rsidR="00192CD7" w:rsidRPr="003A2B6B" w:rsidRDefault="00192CD7" w:rsidP="00192CD7">
      <w:pPr>
        <w:snapToGrid w:val="0"/>
        <w:spacing w:line="240" w:lineRule="atLeast"/>
        <w:ind w:left="1105" w:hanging="113"/>
        <w:jc w:val="right"/>
        <w:rPr>
          <w:rFonts w:eastAsia="標楷體" w:hAnsi="標楷體"/>
          <w:sz w:val="20"/>
        </w:rPr>
      </w:pPr>
      <w:r w:rsidRPr="003A2B6B">
        <w:rPr>
          <w:rFonts w:eastAsia="標楷體"/>
          <w:sz w:val="20"/>
        </w:rPr>
        <w:t>96</w:t>
      </w:r>
      <w:r w:rsidRPr="003A2B6B">
        <w:rPr>
          <w:rFonts w:eastAsia="標楷體" w:hAnsi="標楷體"/>
          <w:sz w:val="20"/>
        </w:rPr>
        <w:t>年</w:t>
      </w:r>
      <w:r w:rsidRPr="003A2B6B">
        <w:rPr>
          <w:rFonts w:eastAsia="標楷體" w:hAnsi="標楷體" w:hint="eastAsia"/>
          <w:sz w:val="20"/>
        </w:rPr>
        <w:t>0</w:t>
      </w:r>
      <w:r w:rsidRPr="003A2B6B">
        <w:rPr>
          <w:rFonts w:eastAsia="標楷體"/>
          <w:sz w:val="20"/>
        </w:rPr>
        <w:t>7</w:t>
      </w:r>
      <w:r w:rsidRPr="003A2B6B">
        <w:rPr>
          <w:rFonts w:eastAsia="標楷體" w:hAnsi="標楷體"/>
          <w:sz w:val="20"/>
        </w:rPr>
        <w:t>月</w:t>
      </w:r>
      <w:r w:rsidRPr="003A2B6B">
        <w:rPr>
          <w:rFonts w:eastAsia="標楷體" w:hAnsi="標楷體" w:hint="eastAsia"/>
          <w:sz w:val="20"/>
        </w:rPr>
        <w:t>0</w:t>
      </w:r>
      <w:r w:rsidRPr="003A2B6B">
        <w:rPr>
          <w:rFonts w:eastAsia="標楷體"/>
          <w:sz w:val="20"/>
        </w:rPr>
        <w:t>6</w:t>
      </w:r>
      <w:r w:rsidRPr="003A2B6B">
        <w:rPr>
          <w:rFonts w:eastAsia="標楷體" w:hAnsi="標楷體"/>
          <w:sz w:val="20"/>
        </w:rPr>
        <w:t>日系務會議修正通過</w:t>
      </w:r>
    </w:p>
    <w:p w:rsidR="00192CD7" w:rsidRPr="003A2B6B" w:rsidRDefault="00192CD7" w:rsidP="00192CD7">
      <w:pPr>
        <w:snapToGrid w:val="0"/>
        <w:spacing w:line="240" w:lineRule="atLeast"/>
        <w:ind w:left="1105" w:hanging="113"/>
        <w:jc w:val="right"/>
        <w:rPr>
          <w:rFonts w:eastAsia="標楷體" w:hAnsi="標楷體"/>
          <w:sz w:val="20"/>
        </w:rPr>
      </w:pPr>
      <w:r w:rsidRPr="003A2B6B">
        <w:rPr>
          <w:rFonts w:eastAsia="標楷體"/>
          <w:sz w:val="20"/>
        </w:rPr>
        <w:t>9</w:t>
      </w:r>
      <w:r w:rsidRPr="003A2B6B">
        <w:rPr>
          <w:rFonts w:eastAsia="標楷體" w:hint="eastAsia"/>
          <w:sz w:val="20"/>
        </w:rPr>
        <w:t>7</w:t>
      </w:r>
      <w:r w:rsidRPr="003A2B6B">
        <w:rPr>
          <w:rFonts w:eastAsia="標楷體" w:hAnsi="標楷體"/>
          <w:sz w:val="20"/>
        </w:rPr>
        <w:t>年</w:t>
      </w:r>
      <w:r w:rsidRPr="003A2B6B">
        <w:rPr>
          <w:rFonts w:eastAsia="標楷體" w:hAnsi="標楷體" w:hint="eastAsia"/>
          <w:sz w:val="20"/>
        </w:rPr>
        <w:t>0</w:t>
      </w:r>
      <w:r w:rsidRPr="003A2B6B">
        <w:rPr>
          <w:rFonts w:eastAsia="標楷體" w:hint="eastAsia"/>
          <w:sz w:val="20"/>
        </w:rPr>
        <w:t xml:space="preserve">6 </w:t>
      </w:r>
      <w:r w:rsidRPr="003A2B6B">
        <w:rPr>
          <w:rFonts w:eastAsia="標楷體" w:hAnsi="標楷體"/>
          <w:sz w:val="20"/>
        </w:rPr>
        <w:t>月</w:t>
      </w:r>
      <w:r w:rsidRPr="003A2B6B">
        <w:rPr>
          <w:rFonts w:eastAsia="標楷體" w:hint="eastAsia"/>
          <w:sz w:val="20"/>
        </w:rPr>
        <w:t>25</w:t>
      </w:r>
      <w:r w:rsidRPr="003A2B6B">
        <w:rPr>
          <w:rFonts w:eastAsia="標楷體" w:hAnsi="標楷體"/>
          <w:sz w:val="20"/>
        </w:rPr>
        <w:t>日系務會議修正通</w:t>
      </w:r>
      <w:r w:rsidRPr="003A2B6B">
        <w:rPr>
          <w:rFonts w:eastAsia="標楷體" w:hAnsi="標楷體" w:hint="eastAsia"/>
          <w:sz w:val="20"/>
        </w:rPr>
        <w:t>過</w:t>
      </w:r>
    </w:p>
    <w:p w:rsidR="00192CD7" w:rsidRPr="003A2B6B" w:rsidRDefault="00192CD7" w:rsidP="00192CD7">
      <w:pPr>
        <w:wordWrap w:val="0"/>
        <w:snapToGrid w:val="0"/>
        <w:spacing w:line="240" w:lineRule="atLeast"/>
        <w:ind w:left="1105" w:hanging="113"/>
        <w:jc w:val="right"/>
        <w:rPr>
          <w:rFonts w:eastAsia="標楷體" w:hAnsi="標楷體"/>
          <w:sz w:val="20"/>
        </w:rPr>
      </w:pPr>
      <w:r w:rsidRPr="003A2B6B">
        <w:rPr>
          <w:rFonts w:eastAsia="標楷體" w:hint="eastAsia"/>
          <w:sz w:val="20"/>
        </w:rPr>
        <w:t>100</w:t>
      </w:r>
      <w:r w:rsidRPr="003A2B6B">
        <w:rPr>
          <w:rFonts w:eastAsia="標楷體" w:hAnsi="標楷體"/>
          <w:sz w:val="20"/>
        </w:rPr>
        <w:t>年</w:t>
      </w:r>
      <w:r w:rsidRPr="003A2B6B">
        <w:rPr>
          <w:rFonts w:eastAsia="標楷體" w:hAnsi="標楷體" w:hint="eastAsia"/>
          <w:sz w:val="20"/>
        </w:rPr>
        <w:t>0</w:t>
      </w:r>
      <w:r w:rsidRPr="003A2B6B">
        <w:rPr>
          <w:rFonts w:eastAsia="標楷體" w:hint="eastAsia"/>
          <w:sz w:val="20"/>
        </w:rPr>
        <w:t>9</w:t>
      </w:r>
      <w:r w:rsidRPr="003A2B6B">
        <w:rPr>
          <w:rFonts w:eastAsia="標楷體" w:hAnsi="標楷體"/>
          <w:sz w:val="20"/>
        </w:rPr>
        <w:t>月</w:t>
      </w:r>
      <w:r w:rsidRPr="003A2B6B">
        <w:rPr>
          <w:rFonts w:eastAsia="標楷體" w:hint="eastAsia"/>
          <w:sz w:val="20"/>
        </w:rPr>
        <w:t>16</w:t>
      </w:r>
      <w:r w:rsidRPr="003A2B6B">
        <w:rPr>
          <w:rFonts w:eastAsia="標楷體" w:hAnsi="標楷體"/>
          <w:sz w:val="20"/>
        </w:rPr>
        <w:t>日系務會議修正通</w:t>
      </w:r>
      <w:r w:rsidRPr="003A2B6B">
        <w:rPr>
          <w:rFonts w:eastAsia="標楷體" w:hAnsi="標楷體" w:hint="eastAsia"/>
          <w:sz w:val="20"/>
        </w:rPr>
        <w:t>過</w:t>
      </w:r>
    </w:p>
    <w:p w:rsidR="00192CD7" w:rsidRDefault="00192CD7" w:rsidP="00192CD7">
      <w:pPr>
        <w:snapToGrid w:val="0"/>
        <w:spacing w:line="240" w:lineRule="atLeast"/>
        <w:ind w:left="1105" w:hanging="113"/>
        <w:jc w:val="right"/>
        <w:rPr>
          <w:rFonts w:eastAsia="標楷體" w:hAnsi="標楷體"/>
          <w:sz w:val="20"/>
        </w:rPr>
      </w:pPr>
      <w:r w:rsidRPr="003A2B6B">
        <w:rPr>
          <w:rFonts w:eastAsia="標楷體" w:hint="eastAsia"/>
          <w:sz w:val="20"/>
        </w:rPr>
        <w:t>102</w:t>
      </w:r>
      <w:r w:rsidRPr="003A2B6B">
        <w:rPr>
          <w:rFonts w:eastAsia="標楷體" w:hAnsi="標楷體"/>
          <w:sz w:val="20"/>
        </w:rPr>
        <w:t>年</w:t>
      </w:r>
      <w:r w:rsidRPr="003A2B6B">
        <w:rPr>
          <w:rFonts w:eastAsia="標楷體" w:hAnsi="標楷體" w:hint="eastAsia"/>
          <w:sz w:val="20"/>
        </w:rPr>
        <w:t>0</w:t>
      </w:r>
      <w:r w:rsidRPr="003A2B6B">
        <w:rPr>
          <w:rFonts w:eastAsia="標楷體" w:hint="eastAsia"/>
          <w:sz w:val="20"/>
        </w:rPr>
        <w:t>3</w:t>
      </w:r>
      <w:r w:rsidRPr="003A2B6B">
        <w:rPr>
          <w:rFonts w:eastAsia="標楷體" w:hAnsi="標楷體"/>
          <w:sz w:val="20"/>
        </w:rPr>
        <w:t>月</w:t>
      </w:r>
      <w:r w:rsidRPr="003A2B6B">
        <w:rPr>
          <w:rFonts w:eastAsia="標楷體" w:hint="eastAsia"/>
          <w:sz w:val="20"/>
        </w:rPr>
        <w:t>01</w:t>
      </w:r>
      <w:r w:rsidRPr="003A2B6B">
        <w:rPr>
          <w:rFonts w:eastAsia="標楷體" w:hAnsi="標楷體"/>
          <w:sz w:val="20"/>
        </w:rPr>
        <w:t>日系務會議修正通</w:t>
      </w:r>
      <w:r w:rsidRPr="003A2B6B">
        <w:rPr>
          <w:rFonts w:eastAsia="標楷體" w:hAnsi="標楷體" w:hint="eastAsia"/>
          <w:sz w:val="20"/>
        </w:rPr>
        <w:t>過</w:t>
      </w:r>
    </w:p>
    <w:p w:rsidR="00192CD7" w:rsidRDefault="00192CD7" w:rsidP="00192CD7">
      <w:pPr>
        <w:snapToGrid w:val="0"/>
        <w:spacing w:line="240" w:lineRule="atLeast"/>
        <w:ind w:left="1105" w:hanging="113"/>
        <w:jc w:val="right"/>
        <w:rPr>
          <w:rFonts w:eastAsia="標楷體" w:hAnsi="標楷體"/>
          <w:sz w:val="20"/>
        </w:rPr>
      </w:pPr>
      <w:r w:rsidRPr="003A2B6B">
        <w:rPr>
          <w:rFonts w:eastAsia="標楷體" w:hint="eastAsia"/>
          <w:sz w:val="20"/>
        </w:rPr>
        <w:t>102</w:t>
      </w:r>
      <w:r w:rsidRPr="003A2B6B">
        <w:rPr>
          <w:rFonts w:eastAsia="標楷體" w:hAnsi="標楷體"/>
          <w:sz w:val="20"/>
        </w:rPr>
        <w:t>年</w:t>
      </w:r>
      <w:r w:rsidRPr="003A2B6B">
        <w:rPr>
          <w:rFonts w:eastAsia="標楷體" w:hAnsi="標楷體" w:hint="eastAsia"/>
          <w:sz w:val="20"/>
        </w:rPr>
        <w:t>0</w:t>
      </w:r>
      <w:r w:rsidRPr="003A2B6B">
        <w:rPr>
          <w:rFonts w:eastAsia="標楷體" w:hint="eastAsia"/>
          <w:sz w:val="20"/>
        </w:rPr>
        <w:t>3</w:t>
      </w:r>
      <w:r w:rsidRPr="003A2B6B">
        <w:rPr>
          <w:rFonts w:eastAsia="標楷體" w:hAnsi="標楷體"/>
          <w:sz w:val="20"/>
        </w:rPr>
        <w:t>月</w:t>
      </w:r>
      <w:r w:rsidRPr="003A2B6B">
        <w:rPr>
          <w:rFonts w:eastAsia="標楷體" w:hint="eastAsia"/>
          <w:sz w:val="20"/>
        </w:rPr>
        <w:t>01</w:t>
      </w:r>
      <w:r w:rsidRPr="003A2B6B">
        <w:rPr>
          <w:rFonts w:eastAsia="標楷體" w:hAnsi="標楷體"/>
          <w:sz w:val="20"/>
        </w:rPr>
        <w:t>日系務會議修正通</w:t>
      </w:r>
      <w:r w:rsidRPr="003A2B6B">
        <w:rPr>
          <w:rFonts w:eastAsia="標楷體" w:hAnsi="標楷體" w:hint="eastAsia"/>
          <w:sz w:val="20"/>
        </w:rPr>
        <w:t>過</w:t>
      </w:r>
    </w:p>
    <w:p w:rsidR="00192CD7" w:rsidRDefault="00192CD7" w:rsidP="00192CD7">
      <w:pPr>
        <w:snapToGrid w:val="0"/>
        <w:spacing w:line="240" w:lineRule="atLeast"/>
        <w:ind w:left="1105" w:hanging="113"/>
        <w:jc w:val="right"/>
        <w:rPr>
          <w:rFonts w:eastAsia="標楷體" w:hAnsi="標楷體"/>
          <w:sz w:val="20"/>
        </w:rPr>
      </w:pPr>
      <w:r w:rsidRPr="003A2B6B">
        <w:rPr>
          <w:rFonts w:eastAsia="標楷體" w:hint="eastAsia"/>
          <w:sz w:val="20"/>
        </w:rPr>
        <w:t>10</w:t>
      </w:r>
      <w:r>
        <w:rPr>
          <w:rFonts w:eastAsia="標楷體" w:hint="eastAsia"/>
          <w:sz w:val="20"/>
        </w:rPr>
        <w:t>5</w:t>
      </w:r>
      <w:r w:rsidRPr="003A2B6B">
        <w:rPr>
          <w:rFonts w:eastAsia="標楷體" w:hAnsi="標楷體"/>
          <w:sz w:val="20"/>
        </w:rPr>
        <w:t>年</w:t>
      </w:r>
      <w:r w:rsidRPr="003A2B6B">
        <w:rPr>
          <w:rFonts w:eastAsia="標楷體" w:hAnsi="標楷體" w:hint="eastAsia"/>
          <w:sz w:val="20"/>
        </w:rPr>
        <w:t>0</w:t>
      </w:r>
      <w:r>
        <w:rPr>
          <w:rFonts w:eastAsia="標楷體" w:hAnsi="標楷體" w:hint="eastAsia"/>
          <w:sz w:val="20"/>
        </w:rPr>
        <w:t>9</w:t>
      </w:r>
      <w:r w:rsidRPr="003A2B6B">
        <w:rPr>
          <w:rFonts w:eastAsia="標楷體" w:hAnsi="標楷體"/>
          <w:sz w:val="20"/>
        </w:rPr>
        <w:t>月</w:t>
      </w:r>
      <w:r>
        <w:rPr>
          <w:rFonts w:eastAsia="標楷體" w:hint="eastAsia"/>
          <w:sz w:val="20"/>
        </w:rPr>
        <w:t>23</w:t>
      </w:r>
      <w:r w:rsidRPr="003A2B6B">
        <w:rPr>
          <w:rFonts w:eastAsia="標楷體" w:hAnsi="標楷體"/>
          <w:sz w:val="20"/>
        </w:rPr>
        <w:t>日系</w:t>
      </w:r>
      <w:proofErr w:type="gramStart"/>
      <w:r w:rsidRPr="003A2B6B">
        <w:rPr>
          <w:rFonts w:eastAsia="標楷體" w:hAnsi="標楷體"/>
          <w:sz w:val="20"/>
        </w:rPr>
        <w:t>務</w:t>
      </w:r>
      <w:proofErr w:type="gramEnd"/>
      <w:r w:rsidRPr="003A2B6B">
        <w:rPr>
          <w:rFonts w:eastAsia="標楷體" w:hAnsi="標楷體"/>
          <w:sz w:val="20"/>
        </w:rPr>
        <w:t>會議修正通</w:t>
      </w:r>
      <w:r w:rsidRPr="003A2B6B">
        <w:rPr>
          <w:rFonts w:eastAsia="標楷體" w:hAnsi="標楷體" w:hint="eastAsia"/>
          <w:sz w:val="20"/>
        </w:rPr>
        <w:t>過</w:t>
      </w:r>
    </w:p>
    <w:p w:rsidR="00B640E1" w:rsidRPr="00B640E1" w:rsidRDefault="00B640E1" w:rsidP="00B640E1">
      <w:pPr>
        <w:spacing w:line="240" w:lineRule="exact"/>
        <w:jc w:val="right"/>
        <w:rPr>
          <w:rFonts w:eastAsia="標楷體"/>
          <w:color w:val="FF0000"/>
          <w:sz w:val="20"/>
          <w:szCs w:val="20"/>
        </w:rPr>
      </w:pPr>
      <w:r w:rsidRPr="00B640E1">
        <w:rPr>
          <w:rFonts w:eastAsia="標楷體"/>
          <w:color w:val="FF0000"/>
          <w:sz w:val="20"/>
          <w:szCs w:val="20"/>
        </w:rPr>
        <w:t>108</w:t>
      </w:r>
      <w:r w:rsidRPr="00B640E1">
        <w:rPr>
          <w:rFonts w:eastAsia="標楷體"/>
          <w:color w:val="FF0000"/>
          <w:sz w:val="20"/>
          <w:szCs w:val="20"/>
        </w:rPr>
        <w:t>年</w:t>
      </w:r>
      <w:r w:rsidRPr="00B640E1">
        <w:rPr>
          <w:rFonts w:eastAsia="標楷體" w:hint="eastAsia"/>
          <w:color w:val="FF0000"/>
          <w:sz w:val="20"/>
          <w:szCs w:val="20"/>
        </w:rPr>
        <w:t>05</w:t>
      </w:r>
      <w:r w:rsidRPr="00B640E1">
        <w:rPr>
          <w:rFonts w:eastAsia="標楷體"/>
          <w:color w:val="FF0000"/>
          <w:sz w:val="20"/>
          <w:szCs w:val="20"/>
        </w:rPr>
        <w:t>月</w:t>
      </w:r>
      <w:r w:rsidRPr="00B640E1">
        <w:rPr>
          <w:rFonts w:eastAsia="標楷體" w:hint="eastAsia"/>
          <w:color w:val="FF0000"/>
          <w:sz w:val="20"/>
          <w:szCs w:val="20"/>
        </w:rPr>
        <w:t>31</w:t>
      </w:r>
      <w:r w:rsidRPr="00B640E1">
        <w:rPr>
          <w:rFonts w:eastAsia="標楷體"/>
          <w:color w:val="FF0000"/>
          <w:sz w:val="20"/>
          <w:szCs w:val="20"/>
        </w:rPr>
        <w:t>日系務會議修正通過</w:t>
      </w:r>
    </w:p>
    <w:p w:rsidR="00B640E1" w:rsidRPr="00B640E1" w:rsidRDefault="009A62B3" w:rsidP="00192CD7">
      <w:pPr>
        <w:snapToGrid w:val="0"/>
        <w:spacing w:line="240" w:lineRule="atLeast"/>
        <w:ind w:left="1105" w:hanging="113"/>
        <w:jc w:val="right"/>
        <w:rPr>
          <w:rFonts w:eastAsia="標楷體" w:hAnsi="標楷體"/>
          <w:sz w:val="20"/>
        </w:rPr>
      </w:pPr>
      <w:r w:rsidRPr="00CE0F11">
        <w:rPr>
          <w:rFonts w:eastAsia="標楷體" w:hint="eastAsia"/>
          <w:color w:val="FF0000"/>
          <w:sz w:val="20"/>
        </w:rPr>
        <w:t>民國</w:t>
      </w:r>
      <w:r w:rsidRPr="00CE0F11">
        <w:rPr>
          <w:rFonts w:eastAsia="標楷體"/>
          <w:color w:val="FF0000"/>
          <w:sz w:val="20"/>
        </w:rPr>
        <w:t>108</w:t>
      </w:r>
      <w:r w:rsidRPr="00CE0F11">
        <w:rPr>
          <w:rFonts w:eastAsia="標楷體" w:hint="eastAsia"/>
          <w:color w:val="FF0000"/>
          <w:sz w:val="20"/>
        </w:rPr>
        <w:t>年</w:t>
      </w:r>
      <w:r w:rsidRPr="00CE0F11">
        <w:rPr>
          <w:rFonts w:eastAsia="標楷體"/>
          <w:color w:val="FF0000"/>
          <w:sz w:val="20"/>
        </w:rPr>
        <w:t>09</w:t>
      </w:r>
      <w:r w:rsidRPr="00CE0F11">
        <w:rPr>
          <w:rFonts w:eastAsia="標楷體" w:hint="eastAsia"/>
          <w:color w:val="FF0000"/>
          <w:sz w:val="20"/>
        </w:rPr>
        <w:t>月</w:t>
      </w:r>
      <w:r w:rsidRPr="00CE0F11">
        <w:rPr>
          <w:rFonts w:eastAsia="標楷體"/>
          <w:color w:val="FF0000"/>
          <w:sz w:val="20"/>
        </w:rPr>
        <w:t>27</w:t>
      </w:r>
      <w:r w:rsidRPr="00CE0F11">
        <w:rPr>
          <w:rFonts w:eastAsia="標楷體" w:hint="eastAsia"/>
          <w:color w:val="FF0000"/>
          <w:sz w:val="20"/>
        </w:rPr>
        <w:t>日院教評會議修正通過</w:t>
      </w:r>
    </w:p>
    <w:p w:rsidR="00192CD7" w:rsidRPr="003A2B6B" w:rsidRDefault="00192CD7" w:rsidP="00192CD7">
      <w:pPr>
        <w:numPr>
          <w:ilvl w:val="0"/>
          <w:numId w:val="1"/>
        </w:numPr>
        <w:tabs>
          <w:tab w:val="clear" w:pos="720"/>
        </w:tabs>
        <w:adjustRightInd w:val="0"/>
        <w:snapToGrid w:val="0"/>
        <w:spacing w:beforeLines="50" w:before="180" w:line="400" w:lineRule="atLeast"/>
        <w:ind w:left="993" w:hanging="993"/>
        <w:jc w:val="both"/>
        <w:textAlignment w:val="baseline"/>
        <w:rPr>
          <w:rFonts w:eastAsia="標楷體"/>
        </w:rPr>
      </w:pPr>
      <w:r w:rsidRPr="003A2B6B">
        <w:rPr>
          <w:rFonts w:eastAsia="標楷體" w:hint="eastAsia"/>
        </w:rPr>
        <w:t>依據南</w:t>
      </w:r>
      <w:proofErr w:type="gramStart"/>
      <w:r w:rsidRPr="00CE47DF">
        <w:rPr>
          <w:rFonts w:eastAsia="標楷體" w:hint="eastAsia"/>
        </w:rPr>
        <w:t>臺</w:t>
      </w:r>
      <w:proofErr w:type="gramEnd"/>
      <w:r w:rsidRPr="003A2B6B">
        <w:rPr>
          <w:rFonts w:eastAsia="標楷體" w:hint="eastAsia"/>
        </w:rPr>
        <w:t>科技大學</w:t>
      </w:r>
      <w:r w:rsidRPr="003A2B6B">
        <w:rPr>
          <w:rFonts w:eastAsia="標楷體"/>
        </w:rPr>
        <w:t>(</w:t>
      </w:r>
      <w:r w:rsidRPr="003A2B6B">
        <w:rPr>
          <w:rFonts w:eastAsia="標楷體" w:hint="eastAsia"/>
        </w:rPr>
        <w:t>以下簡稱本校</w:t>
      </w:r>
      <w:r w:rsidRPr="003A2B6B">
        <w:rPr>
          <w:rFonts w:eastAsia="標楷體"/>
        </w:rPr>
        <w:t>)</w:t>
      </w:r>
      <w:r w:rsidRPr="003A2B6B">
        <w:rPr>
          <w:rFonts w:eastAsia="標楷體" w:hint="eastAsia"/>
        </w:rPr>
        <w:t>教師</w:t>
      </w:r>
      <w:proofErr w:type="gramStart"/>
      <w:r w:rsidRPr="003A2B6B">
        <w:rPr>
          <w:rFonts w:eastAsia="標楷體" w:hint="eastAsia"/>
        </w:rPr>
        <w:t>聘任暨升等</w:t>
      </w:r>
      <w:proofErr w:type="gramEnd"/>
      <w:r w:rsidRPr="003A2B6B">
        <w:rPr>
          <w:rFonts w:eastAsia="標楷體" w:hint="eastAsia"/>
        </w:rPr>
        <w:t>評審辦法第一章第二條之規定，訂立南</w:t>
      </w:r>
      <w:proofErr w:type="gramStart"/>
      <w:r w:rsidRPr="00CE47DF">
        <w:rPr>
          <w:rFonts w:eastAsia="標楷體" w:hint="eastAsia"/>
        </w:rPr>
        <w:t>臺</w:t>
      </w:r>
      <w:proofErr w:type="gramEnd"/>
      <w:r w:rsidRPr="003A2B6B">
        <w:rPr>
          <w:rFonts w:eastAsia="標楷體" w:hint="eastAsia"/>
        </w:rPr>
        <w:t>科技大學化學工程與材料工程系</w:t>
      </w:r>
      <w:r w:rsidRPr="003A2B6B">
        <w:rPr>
          <w:rFonts w:eastAsia="標楷體"/>
        </w:rPr>
        <w:t>(</w:t>
      </w:r>
      <w:r w:rsidRPr="003A2B6B">
        <w:rPr>
          <w:rFonts w:eastAsia="標楷體" w:hint="eastAsia"/>
        </w:rPr>
        <w:t>以下簡稱本系</w:t>
      </w:r>
      <w:r w:rsidRPr="003A2B6B">
        <w:rPr>
          <w:rFonts w:eastAsia="標楷體"/>
        </w:rPr>
        <w:t>)</w:t>
      </w:r>
      <w:r w:rsidRPr="003A2B6B">
        <w:rPr>
          <w:rFonts w:eastAsia="標楷體" w:hint="eastAsia"/>
        </w:rPr>
        <w:t>教師升等評審辦法，辦理教師升等事宜。</w:t>
      </w:r>
      <w:r w:rsidRPr="003A2B6B">
        <w:rPr>
          <w:rFonts w:eastAsia="標楷體"/>
        </w:rPr>
        <w:t xml:space="preserve"> (</w:t>
      </w:r>
      <w:r w:rsidRPr="003A2B6B">
        <w:rPr>
          <w:rFonts w:eastAsia="標楷體" w:hAnsi="標楷體"/>
        </w:rPr>
        <w:t>以下簡稱本</w:t>
      </w:r>
      <w:r w:rsidRPr="003A2B6B">
        <w:rPr>
          <w:rFonts w:eastAsia="標楷體" w:hAnsi="標楷體" w:hint="eastAsia"/>
        </w:rPr>
        <w:t>辦法</w:t>
      </w:r>
      <w:r w:rsidRPr="003A2B6B">
        <w:rPr>
          <w:rFonts w:eastAsia="標楷體"/>
        </w:rPr>
        <w:t>)</w:t>
      </w:r>
      <w:r w:rsidRPr="003A2B6B">
        <w:rPr>
          <w:rFonts w:eastAsia="標楷體" w:hAnsi="標楷體"/>
        </w:rPr>
        <w:t>。</w:t>
      </w:r>
    </w:p>
    <w:p w:rsidR="00192CD7" w:rsidRPr="003A2B6B" w:rsidRDefault="00192CD7" w:rsidP="00192CD7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beforeLines="50" w:before="180" w:line="400" w:lineRule="atLeast"/>
        <w:ind w:left="993" w:hanging="993"/>
        <w:jc w:val="both"/>
        <w:rPr>
          <w:rFonts w:eastAsia="標楷體"/>
        </w:rPr>
      </w:pPr>
      <w:r w:rsidRPr="003A2B6B">
        <w:rPr>
          <w:rFonts w:ascii="標楷體" w:eastAsia="標楷體" w:hAnsi="標楷體" w:hint="eastAsia"/>
          <w:bCs/>
        </w:rPr>
        <w:t>本系新聘各級教師，除須具有教育人員任用條例規定資格外，須品德優良、教學認真、學養豐富，具服務熱忱，且對教學與研究確有助益。</w:t>
      </w:r>
      <w:r w:rsidRPr="003A2B6B">
        <w:rPr>
          <w:rFonts w:eastAsia="標楷體" w:hAnsi="標楷體" w:hint="eastAsia"/>
        </w:rPr>
        <w:t>新聘教師聘任程序悉依本校教師聘任暨升等評審辦法辦理。</w:t>
      </w:r>
    </w:p>
    <w:p w:rsidR="00192CD7" w:rsidRPr="003A2B6B" w:rsidRDefault="00192CD7" w:rsidP="00192CD7">
      <w:pPr>
        <w:numPr>
          <w:ilvl w:val="0"/>
          <w:numId w:val="1"/>
        </w:numPr>
        <w:tabs>
          <w:tab w:val="clear" w:pos="720"/>
        </w:tabs>
        <w:adjustRightInd w:val="0"/>
        <w:snapToGrid w:val="0"/>
        <w:spacing w:beforeLines="50" w:before="180" w:line="400" w:lineRule="atLeast"/>
        <w:ind w:left="993" w:hanging="993"/>
        <w:jc w:val="both"/>
        <w:textAlignment w:val="baseline"/>
        <w:rPr>
          <w:rFonts w:eastAsia="標楷體"/>
        </w:rPr>
      </w:pPr>
      <w:r w:rsidRPr="003A2B6B">
        <w:rPr>
          <w:rFonts w:eastAsia="標楷體" w:hint="eastAsia"/>
        </w:rPr>
        <w:t>凡本系之專任教師已達升等年資，擬提出著作升等送審者，每年三月一日、九月一日前，將著作提送系教評會審核。</w:t>
      </w:r>
    </w:p>
    <w:p w:rsidR="00192CD7" w:rsidRPr="003A2B6B" w:rsidRDefault="00192CD7" w:rsidP="00192CD7">
      <w:pPr>
        <w:numPr>
          <w:ilvl w:val="0"/>
          <w:numId w:val="1"/>
        </w:numPr>
        <w:tabs>
          <w:tab w:val="clear" w:pos="720"/>
        </w:tabs>
        <w:adjustRightInd w:val="0"/>
        <w:snapToGrid w:val="0"/>
        <w:spacing w:beforeLines="50" w:before="180" w:line="400" w:lineRule="atLeast"/>
        <w:ind w:left="993" w:hanging="993"/>
        <w:jc w:val="both"/>
        <w:textAlignment w:val="baseline"/>
        <w:rPr>
          <w:rFonts w:eastAsia="標楷體"/>
        </w:rPr>
      </w:pPr>
      <w:r w:rsidRPr="003A2B6B">
        <w:rPr>
          <w:rFonts w:eastAsia="標楷體" w:hint="eastAsia"/>
        </w:rPr>
        <w:t>本系教師升等之</w:t>
      </w:r>
      <w:r w:rsidRPr="003A2B6B">
        <w:rPr>
          <w:rFonts w:eastAsia="標楷體" w:hAnsi="標楷體"/>
        </w:rPr>
        <w:t>論文、技術報告及專利</w:t>
      </w:r>
      <w:r w:rsidRPr="003A2B6B">
        <w:rPr>
          <w:rFonts w:eastAsia="標楷體" w:hAnsi="標楷體" w:hint="eastAsia"/>
        </w:rPr>
        <w:t>（以下以著作稱之）</w:t>
      </w:r>
      <w:r w:rsidRPr="003A2B6B">
        <w:rPr>
          <w:rFonts w:eastAsia="標楷體" w:hint="eastAsia"/>
        </w:rPr>
        <w:t>需符合以下規則：</w:t>
      </w:r>
    </w:p>
    <w:p w:rsidR="00192CD7" w:rsidRPr="003A2B6B" w:rsidRDefault="00192CD7" w:rsidP="00192CD7">
      <w:pPr>
        <w:numPr>
          <w:ilvl w:val="1"/>
          <w:numId w:val="1"/>
        </w:numPr>
        <w:adjustRightInd w:val="0"/>
        <w:snapToGrid w:val="0"/>
        <w:spacing w:line="400" w:lineRule="atLeast"/>
        <w:jc w:val="both"/>
        <w:textAlignment w:val="baseline"/>
        <w:rPr>
          <w:rFonts w:eastAsia="標楷體"/>
        </w:rPr>
      </w:pPr>
      <w:r w:rsidRPr="003A2B6B">
        <w:rPr>
          <w:rFonts w:eastAsia="標楷體" w:hint="eastAsia"/>
        </w:rPr>
        <w:t>送審助理教授或副教授資格者，需提出前一級至送審前</w:t>
      </w:r>
      <w:r w:rsidRPr="003A2B6B">
        <w:rPr>
          <w:rFonts w:eastAsia="標楷體" w:hint="eastAsia"/>
        </w:rPr>
        <w:t>5</w:t>
      </w:r>
      <w:r w:rsidRPr="003A2B6B">
        <w:rPr>
          <w:rFonts w:eastAsia="標楷體" w:hint="eastAsia"/>
        </w:rPr>
        <w:t>年內之代表著作及</w:t>
      </w:r>
      <w:r w:rsidRPr="003A2B6B">
        <w:rPr>
          <w:rFonts w:eastAsia="標楷體" w:hint="eastAsia"/>
        </w:rPr>
        <w:t>7</w:t>
      </w:r>
      <w:r w:rsidRPr="003A2B6B">
        <w:rPr>
          <w:rFonts w:eastAsia="標楷體" w:hint="eastAsia"/>
        </w:rPr>
        <w:t>年內參考專門著作至少</w:t>
      </w:r>
      <w:r w:rsidRPr="003A2B6B">
        <w:rPr>
          <w:rFonts w:eastAsia="標楷體" w:hint="eastAsia"/>
        </w:rPr>
        <w:t>4</w:t>
      </w:r>
      <w:r w:rsidRPr="003A2B6B">
        <w:rPr>
          <w:rFonts w:eastAsia="標楷體" w:hint="eastAsia"/>
        </w:rPr>
        <w:t>篇</w:t>
      </w:r>
      <w:r w:rsidR="00AD5ED2" w:rsidRPr="00AD5ED2">
        <w:rPr>
          <w:rFonts w:eastAsia="標楷體" w:hint="eastAsia"/>
          <w:color w:val="FF0000"/>
        </w:rPr>
        <w:t>，以上著作需以本校名義發表</w:t>
      </w:r>
      <w:r w:rsidRPr="003A2B6B">
        <w:rPr>
          <w:rFonts w:eastAsia="標楷體" w:hint="eastAsia"/>
        </w:rPr>
        <w:t>；以技術報告送審者得減少一篇。</w:t>
      </w:r>
    </w:p>
    <w:p w:rsidR="00192CD7" w:rsidRPr="003A2B6B" w:rsidRDefault="00192CD7" w:rsidP="00192CD7">
      <w:pPr>
        <w:numPr>
          <w:ilvl w:val="1"/>
          <w:numId w:val="1"/>
        </w:numPr>
        <w:adjustRightInd w:val="0"/>
        <w:snapToGrid w:val="0"/>
        <w:spacing w:line="400" w:lineRule="atLeast"/>
        <w:jc w:val="both"/>
        <w:textAlignment w:val="baseline"/>
        <w:rPr>
          <w:rFonts w:eastAsia="標楷體"/>
        </w:rPr>
      </w:pPr>
      <w:r w:rsidRPr="003A2B6B">
        <w:rPr>
          <w:rFonts w:eastAsia="標楷體" w:hint="eastAsia"/>
        </w:rPr>
        <w:t>送審教授資格者，需提出前一級至送審前</w:t>
      </w:r>
      <w:r w:rsidRPr="003A2B6B">
        <w:rPr>
          <w:rFonts w:eastAsia="標楷體" w:hint="eastAsia"/>
        </w:rPr>
        <w:t>5</w:t>
      </w:r>
      <w:r w:rsidRPr="003A2B6B">
        <w:rPr>
          <w:rFonts w:eastAsia="標楷體" w:hint="eastAsia"/>
        </w:rPr>
        <w:t>年內之代表著作及</w:t>
      </w:r>
      <w:r w:rsidRPr="003A2B6B">
        <w:rPr>
          <w:rFonts w:eastAsia="標楷體" w:hint="eastAsia"/>
        </w:rPr>
        <w:t>7</w:t>
      </w:r>
      <w:r w:rsidRPr="003A2B6B">
        <w:rPr>
          <w:rFonts w:eastAsia="標楷體" w:hint="eastAsia"/>
        </w:rPr>
        <w:t>年內參考專門著作至少</w:t>
      </w:r>
      <w:r w:rsidRPr="003A2B6B">
        <w:rPr>
          <w:rFonts w:eastAsia="標楷體" w:hint="eastAsia"/>
        </w:rPr>
        <w:t>6</w:t>
      </w:r>
      <w:r w:rsidRPr="003A2B6B">
        <w:rPr>
          <w:rFonts w:eastAsia="標楷體" w:hint="eastAsia"/>
        </w:rPr>
        <w:t>篇</w:t>
      </w:r>
      <w:r w:rsidR="00AD5ED2" w:rsidRPr="00AD5ED2">
        <w:rPr>
          <w:rFonts w:eastAsia="標楷體" w:hint="eastAsia"/>
          <w:color w:val="FF0000"/>
        </w:rPr>
        <w:t>，以上著作需以本校名義發表</w:t>
      </w:r>
      <w:r w:rsidRPr="003A2B6B">
        <w:rPr>
          <w:rFonts w:eastAsia="標楷體" w:hint="eastAsia"/>
        </w:rPr>
        <w:t>；以技術報告送審者得減少一篇。</w:t>
      </w:r>
    </w:p>
    <w:p w:rsidR="00192CD7" w:rsidRDefault="00192CD7" w:rsidP="00192CD7">
      <w:pPr>
        <w:numPr>
          <w:ilvl w:val="1"/>
          <w:numId w:val="1"/>
        </w:numPr>
        <w:adjustRightInd w:val="0"/>
        <w:snapToGrid w:val="0"/>
        <w:spacing w:line="400" w:lineRule="atLeast"/>
        <w:jc w:val="both"/>
        <w:textAlignment w:val="baseline"/>
        <w:rPr>
          <w:rFonts w:eastAsia="標楷體"/>
        </w:rPr>
      </w:pPr>
      <w:r w:rsidRPr="003A2B6B">
        <w:rPr>
          <w:rFonts w:eastAsia="標楷體" w:hint="eastAsia"/>
        </w:rPr>
        <w:t>送審教師曾於前述期限內懷孕或生產者，得檢附相關證明申請延長前述年限</w:t>
      </w:r>
      <w:r w:rsidRPr="003A2B6B">
        <w:rPr>
          <w:rFonts w:eastAsia="標楷體" w:hint="eastAsia"/>
        </w:rPr>
        <w:t>2</w:t>
      </w:r>
      <w:r w:rsidRPr="003A2B6B">
        <w:rPr>
          <w:rFonts w:eastAsia="標楷體" w:hint="eastAsia"/>
        </w:rPr>
        <w:t>年。</w:t>
      </w:r>
    </w:p>
    <w:p w:rsidR="00AD5ED2" w:rsidRPr="00AD5ED2" w:rsidRDefault="00AD5ED2" w:rsidP="00192CD7">
      <w:pPr>
        <w:numPr>
          <w:ilvl w:val="1"/>
          <w:numId w:val="1"/>
        </w:numPr>
        <w:adjustRightInd w:val="0"/>
        <w:snapToGrid w:val="0"/>
        <w:spacing w:line="400" w:lineRule="atLeast"/>
        <w:jc w:val="both"/>
        <w:textAlignment w:val="baseline"/>
        <w:rPr>
          <w:rFonts w:eastAsia="標楷體"/>
          <w:color w:val="FF0000"/>
        </w:rPr>
      </w:pPr>
      <w:r w:rsidRPr="00AD5ED2">
        <w:rPr>
          <w:rFonts w:eastAsia="標楷體"/>
          <w:color w:val="FF0000"/>
        </w:rPr>
        <w:t>以專門著作送審者，至少需有一篇南</w:t>
      </w:r>
      <w:proofErr w:type="gramStart"/>
      <w:r w:rsidRPr="00AD5ED2">
        <w:rPr>
          <w:rFonts w:eastAsia="標楷體" w:hint="eastAsia"/>
          <w:color w:val="FF0000"/>
        </w:rPr>
        <w:t>臺</w:t>
      </w:r>
      <w:proofErr w:type="gramEnd"/>
      <w:r w:rsidRPr="00AD5ED2">
        <w:rPr>
          <w:rFonts w:eastAsia="標楷體"/>
          <w:color w:val="FF0000"/>
        </w:rPr>
        <w:t>學報。</w:t>
      </w:r>
    </w:p>
    <w:p w:rsidR="00192CD7" w:rsidRPr="003A2B6B" w:rsidRDefault="00192CD7" w:rsidP="00192CD7">
      <w:pPr>
        <w:numPr>
          <w:ilvl w:val="0"/>
          <w:numId w:val="1"/>
        </w:numPr>
        <w:tabs>
          <w:tab w:val="clear" w:pos="720"/>
          <w:tab w:val="left" w:pos="180"/>
        </w:tabs>
        <w:adjustRightInd w:val="0"/>
        <w:snapToGrid w:val="0"/>
        <w:spacing w:beforeLines="50" w:before="180" w:line="400" w:lineRule="atLeast"/>
        <w:ind w:left="993" w:hanging="993"/>
        <w:jc w:val="both"/>
        <w:textAlignment w:val="baseline"/>
        <w:rPr>
          <w:rFonts w:eastAsia="標楷體"/>
        </w:rPr>
      </w:pPr>
      <w:r w:rsidRPr="003A2B6B">
        <w:rPr>
          <w:rFonts w:eastAsia="標楷體" w:hAnsi="標楷體"/>
        </w:rPr>
        <w:t>本系教師提出發表之</w:t>
      </w:r>
      <w:r w:rsidRPr="003A2B6B">
        <w:rPr>
          <w:rFonts w:eastAsia="標楷體" w:hAnsi="標楷體" w:hint="eastAsia"/>
        </w:rPr>
        <w:t>著作</w:t>
      </w:r>
      <w:r w:rsidRPr="003A2B6B">
        <w:rPr>
          <w:rFonts w:eastAsia="標楷體" w:hAnsi="標楷體"/>
        </w:rPr>
        <w:t>符合下列要求者，給予基本評分</w:t>
      </w:r>
      <w:r w:rsidRPr="003A2B6B">
        <w:rPr>
          <w:rFonts w:eastAsia="標楷體"/>
        </w:rPr>
        <w:t>70</w:t>
      </w:r>
      <w:r w:rsidRPr="003A2B6B">
        <w:rPr>
          <w:rFonts w:eastAsia="標楷體" w:hAnsi="標楷體"/>
        </w:rPr>
        <w:t>分，</w:t>
      </w:r>
      <w:r w:rsidRPr="003A2B6B">
        <w:rPr>
          <w:rFonts w:eastAsia="標楷體" w:hAnsi="標楷體" w:hint="eastAsia"/>
        </w:rPr>
        <w:t>做</w:t>
      </w:r>
      <w:r w:rsidRPr="003A2B6B">
        <w:rPr>
          <w:rFonts w:eastAsia="標楷體" w:hAnsi="標楷體"/>
        </w:rPr>
        <w:t>為提升等之最低標準：送審教授者至少</w:t>
      </w:r>
      <w:r w:rsidRPr="003A2B6B">
        <w:rPr>
          <w:rFonts w:eastAsia="標楷體" w:hint="eastAsia"/>
        </w:rPr>
        <w:t>25</w:t>
      </w:r>
      <w:r w:rsidRPr="003A2B6B">
        <w:rPr>
          <w:rFonts w:eastAsia="標楷體" w:hAnsi="標楷體"/>
        </w:rPr>
        <w:t>點，送審副教授者至少為</w:t>
      </w:r>
      <w:r w:rsidRPr="003A2B6B">
        <w:rPr>
          <w:rFonts w:eastAsia="標楷體" w:hint="eastAsia"/>
        </w:rPr>
        <w:t>20</w:t>
      </w:r>
      <w:r w:rsidRPr="003A2B6B">
        <w:rPr>
          <w:rFonts w:eastAsia="標楷體" w:hAnsi="標楷體"/>
        </w:rPr>
        <w:t>點，送審助理教授者至少</w:t>
      </w:r>
      <w:r w:rsidRPr="003A2B6B">
        <w:rPr>
          <w:rFonts w:eastAsia="標楷體" w:hint="eastAsia"/>
        </w:rPr>
        <w:t>14</w:t>
      </w:r>
      <w:r w:rsidRPr="003A2B6B">
        <w:rPr>
          <w:rFonts w:eastAsia="標楷體" w:hAnsi="標楷體"/>
        </w:rPr>
        <w:t>點。而此部分的著作必需是在本校服務期間之</w:t>
      </w:r>
      <w:r w:rsidRPr="003A2B6B">
        <w:rPr>
          <w:rFonts w:eastAsia="標楷體" w:hAnsi="標楷體"/>
        </w:rPr>
        <w:lastRenderedPageBreak/>
        <w:t>著作</w:t>
      </w:r>
      <w:r w:rsidRPr="003A2B6B">
        <w:rPr>
          <w:rFonts w:eastAsia="標楷體" w:hAnsi="標楷體" w:hint="eastAsia"/>
        </w:rPr>
        <w:t>。以論文</w:t>
      </w:r>
      <w:r w:rsidRPr="003A2B6B">
        <w:rPr>
          <w:rFonts w:eastAsia="標楷體" w:hAnsi="標楷體"/>
        </w:rPr>
        <w:t>送審教授與副教授者，最少需有</w:t>
      </w:r>
      <w:r w:rsidRPr="003A2B6B">
        <w:rPr>
          <w:rFonts w:eastAsia="標楷體"/>
        </w:rPr>
        <w:t>2</w:t>
      </w:r>
      <w:r w:rsidRPr="003A2B6B">
        <w:rPr>
          <w:rFonts w:eastAsia="標楷體" w:hAnsi="標楷體"/>
        </w:rPr>
        <w:t>篇以送審人為主導作者、不含本校以外人士之</w:t>
      </w:r>
      <w:r w:rsidRPr="003A2B6B">
        <w:rPr>
          <w:rFonts w:eastAsia="標楷體"/>
        </w:rPr>
        <w:t>SCI</w:t>
      </w:r>
      <w:r w:rsidRPr="003A2B6B">
        <w:rPr>
          <w:rFonts w:eastAsia="標楷體" w:hAnsi="標楷體"/>
        </w:rPr>
        <w:t>期刊論文</w:t>
      </w:r>
      <w:r w:rsidRPr="003A2B6B">
        <w:rPr>
          <w:rFonts w:eastAsia="標楷體" w:hAnsi="標楷體" w:hint="eastAsia"/>
        </w:rPr>
        <w:t>；以技術報告或專利</w:t>
      </w:r>
      <w:r w:rsidRPr="003A2B6B">
        <w:rPr>
          <w:rFonts w:eastAsia="標楷體" w:hAnsi="標楷體"/>
        </w:rPr>
        <w:t>送審教授與副教授者最少需有</w:t>
      </w:r>
      <w:r w:rsidRPr="003A2B6B">
        <w:rPr>
          <w:rFonts w:eastAsia="標楷體"/>
        </w:rPr>
        <w:t>2</w:t>
      </w:r>
      <w:r w:rsidRPr="003A2B6B">
        <w:rPr>
          <w:rFonts w:eastAsia="標楷體" w:hAnsi="標楷體"/>
        </w:rPr>
        <w:t>篇以送審人為主導作者、不含本校以外人士之發明專利</w:t>
      </w:r>
      <w:r w:rsidRPr="003A2B6B">
        <w:rPr>
          <w:rFonts w:eastAsia="標楷體" w:hAnsi="標楷體" w:hint="eastAsia"/>
        </w:rPr>
        <w:t>與</w:t>
      </w:r>
      <w:r w:rsidRPr="003A2B6B">
        <w:rPr>
          <w:rFonts w:eastAsia="標楷體" w:hAnsi="標楷體" w:hint="eastAsia"/>
        </w:rPr>
        <w:t>1</w:t>
      </w:r>
      <w:r w:rsidRPr="003A2B6B">
        <w:rPr>
          <w:rFonts w:eastAsia="標楷體" w:hAnsi="標楷體" w:hint="eastAsia"/>
        </w:rPr>
        <w:t>篇</w:t>
      </w:r>
      <w:r w:rsidRPr="003A2B6B">
        <w:rPr>
          <w:rFonts w:eastAsia="標楷體" w:hAnsi="標楷體" w:hint="eastAsia"/>
        </w:rPr>
        <w:t>SCI</w:t>
      </w:r>
      <w:r w:rsidRPr="003A2B6B">
        <w:rPr>
          <w:rFonts w:eastAsia="標楷體" w:hAnsi="標楷體" w:hint="eastAsia"/>
        </w:rPr>
        <w:t>論文</w:t>
      </w:r>
      <w:r w:rsidRPr="003A2B6B">
        <w:rPr>
          <w:rFonts w:eastAsia="標楷體" w:hAnsi="標楷體"/>
        </w:rPr>
        <w:t>。</w:t>
      </w:r>
    </w:p>
    <w:p w:rsidR="00192CD7" w:rsidRPr="003A2B6B" w:rsidRDefault="00192CD7" w:rsidP="00192CD7">
      <w:pPr>
        <w:numPr>
          <w:ilvl w:val="0"/>
          <w:numId w:val="1"/>
        </w:numPr>
        <w:tabs>
          <w:tab w:val="clear" w:pos="720"/>
        </w:tabs>
        <w:adjustRightInd w:val="0"/>
        <w:snapToGrid w:val="0"/>
        <w:spacing w:beforeLines="50" w:before="180" w:line="400" w:lineRule="atLeast"/>
        <w:ind w:left="993" w:hanging="993"/>
        <w:jc w:val="both"/>
        <w:textAlignment w:val="baseline"/>
        <w:rPr>
          <w:rFonts w:eastAsia="標楷體"/>
        </w:rPr>
      </w:pPr>
      <w:r w:rsidRPr="003A2B6B">
        <w:rPr>
          <w:rFonts w:eastAsia="標楷體" w:hAnsi="標楷體"/>
        </w:rPr>
        <w:t>送審著作的點數由本系教評會依據附件之標準點數及下列方式計算：</w:t>
      </w:r>
    </w:p>
    <w:p w:rsidR="00192CD7" w:rsidRPr="003A2B6B" w:rsidRDefault="00192CD7" w:rsidP="00192CD7">
      <w:pPr>
        <w:snapToGrid w:val="0"/>
        <w:spacing w:line="400" w:lineRule="atLeast"/>
        <w:ind w:left="1134" w:hanging="403"/>
        <w:jc w:val="both"/>
        <w:rPr>
          <w:rFonts w:eastAsia="標楷體"/>
        </w:rPr>
      </w:pPr>
      <w:r w:rsidRPr="003A2B6B">
        <w:rPr>
          <w:rFonts w:eastAsia="標楷體" w:hAnsi="標楷體" w:hint="eastAsia"/>
        </w:rPr>
        <w:t xml:space="preserve">1. </w:t>
      </w:r>
      <w:r w:rsidRPr="003A2B6B">
        <w:rPr>
          <w:rFonts w:eastAsia="標楷體" w:hAnsi="標楷體"/>
        </w:rPr>
        <w:t>唯一作者之著作且以本校名義發表者，得全部點數。若以其他非本校名義發表者，可得點數的</w:t>
      </w:r>
      <w:r w:rsidRPr="003A2B6B">
        <w:rPr>
          <w:rFonts w:eastAsia="標楷體"/>
        </w:rPr>
        <w:t>50%</w:t>
      </w:r>
      <w:r w:rsidRPr="003A2B6B">
        <w:rPr>
          <w:rFonts w:eastAsia="標楷體" w:hAnsi="標楷體"/>
        </w:rPr>
        <w:t>。</w:t>
      </w:r>
    </w:p>
    <w:p w:rsidR="00192CD7" w:rsidRPr="003A2B6B" w:rsidRDefault="00192CD7" w:rsidP="00192CD7">
      <w:pPr>
        <w:snapToGrid w:val="0"/>
        <w:spacing w:line="400" w:lineRule="atLeast"/>
        <w:ind w:left="1134" w:hanging="425"/>
        <w:jc w:val="both"/>
        <w:rPr>
          <w:rFonts w:eastAsia="標楷體"/>
        </w:rPr>
      </w:pPr>
      <w:r w:rsidRPr="003A2B6B">
        <w:rPr>
          <w:rFonts w:eastAsia="標楷體" w:hAnsi="標楷體" w:hint="eastAsia"/>
        </w:rPr>
        <w:t xml:space="preserve">2. </w:t>
      </w:r>
      <w:r w:rsidRPr="003A2B6B">
        <w:rPr>
          <w:rFonts w:eastAsia="標楷體" w:hAnsi="標楷體"/>
        </w:rPr>
        <w:t>共同創作之著作，則依下列規則計算：</w:t>
      </w:r>
    </w:p>
    <w:p w:rsidR="00192CD7" w:rsidRPr="003A2B6B" w:rsidRDefault="00192CD7" w:rsidP="00192CD7">
      <w:pPr>
        <w:snapToGrid w:val="0"/>
        <w:spacing w:line="400" w:lineRule="atLeast"/>
        <w:ind w:leftChars="406" w:left="1274" w:hanging="300"/>
        <w:jc w:val="both"/>
        <w:rPr>
          <w:rFonts w:eastAsia="標楷體"/>
        </w:rPr>
      </w:pPr>
      <w:r w:rsidRPr="003A2B6B">
        <w:rPr>
          <w:rFonts w:eastAsia="標楷體" w:hAnsi="標楷體" w:hint="eastAsia"/>
        </w:rPr>
        <w:t>(1)</w:t>
      </w:r>
      <w:r w:rsidRPr="003A2B6B">
        <w:rPr>
          <w:rFonts w:eastAsia="標楷體" w:hAnsi="標楷體"/>
        </w:rPr>
        <w:t>若論文為提升等教師之博士論文衍生者，其排名在第二位，且指導教授為第一及通訊作者，其點數以</w:t>
      </w:r>
      <w:r w:rsidRPr="003A2B6B">
        <w:rPr>
          <w:rFonts w:eastAsia="標楷體"/>
        </w:rPr>
        <w:t xml:space="preserve">70% </w:t>
      </w:r>
      <w:r w:rsidRPr="003A2B6B">
        <w:rPr>
          <w:rFonts w:eastAsia="標楷體" w:hAnsi="標楷體"/>
        </w:rPr>
        <w:t>計。</w:t>
      </w:r>
    </w:p>
    <w:p w:rsidR="00192CD7" w:rsidRPr="003A2B6B" w:rsidRDefault="00192CD7" w:rsidP="00192CD7">
      <w:pPr>
        <w:snapToGrid w:val="0"/>
        <w:spacing w:line="400" w:lineRule="atLeast"/>
        <w:ind w:leftChars="406" w:left="1274" w:hanging="300"/>
        <w:jc w:val="both"/>
        <w:rPr>
          <w:rFonts w:eastAsia="標楷體"/>
        </w:rPr>
      </w:pPr>
      <w:r w:rsidRPr="003A2B6B">
        <w:rPr>
          <w:rFonts w:eastAsia="標楷體" w:hAnsi="標楷體" w:hint="eastAsia"/>
        </w:rPr>
        <w:t>(2)</w:t>
      </w:r>
      <w:r w:rsidRPr="003A2B6B">
        <w:rPr>
          <w:rFonts w:eastAsia="標楷體" w:hAnsi="標楷體"/>
        </w:rPr>
        <w:t>若作者全部為本校人員。則主導作者</w:t>
      </w:r>
      <w:r w:rsidRPr="003A2B6B">
        <w:rPr>
          <w:rFonts w:eastAsia="標楷體"/>
        </w:rPr>
        <w:t>(</w:t>
      </w:r>
      <w:r w:rsidRPr="003A2B6B">
        <w:rPr>
          <w:rFonts w:eastAsia="標楷體" w:hAnsi="標楷體"/>
        </w:rPr>
        <w:t>或主持人</w:t>
      </w:r>
      <w:r w:rsidRPr="003A2B6B">
        <w:rPr>
          <w:rFonts w:eastAsia="標楷體"/>
        </w:rPr>
        <w:t>)</w:t>
      </w:r>
      <w:r w:rsidRPr="003A2B6B">
        <w:rPr>
          <w:rFonts w:eastAsia="標楷體" w:hAnsi="標楷體"/>
        </w:rPr>
        <w:t>最高可得</w:t>
      </w:r>
      <w:r w:rsidRPr="003A2B6B">
        <w:rPr>
          <w:rFonts w:eastAsia="標楷體"/>
        </w:rPr>
        <w:t xml:space="preserve">100% </w:t>
      </w:r>
      <w:r w:rsidRPr="003A2B6B">
        <w:rPr>
          <w:rFonts w:eastAsia="標楷體" w:hAnsi="標楷體"/>
        </w:rPr>
        <w:t>點數，第一作者</w:t>
      </w:r>
      <w:r w:rsidRPr="003A2B6B">
        <w:rPr>
          <w:rFonts w:eastAsia="標楷體"/>
        </w:rPr>
        <w:t>(</w:t>
      </w:r>
      <w:r w:rsidRPr="003A2B6B">
        <w:rPr>
          <w:rFonts w:eastAsia="標楷體" w:hAnsi="標楷體"/>
        </w:rPr>
        <w:t>或協同主持人</w:t>
      </w:r>
      <w:r w:rsidRPr="003A2B6B">
        <w:rPr>
          <w:rFonts w:eastAsia="標楷體"/>
        </w:rPr>
        <w:t>)</w:t>
      </w:r>
      <w:r w:rsidRPr="003A2B6B">
        <w:rPr>
          <w:rFonts w:eastAsia="標楷體" w:hAnsi="標楷體"/>
        </w:rPr>
        <w:t>最高可得</w:t>
      </w:r>
      <w:r w:rsidRPr="003A2B6B">
        <w:rPr>
          <w:rFonts w:eastAsia="標楷體"/>
        </w:rPr>
        <w:t xml:space="preserve">70% </w:t>
      </w:r>
      <w:r w:rsidRPr="003A2B6B">
        <w:rPr>
          <w:rFonts w:eastAsia="標楷體" w:hAnsi="標楷體"/>
        </w:rPr>
        <w:t>點數，其餘作者最高可得點數</w:t>
      </w:r>
      <w:r w:rsidRPr="003A2B6B">
        <w:rPr>
          <w:rFonts w:eastAsia="標楷體"/>
        </w:rPr>
        <w:t xml:space="preserve"> 1 </w:t>
      </w:r>
      <w:r w:rsidRPr="003A2B6B">
        <w:rPr>
          <w:rFonts w:eastAsia="標楷體" w:hAnsi="標楷體"/>
        </w:rPr>
        <w:t>點，但最高的總點數不得超過原點數且最多</w:t>
      </w:r>
      <w:r w:rsidRPr="003A2B6B">
        <w:rPr>
          <w:rFonts w:eastAsia="標楷體"/>
        </w:rPr>
        <w:t>2</w:t>
      </w:r>
      <w:r w:rsidRPr="003A2B6B">
        <w:rPr>
          <w:rFonts w:eastAsia="標楷體" w:hAnsi="標楷體"/>
        </w:rPr>
        <w:t>人可以得到點數。</w:t>
      </w:r>
    </w:p>
    <w:p w:rsidR="00192CD7" w:rsidRPr="003A2B6B" w:rsidRDefault="00192CD7" w:rsidP="00192CD7">
      <w:pPr>
        <w:snapToGrid w:val="0"/>
        <w:spacing w:line="400" w:lineRule="atLeast"/>
        <w:ind w:leftChars="406" w:left="1274" w:hanging="300"/>
        <w:jc w:val="both"/>
        <w:rPr>
          <w:rFonts w:eastAsia="標楷體"/>
        </w:rPr>
      </w:pPr>
      <w:r w:rsidRPr="003A2B6B">
        <w:rPr>
          <w:rFonts w:eastAsia="標楷體" w:hAnsi="標楷體" w:hint="eastAsia"/>
        </w:rPr>
        <w:t>(3)</w:t>
      </w:r>
      <w:r w:rsidRPr="003A2B6B">
        <w:rPr>
          <w:rFonts w:eastAsia="標楷體" w:hAnsi="標楷體"/>
        </w:rPr>
        <w:t>共同創作之著作，若有非本校人員，則每份作品僅限</w:t>
      </w:r>
      <w:r w:rsidRPr="003A2B6B">
        <w:rPr>
          <w:rFonts w:eastAsia="標楷體"/>
        </w:rPr>
        <w:t>1</w:t>
      </w:r>
      <w:r w:rsidRPr="003A2B6B">
        <w:rPr>
          <w:rFonts w:eastAsia="標楷體" w:hAnsi="標楷體"/>
        </w:rPr>
        <w:t>人可以得到點數，點數的計算如下：</w:t>
      </w:r>
    </w:p>
    <w:p w:rsidR="00192CD7" w:rsidRPr="003A2B6B" w:rsidRDefault="00192CD7" w:rsidP="00192CD7">
      <w:pPr>
        <w:snapToGrid w:val="0"/>
        <w:spacing w:line="400" w:lineRule="atLeast"/>
        <w:ind w:leftChars="532" w:left="1561" w:hanging="284"/>
        <w:jc w:val="both"/>
        <w:rPr>
          <w:rFonts w:eastAsia="標楷體"/>
        </w:rPr>
      </w:pPr>
      <w:r w:rsidRPr="003A2B6B">
        <w:rPr>
          <w:rFonts w:eastAsia="標楷體" w:hint="eastAsia"/>
        </w:rPr>
        <w:t>(</w:t>
      </w:r>
      <w:proofErr w:type="spellStart"/>
      <w:r w:rsidRPr="003A2B6B">
        <w:rPr>
          <w:rFonts w:eastAsia="標楷體" w:hint="eastAsia"/>
        </w:rPr>
        <w:t>i</w:t>
      </w:r>
      <w:proofErr w:type="spellEnd"/>
      <w:r w:rsidRPr="003A2B6B">
        <w:rPr>
          <w:rFonts w:eastAsia="標楷體" w:hint="eastAsia"/>
        </w:rPr>
        <w:t xml:space="preserve">) </w:t>
      </w:r>
      <w:r w:rsidRPr="003A2B6B">
        <w:rPr>
          <w:rFonts w:eastAsia="標楷體" w:hAnsi="標楷體"/>
        </w:rPr>
        <w:t>若主導作者</w:t>
      </w:r>
      <w:r w:rsidRPr="003A2B6B">
        <w:rPr>
          <w:rFonts w:eastAsia="標楷體"/>
        </w:rPr>
        <w:t>(</w:t>
      </w:r>
      <w:r w:rsidRPr="003A2B6B">
        <w:rPr>
          <w:rFonts w:eastAsia="標楷體" w:hAnsi="標楷體"/>
        </w:rPr>
        <w:t>或主持人</w:t>
      </w:r>
      <w:r w:rsidRPr="003A2B6B">
        <w:rPr>
          <w:rFonts w:eastAsia="標楷體"/>
        </w:rPr>
        <w:t>)</w:t>
      </w:r>
      <w:r w:rsidRPr="003A2B6B">
        <w:rPr>
          <w:rFonts w:eastAsia="標楷體" w:hAnsi="標楷體"/>
        </w:rPr>
        <w:t>與第一作者</w:t>
      </w:r>
      <w:r w:rsidRPr="003A2B6B">
        <w:rPr>
          <w:rFonts w:eastAsia="標楷體"/>
        </w:rPr>
        <w:t>(</w:t>
      </w:r>
      <w:r w:rsidRPr="003A2B6B">
        <w:rPr>
          <w:rFonts w:eastAsia="標楷體" w:hAnsi="標楷體"/>
        </w:rPr>
        <w:t>或協同主持人</w:t>
      </w:r>
      <w:r w:rsidRPr="003A2B6B">
        <w:rPr>
          <w:rFonts w:eastAsia="標楷體"/>
        </w:rPr>
        <w:t>)</w:t>
      </w:r>
      <w:r w:rsidRPr="003A2B6B">
        <w:rPr>
          <w:rFonts w:eastAsia="標楷體" w:hAnsi="標楷體"/>
        </w:rPr>
        <w:t>為本校人員，而有一位非本校人員，則依第</w:t>
      </w:r>
      <w:r>
        <w:rPr>
          <w:rFonts w:eastAsia="標楷體" w:hAnsi="標楷體" w:hint="eastAsia"/>
        </w:rPr>
        <w:t>六</w:t>
      </w:r>
      <w:r w:rsidRPr="003A2B6B">
        <w:rPr>
          <w:rFonts w:eastAsia="標楷體" w:hAnsi="標楷體"/>
        </w:rPr>
        <w:t>條第二項第</w:t>
      </w:r>
      <w:r w:rsidRPr="003A2B6B">
        <w:rPr>
          <w:rFonts w:eastAsia="標楷體"/>
        </w:rPr>
        <w:t>2</w:t>
      </w:r>
      <w:r w:rsidRPr="003A2B6B">
        <w:rPr>
          <w:rFonts w:eastAsia="標楷體" w:hAnsi="標楷體"/>
        </w:rPr>
        <w:t>款規定，但所得點數皆為原來的</w:t>
      </w:r>
      <w:r w:rsidRPr="003A2B6B">
        <w:rPr>
          <w:rFonts w:eastAsia="標楷體"/>
        </w:rPr>
        <w:t>70%</w:t>
      </w:r>
      <w:r w:rsidRPr="003A2B6B">
        <w:rPr>
          <w:rFonts w:eastAsia="標楷體" w:hAnsi="標楷體"/>
        </w:rPr>
        <w:t>；若有二位非本校人員，則依第</w:t>
      </w:r>
      <w:r w:rsidRPr="003A2B6B">
        <w:rPr>
          <w:rFonts w:eastAsia="標楷體" w:hAnsi="標楷體" w:hint="eastAsia"/>
        </w:rPr>
        <w:t>五</w:t>
      </w:r>
      <w:r w:rsidRPr="003A2B6B">
        <w:rPr>
          <w:rFonts w:eastAsia="標楷體" w:hAnsi="標楷體"/>
        </w:rPr>
        <w:t>條第二項第</w:t>
      </w:r>
      <w:r w:rsidRPr="003A2B6B">
        <w:rPr>
          <w:rFonts w:eastAsia="標楷體"/>
        </w:rPr>
        <w:t>2</w:t>
      </w:r>
      <w:r w:rsidRPr="003A2B6B">
        <w:rPr>
          <w:rFonts w:eastAsia="標楷體" w:hAnsi="標楷體"/>
        </w:rPr>
        <w:t>款規定，但所得點數皆為原來的</w:t>
      </w:r>
      <w:r w:rsidRPr="003A2B6B">
        <w:rPr>
          <w:rFonts w:eastAsia="標楷體"/>
        </w:rPr>
        <w:t>30%</w:t>
      </w:r>
      <w:r w:rsidRPr="003A2B6B">
        <w:rPr>
          <w:rFonts w:eastAsia="標楷體" w:hAnsi="標楷體"/>
        </w:rPr>
        <w:t>；若有三位非本校人員，則不計點。</w:t>
      </w:r>
    </w:p>
    <w:p w:rsidR="00192CD7" w:rsidRPr="003A2B6B" w:rsidRDefault="00192CD7" w:rsidP="00192CD7">
      <w:pPr>
        <w:snapToGrid w:val="0"/>
        <w:spacing w:line="400" w:lineRule="atLeast"/>
        <w:ind w:leftChars="531" w:left="1558" w:hanging="284"/>
        <w:jc w:val="both"/>
        <w:rPr>
          <w:rFonts w:eastAsia="標楷體"/>
        </w:rPr>
      </w:pPr>
      <w:r w:rsidRPr="003A2B6B">
        <w:rPr>
          <w:rFonts w:eastAsia="標楷體" w:hint="eastAsia"/>
        </w:rPr>
        <w:t xml:space="preserve">(ii) </w:t>
      </w:r>
      <w:r w:rsidRPr="003A2B6B">
        <w:rPr>
          <w:rFonts w:eastAsia="標楷體" w:hAnsi="標楷體"/>
        </w:rPr>
        <w:t>若不符合第</w:t>
      </w:r>
      <w:r w:rsidRPr="003A2B6B">
        <w:rPr>
          <w:rFonts w:eastAsia="標楷體"/>
        </w:rPr>
        <w:t>(</w:t>
      </w:r>
      <w:proofErr w:type="spellStart"/>
      <w:r w:rsidRPr="003A2B6B">
        <w:rPr>
          <w:rFonts w:eastAsia="標楷體" w:hint="eastAsia"/>
        </w:rPr>
        <w:t>i</w:t>
      </w:r>
      <w:proofErr w:type="spellEnd"/>
      <w:r w:rsidRPr="003A2B6B">
        <w:rPr>
          <w:rFonts w:eastAsia="標楷體"/>
        </w:rPr>
        <w:t>)</w:t>
      </w:r>
      <w:r w:rsidRPr="003A2B6B">
        <w:rPr>
          <w:rFonts w:eastAsia="標楷體" w:hAnsi="標楷體"/>
        </w:rPr>
        <w:t>項，則本校作者可得第</w:t>
      </w:r>
      <w:r>
        <w:rPr>
          <w:rFonts w:eastAsia="標楷體" w:hAnsi="標楷體" w:hint="eastAsia"/>
        </w:rPr>
        <w:t>六</w:t>
      </w:r>
      <w:r w:rsidRPr="003A2B6B">
        <w:rPr>
          <w:rFonts w:eastAsia="標楷體" w:hAnsi="標楷體"/>
        </w:rPr>
        <w:t>條第二項第</w:t>
      </w:r>
      <w:r w:rsidRPr="003A2B6B">
        <w:rPr>
          <w:rFonts w:eastAsia="標楷體"/>
        </w:rPr>
        <w:t>2</w:t>
      </w:r>
      <w:r w:rsidRPr="003A2B6B">
        <w:rPr>
          <w:rFonts w:eastAsia="標楷體" w:hAnsi="標楷體"/>
        </w:rPr>
        <w:t>款所得點數的</w:t>
      </w:r>
      <w:r w:rsidRPr="003A2B6B">
        <w:rPr>
          <w:rFonts w:eastAsia="標楷體"/>
        </w:rPr>
        <w:t>10%</w:t>
      </w:r>
      <w:r w:rsidRPr="003A2B6B">
        <w:rPr>
          <w:rFonts w:eastAsia="標楷體" w:hAnsi="標楷體"/>
        </w:rPr>
        <w:t>。</w:t>
      </w:r>
    </w:p>
    <w:p w:rsidR="00192CD7" w:rsidRPr="003A2B6B" w:rsidRDefault="00192CD7" w:rsidP="00192CD7">
      <w:pPr>
        <w:snapToGrid w:val="0"/>
        <w:spacing w:line="400" w:lineRule="atLeast"/>
        <w:ind w:leftChars="530" w:left="1699" w:hanging="427"/>
        <w:jc w:val="both"/>
        <w:rPr>
          <w:rFonts w:eastAsia="標楷體"/>
        </w:rPr>
      </w:pPr>
      <w:r w:rsidRPr="003A2B6B">
        <w:rPr>
          <w:rFonts w:eastAsia="標楷體" w:hint="eastAsia"/>
        </w:rPr>
        <w:t xml:space="preserve">(iii) </w:t>
      </w:r>
      <w:r w:rsidRPr="003A2B6B">
        <w:rPr>
          <w:rFonts w:eastAsia="標楷體" w:hAnsi="標楷體"/>
        </w:rPr>
        <w:t>學術會議之論文總點數不得超過第</w:t>
      </w:r>
      <w:r>
        <w:rPr>
          <w:rFonts w:eastAsia="標楷體" w:hAnsi="標楷體" w:hint="eastAsia"/>
        </w:rPr>
        <w:t>五</w:t>
      </w:r>
      <w:r w:rsidRPr="003A2B6B">
        <w:rPr>
          <w:rFonts w:eastAsia="標楷體" w:hAnsi="標楷體"/>
        </w:rPr>
        <w:t>條所訂送審基本點數之</w:t>
      </w:r>
      <w:r w:rsidRPr="003A2B6B">
        <w:rPr>
          <w:rFonts w:eastAsia="標楷體"/>
        </w:rPr>
        <w:t>20%</w:t>
      </w:r>
      <w:r w:rsidRPr="003A2B6B">
        <w:rPr>
          <w:rFonts w:eastAsia="標楷體" w:hint="eastAsia"/>
        </w:rPr>
        <w:t>；</w:t>
      </w:r>
      <w:r w:rsidRPr="003A2B6B">
        <w:rPr>
          <w:rFonts w:eastAsia="標楷體" w:hAnsi="標楷體"/>
        </w:rPr>
        <w:t>以技術報告申請升等者，研討會論文與非主導作者之論文的總點數不可超過第</w:t>
      </w:r>
      <w:r>
        <w:rPr>
          <w:rFonts w:eastAsia="標楷體" w:hAnsi="標楷體" w:hint="eastAsia"/>
        </w:rPr>
        <w:t>五</w:t>
      </w:r>
      <w:r w:rsidRPr="003A2B6B">
        <w:rPr>
          <w:rFonts w:eastAsia="標楷體" w:hAnsi="標楷體"/>
        </w:rPr>
        <w:t>條所訂送審基本點數之</w:t>
      </w:r>
      <w:r w:rsidRPr="003A2B6B">
        <w:rPr>
          <w:rFonts w:eastAsia="標楷體"/>
        </w:rPr>
        <w:t>20%</w:t>
      </w:r>
      <w:r w:rsidRPr="003A2B6B">
        <w:rPr>
          <w:rFonts w:eastAsia="標楷體" w:hAnsi="標楷體"/>
        </w:rPr>
        <w:t>。</w:t>
      </w:r>
    </w:p>
    <w:p w:rsidR="00192CD7" w:rsidRPr="003A2B6B" w:rsidRDefault="00192CD7" w:rsidP="00192CD7">
      <w:pPr>
        <w:numPr>
          <w:ilvl w:val="0"/>
          <w:numId w:val="1"/>
        </w:numPr>
        <w:tabs>
          <w:tab w:val="clear" w:pos="720"/>
        </w:tabs>
        <w:snapToGrid w:val="0"/>
        <w:spacing w:beforeLines="50" w:before="180" w:line="400" w:lineRule="atLeast"/>
        <w:ind w:left="993" w:hanging="993"/>
        <w:jc w:val="both"/>
        <w:rPr>
          <w:rFonts w:eastAsia="標楷體"/>
        </w:rPr>
      </w:pPr>
      <w:r w:rsidRPr="003A2B6B">
        <w:rPr>
          <w:rFonts w:ascii="標楷體" w:eastAsia="標楷體" w:cs="標楷體" w:hint="eastAsia"/>
        </w:rPr>
        <w:t>產學合作績效顯著教師送審，不受第四條、第五條及第六條規定之限制，得依下列方式辦理：教師執行產學合作計畫案於辦理升等前五年內，且為取得前一等級教師資格之後，期間至少有三年的金額</w:t>
      </w:r>
      <w:r w:rsidRPr="003A2B6B">
        <w:rPr>
          <w:rFonts w:eastAsia="標楷體"/>
        </w:rPr>
        <w:t>(</w:t>
      </w:r>
      <w:r w:rsidRPr="003A2B6B">
        <w:rPr>
          <w:rFonts w:ascii="標楷體" w:eastAsia="標楷體" w:cs="標楷體" w:hint="eastAsia"/>
        </w:rPr>
        <w:t>含技轉金額</w:t>
      </w:r>
      <w:r w:rsidRPr="003A2B6B">
        <w:rPr>
          <w:rFonts w:eastAsia="標楷體"/>
        </w:rPr>
        <w:t>)</w:t>
      </w:r>
      <w:r w:rsidRPr="003A2B6B">
        <w:rPr>
          <w:rFonts w:ascii="標楷體" w:eastAsia="標楷體" w:cs="標楷體" w:hint="eastAsia"/>
        </w:rPr>
        <w:t>：工學院每年</w:t>
      </w:r>
      <w:r w:rsidRPr="003A2B6B">
        <w:rPr>
          <w:rFonts w:eastAsia="標楷體"/>
        </w:rPr>
        <w:t xml:space="preserve">80 </w:t>
      </w:r>
      <w:r w:rsidRPr="003A2B6B">
        <w:rPr>
          <w:rFonts w:ascii="標楷體" w:eastAsia="標楷體" w:cs="標楷體" w:hint="eastAsia"/>
        </w:rPr>
        <w:t>萬元以上，且達下列標準者，得以產學研發成果之技術報告一篇送審。</w:t>
      </w:r>
    </w:p>
    <w:p w:rsidR="00192CD7" w:rsidRPr="003A2B6B" w:rsidRDefault="00192CD7" w:rsidP="00192CD7">
      <w:pPr>
        <w:snapToGrid w:val="0"/>
        <w:spacing w:line="400" w:lineRule="atLeast"/>
        <w:ind w:leftChars="414" w:left="1275" w:hangingChars="117" w:hanging="281"/>
        <w:jc w:val="both"/>
        <w:rPr>
          <w:rFonts w:ascii="標楷體" w:eastAsia="標楷體" w:cs="標楷體"/>
        </w:rPr>
      </w:pPr>
      <w:r w:rsidRPr="003A2B6B">
        <w:rPr>
          <w:rFonts w:eastAsia="標楷體" w:hint="eastAsia"/>
        </w:rPr>
        <w:t xml:space="preserve">1. </w:t>
      </w:r>
      <w:r w:rsidRPr="003A2B6B">
        <w:rPr>
          <w:rFonts w:ascii="標楷體" w:eastAsia="標楷體" w:cs="標楷體" w:hint="eastAsia"/>
        </w:rPr>
        <w:t>三年總金額</w:t>
      </w:r>
      <w:r w:rsidRPr="003A2B6B">
        <w:rPr>
          <w:rFonts w:eastAsia="標楷體"/>
        </w:rPr>
        <w:t>(</w:t>
      </w:r>
      <w:r w:rsidRPr="003A2B6B">
        <w:rPr>
          <w:rFonts w:ascii="標楷體" w:eastAsia="標楷體" w:cs="標楷體" w:hint="eastAsia"/>
        </w:rPr>
        <w:t>含技轉金額</w:t>
      </w:r>
      <w:r w:rsidRPr="003A2B6B">
        <w:rPr>
          <w:rFonts w:eastAsia="標楷體"/>
        </w:rPr>
        <w:t>)</w:t>
      </w:r>
      <w:r w:rsidRPr="003A2B6B">
        <w:rPr>
          <w:rFonts w:ascii="標楷體" w:eastAsia="標楷體" w:cs="標楷體" w:hint="eastAsia"/>
        </w:rPr>
        <w:t>達</w:t>
      </w:r>
      <w:r w:rsidRPr="003A2B6B">
        <w:rPr>
          <w:rFonts w:eastAsia="標楷體"/>
        </w:rPr>
        <w:t xml:space="preserve">300 </w:t>
      </w:r>
      <w:r w:rsidRPr="003A2B6B">
        <w:rPr>
          <w:rFonts w:ascii="標楷體" w:eastAsia="標楷體" w:cs="標楷體" w:hint="eastAsia"/>
        </w:rPr>
        <w:t>萬元以上，講師得送審升等助理教授。</w:t>
      </w:r>
    </w:p>
    <w:p w:rsidR="00192CD7" w:rsidRPr="003A2B6B" w:rsidRDefault="00192CD7" w:rsidP="00192CD7">
      <w:pPr>
        <w:snapToGrid w:val="0"/>
        <w:spacing w:line="400" w:lineRule="atLeast"/>
        <w:ind w:leftChars="414" w:left="1275" w:hangingChars="117" w:hanging="281"/>
        <w:jc w:val="both"/>
        <w:rPr>
          <w:rFonts w:ascii="標楷體" w:eastAsia="標楷體" w:cs="標楷體"/>
        </w:rPr>
      </w:pPr>
      <w:r w:rsidRPr="003A2B6B">
        <w:rPr>
          <w:rFonts w:eastAsia="標楷體" w:hint="eastAsia"/>
        </w:rPr>
        <w:t xml:space="preserve">2. </w:t>
      </w:r>
      <w:r w:rsidRPr="003A2B6B">
        <w:rPr>
          <w:rFonts w:ascii="標楷體" w:eastAsia="標楷體" w:cs="標楷體" w:hint="eastAsia"/>
        </w:rPr>
        <w:t>三年總金額</w:t>
      </w:r>
      <w:r w:rsidRPr="003A2B6B">
        <w:rPr>
          <w:rFonts w:eastAsia="標楷體"/>
        </w:rPr>
        <w:t>(</w:t>
      </w:r>
      <w:r w:rsidRPr="003A2B6B">
        <w:rPr>
          <w:rFonts w:ascii="標楷體" w:eastAsia="標楷體" w:cs="標楷體" w:hint="eastAsia"/>
        </w:rPr>
        <w:t>含技轉金額</w:t>
      </w:r>
      <w:r w:rsidRPr="003A2B6B">
        <w:rPr>
          <w:rFonts w:eastAsia="標楷體"/>
        </w:rPr>
        <w:t>)</w:t>
      </w:r>
      <w:r w:rsidRPr="003A2B6B">
        <w:rPr>
          <w:rFonts w:ascii="標楷體" w:eastAsia="標楷體" w:cs="標楷體" w:hint="eastAsia"/>
        </w:rPr>
        <w:t>達</w:t>
      </w:r>
      <w:r w:rsidRPr="003A2B6B">
        <w:rPr>
          <w:rFonts w:eastAsia="標楷體"/>
        </w:rPr>
        <w:t xml:space="preserve">400 </w:t>
      </w:r>
      <w:r w:rsidRPr="003A2B6B">
        <w:rPr>
          <w:rFonts w:ascii="標楷體" w:eastAsia="標楷體" w:cs="標楷體" w:hint="eastAsia"/>
        </w:rPr>
        <w:t>萬元以上，助理教授得送審升等副</w:t>
      </w:r>
      <w:r w:rsidRPr="003A2B6B">
        <w:rPr>
          <w:rFonts w:ascii="標楷體" w:eastAsia="標楷體" w:cs="標楷體" w:hint="eastAsia"/>
        </w:rPr>
        <w:lastRenderedPageBreak/>
        <w:t>教授。</w:t>
      </w:r>
    </w:p>
    <w:p w:rsidR="00192CD7" w:rsidRPr="003A2B6B" w:rsidRDefault="00192CD7" w:rsidP="00192CD7">
      <w:pPr>
        <w:snapToGrid w:val="0"/>
        <w:spacing w:line="400" w:lineRule="atLeast"/>
        <w:ind w:leftChars="414" w:left="1275" w:hangingChars="117" w:hanging="281"/>
        <w:jc w:val="both"/>
        <w:rPr>
          <w:rFonts w:eastAsia="標楷體"/>
        </w:rPr>
      </w:pPr>
      <w:r w:rsidRPr="003A2B6B">
        <w:rPr>
          <w:rFonts w:eastAsia="標楷體" w:hint="eastAsia"/>
        </w:rPr>
        <w:t xml:space="preserve">3. </w:t>
      </w:r>
      <w:r w:rsidRPr="003A2B6B">
        <w:rPr>
          <w:rFonts w:ascii="標楷體" w:eastAsia="標楷體" w:cs="標楷體" w:hint="eastAsia"/>
        </w:rPr>
        <w:t>三年總金額</w:t>
      </w:r>
      <w:r w:rsidRPr="003A2B6B">
        <w:rPr>
          <w:rFonts w:eastAsia="標楷體"/>
        </w:rPr>
        <w:t>(</w:t>
      </w:r>
      <w:r w:rsidRPr="003A2B6B">
        <w:rPr>
          <w:rFonts w:ascii="標楷體" w:eastAsia="標楷體" w:cs="標楷體" w:hint="eastAsia"/>
        </w:rPr>
        <w:t>含技轉金額</w:t>
      </w:r>
      <w:r w:rsidRPr="003A2B6B">
        <w:rPr>
          <w:rFonts w:eastAsia="標楷體"/>
        </w:rPr>
        <w:t>)</w:t>
      </w:r>
      <w:r w:rsidRPr="003A2B6B">
        <w:rPr>
          <w:rFonts w:ascii="標楷體" w:eastAsia="標楷體" w:cs="標楷體" w:hint="eastAsia"/>
        </w:rPr>
        <w:t>達</w:t>
      </w:r>
      <w:r w:rsidRPr="003A2B6B">
        <w:rPr>
          <w:rFonts w:eastAsia="標楷體"/>
        </w:rPr>
        <w:t xml:space="preserve">600 </w:t>
      </w:r>
      <w:r w:rsidRPr="003A2B6B">
        <w:rPr>
          <w:rFonts w:ascii="標楷體" w:eastAsia="標楷體" w:cs="標楷體" w:hint="eastAsia"/>
        </w:rPr>
        <w:t>萬元以上，副教授得送審升等教授。前款產學合作計畫案須經本校</w:t>
      </w:r>
      <w:r w:rsidRPr="00192CD7">
        <w:rPr>
          <w:rFonts w:ascii="標楷體" w:eastAsia="標楷體" w:hAnsi="標楷體" w:cs="新細明體" w:hint="eastAsia"/>
          <w:color w:val="000000" w:themeColor="text1"/>
        </w:rPr>
        <w:t>研究發展暨產學合作處</w:t>
      </w:r>
      <w:r w:rsidRPr="00192CD7">
        <w:rPr>
          <w:rFonts w:ascii="標楷體" w:eastAsia="標楷體" w:cs="標楷體" w:hint="eastAsia"/>
          <w:color w:val="000000" w:themeColor="text1"/>
        </w:rPr>
        <w:t>認證</w:t>
      </w:r>
      <w:r w:rsidRPr="003A2B6B">
        <w:rPr>
          <w:rFonts w:ascii="標楷體" w:eastAsia="標楷體" w:cs="標楷體" w:hint="eastAsia"/>
        </w:rPr>
        <w:t>且為計畫主持人，若多人共同執行，則產學合作計畫案金額</w:t>
      </w:r>
      <w:r w:rsidRPr="003A2B6B">
        <w:rPr>
          <w:rFonts w:eastAsia="標楷體"/>
        </w:rPr>
        <w:t>(</w:t>
      </w:r>
      <w:r w:rsidRPr="003A2B6B">
        <w:rPr>
          <w:rFonts w:ascii="標楷體" w:eastAsia="標楷體" w:cs="標楷體" w:hint="eastAsia"/>
        </w:rPr>
        <w:t>含技轉金額</w:t>
      </w:r>
      <w:r w:rsidRPr="003A2B6B">
        <w:rPr>
          <w:rFonts w:eastAsia="標楷體"/>
        </w:rPr>
        <w:t>)</w:t>
      </w:r>
      <w:r w:rsidRPr="003A2B6B">
        <w:rPr>
          <w:rFonts w:ascii="標楷體" w:eastAsia="標楷體" w:cs="標楷體" w:hint="eastAsia"/>
        </w:rPr>
        <w:t>應均分。</w:t>
      </w:r>
    </w:p>
    <w:p w:rsidR="00192CD7" w:rsidRPr="003A2B6B" w:rsidRDefault="00192CD7" w:rsidP="00192CD7">
      <w:pPr>
        <w:numPr>
          <w:ilvl w:val="0"/>
          <w:numId w:val="1"/>
        </w:numPr>
        <w:tabs>
          <w:tab w:val="clear" w:pos="720"/>
        </w:tabs>
        <w:snapToGrid w:val="0"/>
        <w:spacing w:beforeLines="50" w:before="180" w:line="400" w:lineRule="atLeast"/>
        <w:ind w:left="993" w:hanging="993"/>
        <w:jc w:val="both"/>
        <w:rPr>
          <w:rFonts w:eastAsia="標楷體"/>
        </w:rPr>
      </w:pPr>
      <w:r w:rsidRPr="003A2B6B">
        <w:rPr>
          <w:rFonts w:eastAsia="標楷體" w:hAnsi="標楷體"/>
        </w:rPr>
        <w:t>申請升等的總點數與著作數量，以本校為名義發表者，均需超過一半；而送審人為主導作者的期刊論文篇數亦需佔送審期刊論文</w:t>
      </w:r>
      <w:r w:rsidRPr="003A2B6B">
        <w:rPr>
          <w:rFonts w:eastAsia="標楷體"/>
        </w:rPr>
        <w:t>(</w:t>
      </w:r>
      <w:r w:rsidRPr="003A2B6B">
        <w:rPr>
          <w:rFonts w:eastAsia="標楷體" w:hAnsi="標楷體"/>
        </w:rPr>
        <w:t>代表作與參考作</w:t>
      </w:r>
      <w:r w:rsidRPr="003A2B6B">
        <w:rPr>
          <w:rFonts w:eastAsia="標楷體"/>
        </w:rPr>
        <w:t>)</w:t>
      </w:r>
      <w:r w:rsidRPr="003A2B6B">
        <w:rPr>
          <w:rFonts w:eastAsia="標楷體" w:hAnsi="標楷體"/>
        </w:rPr>
        <w:t>總數的三分之ㄧ以上。</w:t>
      </w:r>
    </w:p>
    <w:p w:rsidR="00192CD7" w:rsidRPr="003A2B6B" w:rsidRDefault="000E087A" w:rsidP="00192CD7">
      <w:pPr>
        <w:numPr>
          <w:ilvl w:val="0"/>
          <w:numId w:val="1"/>
        </w:numPr>
        <w:tabs>
          <w:tab w:val="clear" w:pos="720"/>
        </w:tabs>
        <w:adjustRightInd w:val="0"/>
        <w:snapToGrid w:val="0"/>
        <w:spacing w:beforeLines="50" w:before="180" w:line="400" w:lineRule="atLeast"/>
        <w:jc w:val="both"/>
        <w:textAlignment w:val="baseline"/>
        <w:rPr>
          <w:rFonts w:eastAsia="標楷體"/>
        </w:rPr>
      </w:pPr>
      <w:r>
        <w:rPr>
          <w:rFonts w:eastAsia="標楷體" w:hAnsi="標楷體" w:hint="eastAsia"/>
        </w:rPr>
        <w:t xml:space="preserve"> </w:t>
      </w:r>
      <w:r>
        <w:rPr>
          <w:rFonts w:eastAsia="標楷體" w:hAnsi="標楷體"/>
        </w:rPr>
        <w:t xml:space="preserve"> </w:t>
      </w:r>
      <w:r w:rsidR="00192CD7" w:rsidRPr="003A2B6B">
        <w:rPr>
          <w:rFonts w:eastAsia="標楷體" w:hAnsi="標楷體"/>
        </w:rPr>
        <w:t>送審著作</w:t>
      </w:r>
      <w:r w:rsidR="00192CD7" w:rsidRPr="003A2B6B">
        <w:rPr>
          <w:rFonts w:eastAsia="標楷體"/>
        </w:rPr>
        <w:t>(</w:t>
      </w:r>
      <w:r w:rsidR="00192CD7" w:rsidRPr="003A2B6B">
        <w:rPr>
          <w:rFonts w:eastAsia="標楷體" w:hAnsi="標楷體"/>
        </w:rPr>
        <w:t>包括論文、技術轉移及專利</w:t>
      </w:r>
      <w:r w:rsidR="00192CD7" w:rsidRPr="003A2B6B">
        <w:rPr>
          <w:rFonts w:eastAsia="標楷體"/>
        </w:rPr>
        <w:t>)</w:t>
      </w:r>
      <w:r w:rsidR="00192CD7" w:rsidRPr="003A2B6B">
        <w:rPr>
          <w:rFonts w:eastAsia="標楷體" w:hAnsi="標楷體"/>
        </w:rPr>
        <w:t>若內容相同者，以點數高者計。</w:t>
      </w:r>
    </w:p>
    <w:p w:rsidR="00192CD7" w:rsidRPr="003A2B6B" w:rsidRDefault="00192CD7" w:rsidP="00192CD7">
      <w:pPr>
        <w:numPr>
          <w:ilvl w:val="0"/>
          <w:numId w:val="1"/>
        </w:numPr>
        <w:tabs>
          <w:tab w:val="clear" w:pos="720"/>
        </w:tabs>
        <w:adjustRightInd w:val="0"/>
        <w:snapToGrid w:val="0"/>
        <w:spacing w:beforeLines="50" w:before="180" w:line="400" w:lineRule="atLeast"/>
        <w:ind w:left="993" w:hanging="993"/>
        <w:jc w:val="both"/>
        <w:textAlignment w:val="baseline"/>
        <w:rPr>
          <w:rFonts w:eastAsia="標楷體"/>
        </w:rPr>
      </w:pPr>
      <w:r w:rsidRPr="003A2B6B">
        <w:rPr>
          <w:rFonts w:eastAsia="標楷體" w:hAnsi="標楷體"/>
        </w:rPr>
        <w:t>總點數超過第</w:t>
      </w:r>
      <w:r w:rsidRPr="003A2B6B">
        <w:rPr>
          <w:rFonts w:eastAsia="標楷體" w:hAnsi="標楷體" w:hint="eastAsia"/>
        </w:rPr>
        <w:t>四條</w:t>
      </w:r>
      <w:r w:rsidRPr="003A2B6B">
        <w:rPr>
          <w:rFonts w:eastAsia="標楷體" w:hAnsi="標楷體"/>
        </w:rPr>
        <w:t>所訂最低標準者，超過部分每點加</w:t>
      </w:r>
      <w:r w:rsidRPr="003A2B6B">
        <w:rPr>
          <w:rFonts w:eastAsia="標楷體"/>
        </w:rPr>
        <w:t>0.5</w:t>
      </w:r>
      <w:r w:rsidRPr="003A2B6B">
        <w:rPr>
          <w:rFonts w:eastAsia="標楷體" w:hAnsi="標楷體"/>
        </w:rPr>
        <w:t>分，總分以</w:t>
      </w:r>
      <w:r w:rsidRPr="003A2B6B">
        <w:rPr>
          <w:rFonts w:eastAsia="標楷體"/>
        </w:rPr>
        <w:t>95</w:t>
      </w:r>
      <w:r w:rsidRPr="003A2B6B">
        <w:rPr>
          <w:rFonts w:eastAsia="標楷體" w:hAnsi="標楷體"/>
        </w:rPr>
        <w:t>分為上限。</w:t>
      </w:r>
    </w:p>
    <w:p w:rsidR="00192CD7" w:rsidRPr="003A2B6B" w:rsidRDefault="00192CD7" w:rsidP="00192CD7">
      <w:pPr>
        <w:numPr>
          <w:ilvl w:val="0"/>
          <w:numId w:val="1"/>
        </w:numPr>
        <w:tabs>
          <w:tab w:val="clear" w:pos="720"/>
        </w:tabs>
        <w:adjustRightInd w:val="0"/>
        <w:snapToGrid w:val="0"/>
        <w:spacing w:beforeLines="50" w:before="180" w:line="400" w:lineRule="atLeast"/>
        <w:ind w:left="993" w:hanging="993"/>
        <w:jc w:val="both"/>
        <w:textAlignment w:val="baseline"/>
        <w:rPr>
          <w:rFonts w:eastAsia="標楷體"/>
        </w:rPr>
      </w:pPr>
      <w:r w:rsidRPr="003A2B6B">
        <w:rPr>
          <w:rFonts w:eastAsia="標楷體" w:hAnsi="標楷體"/>
        </w:rPr>
        <w:t>申請案經系教評會審查申請人的教學、服務與研究三項表現且通過後，方可將升等案送院教評會審查。</w:t>
      </w:r>
      <w:r w:rsidRPr="003A2B6B">
        <w:rPr>
          <w:rFonts w:eastAsia="標楷體"/>
        </w:rPr>
        <w:t xml:space="preserve"> </w:t>
      </w:r>
    </w:p>
    <w:p w:rsidR="00192CD7" w:rsidRPr="003A2B6B" w:rsidRDefault="00192CD7" w:rsidP="00192CD7">
      <w:pPr>
        <w:numPr>
          <w:ilvl w:val="0"/>
          <w:numId w:val="1"/>
        </w:numPr>
        <w:tabs>
          <w:tab w:val="clear" w:pos="720"/>
        </w:tabs>
        <w:adjustRightInd w:val="0"/>
        <w:snapToGrid w:val="0"/>
        <w:spacing w:beforeLines="50" w:before="180" w:line="400" w:lineRule="atLeast"/>
        <w:ind w:left="993" w:hanging="993"/>
        <w:jc w:val="both"/>
        <w:textAlignment w:val="baseline"/>
        <w:rPr>
          <w:rFonts w:eastAsia="標楷體"/>
        </w:rPr>
      </w:pPr>
      <w:r w:rsidRPr="003A2B6B">
        <w:rPr>
          <w:rFonts w:eastAsia="標楷體" w:hAnsi="標楷體"/>
        </w:rPr>
        <w:t>申請案的總點數及分數以四捨五入計算至整數為</w:t>
      </w:r>
      <w:proofErr w:type="gramStart"/>
      <w:r w:rsidRPr="003A2B6B">
        <w:rPr>
          <w:rFonts w:eastAsia="標楷體" w:hAnsi="標楷體"/>
        </w:rPr>
        <w:t>準</w:t>
      </w:r>
      <w:proofErr w:type="gramEnd"/>
      <w:r w:rsidRPr="003A2B6B">
        <w:rPr>
          <w:rFonts w:eastAsia="標楷體" w:hAnsi="標楷體"/>
        </w:rPr>
        <w:t>。</w:t>
      </w:r>
    </w:p>
    <w:p w:rsidR="00192CD7" w:rsidRPr="003A2B6B" w:rsidRDefault="00192CD7" w:rsidP="00192CD7">
      <w:pPr>
        <w:numPr>
          <w:ilvl w:val="0"/>
          <w:numId w:val="1"/>
        </w:numPr>
        <w:tabs>
          <w:tab w:val="clear" w:pos="720"/>
        </w:tabs>
        <w:adjustRightInd w:val="0"/>
        <w:snapToGrid w:val="0"/>
        <w:spacing w:beforeLines="50" w:before="180" w:line="400" w:lineRule="atLeast"/>
        <w:ind w:left="993" w:hanging="993"/>
        <w:jc w:val="both"/>
        <w:textAlignment w:val="baseline"/>
        <w:rPr>
          <w:rFonts w:eastAsia="標楷體"/>
        </w:rPr>
      </w:pPr>
      <w:r w:rsidRPr="003A2B6B">
        <w:rPr>
          <w:rFonts w:eastAsia="標楷體" w:hAnsi="標楷體" w:hint="eastAsia"/>
        </w:rPr>
        <w:t>申請人如不服系教評會之決議，應於收到決議通知書之日起</w:t>
      </w:r>
      <w:r w:rsidRPr="003A2B6B">
        <w:rPr>
          <w:rFonts w:eastAsia="標楷體"/>
        </w:rPr>
        <w:t>30</w:t>
      </w:r>
      <w:r w:rsidRPr="003A2B6B">
        <w:rPr>
          <w:rFonts w:eastAsia="標楷體" w:hAnsi="標楷體" w:hint="eastAsia"/>
        </w:rPr>
        <w:t>日內以書面敘明理由向院教評會提出申覆，院教評會認為申覆成立時，應送回系教評會再審議。</w:t>
      </w:r>
    </w:p>
    <w:p w:rsidR="00192CD7" w:rsidRPr="00F17AB4" w:rsidRDefault="00192CD7" w:rsidP="00192CD7">
      <w:pPr>
        <w:numPr>
          <w:ilvl w:val="0"/>
          <w:numId w:val="1"/>
        </w:numPr>
        <w:tabs>
          <w:tab w:val="clear" w:pos="720"/>
        </w:tabs>
        <w:adjustRightInd w:val="0"/>
        <w:spacing w:line="360" w:lineRule="auto"/>
        <w:ind w:left="993" w:hanging="993"/>
        <w:jc w:val="both"/>
        <w:textAlignment w:val="baseline"/>
        <w:rPr>
          <w:rFonts w:eastAsia="標楷體"/>
          <w:color w:val="000000"/>
        </w:rPr>
      </w:pPr>
      <w:r w:rsidRPr="003A2B6B">
        <w:rPr>
          <w:rFonts w:eastAsia="標楷體" w:hint="eastAsia"/>
        </w:rPr>
        <w:t>本</w:t>
      </w:r>
      <w:r w:rsidR="00AD5ED2" w:rsidRPr="00AD5ED2">
        <w:rPr>
          <w:rFonts w:eastAsia="標楷體" w:hint="eastAsia"/>
          <w:color w:val="FF0000"/>
        </w:rPr>
        <w:t>辦法</w:t>
      </w:r>
      <w:r w:rsidRPr="003A2B6B">
        <w:rPr>
          <w:rFonts w:eastAsia="標楷體" w:hint="eastAsia"/>
        </w:rPr>
        <w:t>經系</w:t>
      </w:r>
      <w:proofErr w:type="gramStart"/>
      <w:r w:rsidRPr="003A2B6B">
        <w:rPr>
          <w:rFonts w:eastAsia="標楷體" w:hint="eastAsia"/>
        </w:rPr>
        <w:t>務</w:t>
      </w:r>
      <w:proofErr w:type="gramEnd"/>
      <w:r w:rsidRPr="003A2B6B">
        <w:rPr>
          <w:rFonts w:eastAsia="標楷體" w:hint="eastAsia"/>
        </w:rPr>
        <w:t>會議審議，並經院教師評審委員會議通過後，陳請院長公布實施，修正時亦同。</w:t>
      </w:r>
    </w:p>
    <w:p w:rsidR="00317760" w:rsidRPr="00192CD7" w:rsidRDefault="00317760"/>
    <w:sectPr w:rsidR="00317760" w:rsidRPr="00192CD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841A04"/>
    <w:multiLevelType w:val="hybridMultilevel"/>
    <w:tmpl w:val="C4E2A53E"/>
    <w:lvl w:ilvl="0" w:tplc="20B66D40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CD7"/>
    <w:rsid w:val="000E087A"/>
    <w:rsid w:val="00192CD7"/>
    <w:rsid w:val="0029426D"/>
    <w:rsid w:val="00317760"/>
    <w:rsid w:val="00776DC1"/>
    <w:rsid w:val="009A62B3"/>
    <w:rsid w:val="009C012A"/>
    <w:rsid w:val="00AD5ED2"/>
    <w:rsid w:val="00B640E1"/>
    <w:rsid w:val="00C32535"/>
    <w:rsid w:val="00D0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802B05-2A9E-431C-A162-046DF2D6D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CD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D4B07-7C8B-45C9-9C55-7D5B60D8C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cp:lastPrinted>2019-10-08T03:15:00Z</cp:lastPrinted>
  <dcterms:created xsi:type="dcterms:W3CDTF">2019-10-22T00:41:00Z</dcterms:created>
  <dcterms:modified xsi:type="dcterms:W3CDTF">2019-10-22T00:41:00Z</dcterms:modified>
</cp:coreProperties>
</file>