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697" w:rsidRPr="00130F91" w:rsidRDefault="00130F91" w:rsidP="00130F91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130F91">
        <w:rPr>
          <w:rFonts w:ascii="標楷體" w:eastAsia="標楷體" w:hAnsi="標楷體" w:hint="eastAsia"/>
          <w:sz w:val="28"/>
          <w:szCs w:val="28"/>
        </w:rPr>
        <w:t>南臺科技大學幼兒保育系教保專業知能課程之學分抵免要點</w:t>
      </w:r>
    </w:p>
    <w:p w:rsidR="00F82FC3" w:rsidRDefault="00F82FC3" w:rsidP="00F82FC3">
      <w:pPr>
        <w:spacing w:line="400" w:lineRule="exact"/>
        <w:jc w:val="right"/>
        <w:rPr>
          <w:rFonts w:ascii="標楷體" w:eastAsia="標楷體" w:hAnsi="標楷體"/>
          <w:sz w:val="22"/>
        </w:rPr>
      </w:pPr>
      <w:r w:rsidRPr="00F82FC3">
        <w:rPr>
          <w:rFonts w:ascii="標楷體" w:eastAsia="標楷體" w:hAnsi="標楷體" w:hint="eastAsia"/>
          <w:sz w:val="22"/>
        </w:rPr>
        <w:t>10</w:t>
      </w:r>
      <w:r w:rsidR="00130F91">
        <w:rPr>
          <w:rFonts w:ascii="標楷體" w:eastAsia="標楷體" w:hAnsi="標楷體" w:hint="eastAsia"/>
          <w:sz w:val="22"/>
        </w:rPr>
        <w:t>5</w:t>
      </w:r>
      <w:r w:rsidRPr="00F82FC3">
        <w:rPr>
          <w:rFonts w:ascii="標楷體" w:eastAsia="標楷體" w:hAnsi="標楷體" w:hint="eastAsia"/>
          <w:sz w:val="22"/>
        </w:rPr>
        <w:t>.</w:t>
      </w:r>
      <w:r w:rsidR="00127032">
        <w:rPr>
          <w:rFonts w:ascii="標楷體" w:eastAsia="標楷體" w:hAnsi="標楷體" w:hint="eastAsia"/>
          <w:sz w:val="22"/>
        </w:rPr>
        <w:t>0</w:t>
      </w:r>
      <w:r w:rsidR="00130F91">
        <w:rPr>
          <w:rFonts w:ascii="標楷體" w:eastAsia="標楷體" w:hAnsi="標楷體" w:hint="eastAsia"/>
          <w:sz w:val="22"/>
        </w:rPr>
        <w:t>9</w:t>
      </w:r>
      <w:r w:rsidRPr="00F82FC3">
        <w:rPr>
          <w:rFonts w:ascii="標楷體" w:eastAsia="標楷體" w:hAnsi="標楷體" w:hint="eastAsia"/>
          <w:sz w:val="22"/>
        </w:rPr>
        <w:t>.</w:t>
      </w:r>
      <w:r w:rsidR="00130F91">
        <w:rPr>
          <w:rFonts w:ascii="標楷體" w:eastAsia="標楷體" w:hAnsi="標楷體" w:hint="eastAsia"/>
          <w:sz w:val="22"/>
        </w:rPr>
        <w:t>09</w:t>
      </w:r>
      <w:r w:rsidRPr="00F82FC3">
        <w:rPr>
          <w:rFonts w:ascii="標楷體" w:eastAsia="標楷體" w:hAnsi="標楷體" w:hint="eastAsia"/>
          <w:sz w:val="22"/>
        </w:rPr>
        <w:t>系務會議通過</w:t>
      </w:r>
    </w:p>
    <w:p w:rsidR="000F7C47" w:rsidRDefault="00F82FC3" w:rsidP="00C56740">
      <w:pPr>
        <w:ind w:left="480" w:hangingChars="200" w:hanging="480"/>
        <w:rPr>
          <w:rFonts w:ascii="標楷體" w:eastAsia="標楷體" w:hAnsi="標楷體"/>
        </w:rPr>
      </w:pPr>
      <w:r w:rsidRPr="00AC2D87">
        <w:rPr>
          <w:rFonts w:ascii="標楷體" w:eastAsia="標楷體" w:hAnsi="標楷體" w:hint="eastAsia"/>
        </w:rPr>
        <w:t>一、依據</w:t>
      </w:r>
      <w:r w:rsidR="0080457B" w:rsidRPr="00AC2D87">
        <w:rPr>
          <w:rFonts w:ascii="標楷體" w:eastAsia="標楷體" w:hAnsi="標楷體" w:hint="eastAsia"/>
        </w:rPr>
        <w:t>教育部</w:t>
      </w:r>
      <w:r w:rsidR="000F7C47">
        <w:rPr>
          <w:rFonts w:ascii="標楷體" w:eastAsia="標楷體" w:hAnsi="標楷體" w:hint="eastAsia"/>
        </w:rPr>
        <w:t>「</w:t>
      </w:r>
      <w:r w:rsidR="000F7C47" w:rsidRPr="000F7C47">
        <w:rPr>
          <w:rFonts w:ascii="標楷體" w:eastAsia="標楷體" w:hAnsi="標楷體" w:hint="eastAsia"/>
        </w:rPr>
        <w:t>幼兒教育幼兒保育相關系所科與輔系及學位學程學分學程認定標準</w:t>
      </w:r>
      <w:r w:rsidR="000F7C47">
        <w:rPr>
          <w:rFonts w:ascii="標楷體" w:eastAsia="標楷體" w:hAnsi="標楷體" w:hint="eastAsia"/>
        </w:rPr>
        <w:t>」、「</w:t>
      </w:r>
      <w:r w:rsidR="000F7C47" w:rsidRPr="000F7C47">
        <w:rPr>
          <w:rFonts w:ascii="標楷體" w:eastAsia="標楷體" w:hAnsi="標楷體" w:hint="eastAsia"/>
        </w:rPr>
        <w:t>專科以上學校教保系科申請培育幼兒園教保員審認注意事項</w:t>
      </w:r>
      <w:r w:rsidR="000F7C47">
        <w:rPr>
          <w:rFonts w:ascii="標楷體" w:eastAsia="標楷體" w:hAnsi="標楷體" w:hint="eastAsia"/>
        </w:rPr>
        <w:t>」</w:t>
      </w:r>
      <w:r w:rsidR="0080457B" w:rsidRPr="00AC2D87">
        <w:rPr>
          <w:rFonts w:ascii="標楷體" w:eastAsia="標楷體" w:hAnsi="標楷體"/>
        </w:rPr>
        <w:t>，</w:t>
      </w:r>
      <w:r w:rsidR="00A45A46" w:rsidRPr="00AC2D87">
        <w:rPr>
          <w:rFonts w:ascii="標楷體" w:eastAsia="標楷體" w:hAnsi="標楷體" w:hint="eastAsia"/>
        </w:rPr>
        <w:t>及「</w:t>
      </w:r>
      <w:r w:rsidR="00130F91" w:rsidRPr="00130F91">
        <w:rPr>
          <w:rFonts w:ascii="標楷體" w:eastAsia="標楷體" w:hAnsi="標楷體" w:hint="eastAsia"/>
        </w:rPr>
        <w:t>南臺科技大學學生學分抵免要點</w:t>
      </w:r>
      <w:r w:rsidR="00A45A46" w:rsidRPr="00AC2D87">
        <w:rPr>
          <w:rFonts w:ascii="標楷體" w:eastAsia="標楷體" w:hAnsi="標楷體" w:hint="eastAsia"/>
        </w:rPr>
        <w:t>」</w:t>
      </w:r>
      <w:r w:rsidR="000F7C47">
        <w:rPr>
          <w:rFonts w:ascii="標楷體" w:eastAsia="標楷體" w:hAnsi="標楷體" w:hint="eastAsia"/>
        </w:rPr>
        <w:t>，</w:t>
      </w:r>
      <w:r w:rsidR="00A45A46" w:rsidRPr="00AC2D87">
        <w:rPr>
          <w:rFonts w:ascii="標楷體" w:eastAsia="標楷體" w:hAnsi="標楷體" w:hint="eastAsia"/>
        </w:rPr>
        <w:t>訂定「</w:t>
      </w:r>
      <w:r w:rsidR="00130F91" w:rsidRPr="00130F91">
        <w:rPr>
          <w:rFonts w:ascii="標楷體" w:eastAsia="標楷體" w:hAnsi="標楷體" w:hint="eastAsia"/>
        </w:rPr>
        <w:t>南臺科技大學幼兒保育系教保專業知能課程之學分抵免要點</w:t>
      </w:r>
      <w:r w:rsidR="00A45A46" w:rsidRPr="00AC2D87">
        <w:rPr>
          <w:rFonts w:ascii="標楷體" w:eastAsia="標楷體" w:hAnsi="標楷體" w:hint="eastAsia"/>
        </w:rPr>
        <w:t>」</w:t>
      </w:r>
      <w:r w:rsidRPr="00AC2D87">
        <w:rPr>
          <w:rFonts w:ascii="標楷體" w:eastAsia="標楷體" w:hAnsi="標楷體" w:hint="eastAsia"/>
        </w:rPr>
        <w:t>(以下簡稱本</w:t>
      </w:r>
      <w:r w:rsidR="00130F91">
        <w:rPr>
          <w:rFonts w:ascii="標楷體" w:eastAsia="標楷體" w:hAnsi="標楷體" w:hint="eastAsia"/>
        </w:rPr>
        <w:t>要點</w:t>
      </w:r>
      <w:r w:rsidRPr="00AC2D87">
        <w:rPr>
          <w:rFonts w:ascii="標楷體" w:eastAsia="標楷體" w:hAnsi="標楷體" w:hint="eastAsia"/>
        </w:rPr>
        <w:t>)</w:t>
      </w:r>
      <w:r w:rsidR="000F7C47">
        <w:rPr>
          <w:rFonts w:ascii="標楷體" w:eastAsia="標楷體" w:hAnsi="標楷體" w:hint="eastAsia"/>
        </w:rPr>
        <w:t>。</w:t>
      </w:r>
    </w:p>
    <w:p w:rsidR="00810F5D" w:rsidRDefault="00810F5D" w:rsidP="00C56740">
      <w:pPr>
        <w:ind w:left="480" w:hangingChars="200" w:hanging="480"/>
        <w:rPr>
          <w:rFonts w:ascii="標楷體" w:eastAsia="標楷體" w:hAnsi="標楷體"/>
        </w:rPr>
      </w:pPr>
    </w:p>
    <w:p w:rsidR="0025145C" w:rsidRDefault="005C2C76" w:rsidP="00130F91">
      <w:pPr>
        <w:ind w:left="480" w:hangingChars="200" w:hanging="480"/>
        <w:rPr>
          <w:rFonts w:ascii="標楷體" w:eastAsia="標楷體" w:hAnsi="標楷體"/>
        </w:rPr>
      </w:pPr>
      <w:r w:rsidRPr="00AC2D87">
        <w:rPr>
          <w:rFonts w:ascii="標楷體" w:eastAsia="標楷體" w:hAnsi="標楷體" w:hint="eastAsia"/>
        </w:rPr>
        <w:t>二、</w:t>
      </w:r>
      <w:r w:rsidR="00130F91">
        <w:rPr>
          <w:rFonts w:ascii="標楷體" w:eastAsia="標楷體" w:hAnsi="標楷體" w:hint="eastAsia"/>
        </w:rPr>
        <w:t xml:space="preserve"> </w:t>
      </w:r>
      <w:r w:rsidRPr="00AC2D87">
        <w:rPr>
          <w:rFonts w:ascii="標楷體" w:eastAsia="標楷體" w:hAnsi="標楷體" w:hint="eastAsia"/>
        </w:rPr>
        <w:t>教保專業知能課程之</w:t>
      </w:r>
      <w:r w:rsidR="003E3A31" w:rsidRPr="003E3A31">
        <w:rPr>
          <w:rFonts w:ascii="標楷體" w:eastAsia="標楷體" w:hAnsi="標楷體" w:hint="eastAsia"/>
        </w:rPr>
        <w:t>學生以他校成績抵免，須依教育部｢幼兒教育幼兒保育相關系所科與輔系及學位學程學分學程認定標準｣規範之</w:t>
      </w:r>
      <w:r w:rsidR="000F7C47" w:rsidRPr="003E3A31">
        <w:rPr>
          <w:rFonts w:ascii="標楷體" w:eastAsia="標楷體" w:hAnsi="標楷體" w:hint="eastAsia"/>
        </w:rPr>
        <w:t>教保專業知能課程</w:t>
      </w:r>
      <w:r w:rsidR="00C56740">
        <w:rPr>
          <w:rFonts w:ascii="標楷體" w:eastAsia="標楷體" w:hAnsi="標楷體"/>
        </w:rPr>
        <w:t>32</w:t>
      </w:r>
      <w:r w:rsidR="003E3A31" w:rsidRPr="003E3A31">
        <w:rPr>
          <w:rFonts w:ascii="標楷體" w:eastAsia="標楷體" w:hAnsi="標楷體" w:hint="eastAsia"/>
        </w:rPr>
        <w:t>學分（</w:t>
      </w:r>
      <w:r w:rsidR="00810F5D" w:rsidRPr="003E3A31">
        <w:rPr>
          <w:rFonts w:ascii="標楷體" w:eastAsia="標楷體" w:hAnsi="標楷體" w:hint="eastAsia"/>
        </w:rPr>
        <w:t>依據教育部</w:t>
      </w:r>
      <w:r w:rsidR="00810F5D" w:rsidRPr="00810F5D">
        <w:rPr>
          <w:rFonts w:ascii="標楷體" w:eastAsia="標楷體" w:hAnsi="標楷體" w:hint="eastAsia"/>
        </w:rPr>
        <w:t>教保專業知能課程之科目與學分對照表</w:t>
      </w:r>
      <w:r w:rsidR="00810F5D">
        <w:rPr>
          <w:rFonts w:ascii="標楷體" w:eastAsia="標楷體" w:hAnsi="標楷體" w:hint="eastAsia"/>
        </w:rPr>
        <w:t>，如附件</w:t>
      </w:r>
      <w:r w:rsidR="003E3A31" w:rsidRPr="003E3A31">
        <w:rPr>
          <w:rFonts w:ascii="標楷體" w:eastAsia="標楷體" w:hAnsi="標楷體" w:hint="eastAsia"/>
        </w:rPr>
        <w:t>），學生</w:t>
      </w:r>
      <w:r w:rsidR="009D42BA">
        <w:rPr>
          <w:rFonts w:ascii="標楷體" w:eastAsia="標楷體" w:hAnsi="標楷體" w:hint="eastAsia"/>
        </w:rPr>
        <w:t>須在</w:t>
      </w:r>
      <w:r w:rsidR="003E3A31" w:rsidRPr="003E3A31">
        <w:rPr>
          <w:rFonts w:ascii="標楷體" w:eastAsia="標楷體" w:hAnsi="標楷體" w:hint="eastAsia"/>
        </w:rPr>
        <w:t>已具教保員資格或專科以上學校</w:t>
      </w:r>
      <w:r w:rsidR="00810F5D">
        <w:rPr>
          <w:rFonts w:ascii="標楷體" w:eastAsia="標楷體" w:hAnsi="標楷體" w:hint="eastAsia"/>
        </w:rPr>
        <w:t>修課</w:t>
      </w:r>
      <w:r w:rsidR="003E3A31" w:rsidRPr="003E3A31">
        <w:rPr>
          <w:rFonts w:ascii="標楷體" w:eastAsia="標楷體" w:hAnsi="標楷體" w:hint="eastAsia"/>
        </w:rPr>
        <w:t>，</w:t>
      </w:r>
      <w:r w:rsidR="00810F5D">
        <w:rPr>
          <w:rFonts w:ascii="標楷體" w:eastAsia="標楷體" w:hAnsi="標楷體" w:hint="eastAsia"/>
        </w:rPr>
        <w:t>並</w:t>
      </w:r>
      <w:r w:rsidR="00130F91">
        <w:rPr>
          <w:rFonts w:ascii="標楷體" w:eastAsia="標楷體" w:hAnsi="標楷體" w:hint="eastAsia"/>
        </w:rPr>
        <w:t>提供教育部</w:t>
      </w:r>
      <w:r w:rsidR="00810F5D" w:rsidRPr="00810F5D">
        <w:rPr>
          <w:rFonts w:ascii="標楷體" w:eastAsia="標楷體" w:hAnsi="標楷體" w:hint="eastAsia"/>
        </w:rPr>
        <w:t>教保專業知能課程科目</w:t>
      </w:r>
      <w:r w:rsidR="00130F91">
        <w:rPr>
          <w:rFonts w:ascii="標楷體" w:eastAsia="標楷體" w:hAnsi="標楷體" w:hint="eastAsia"/>
        </w:rPr>
        <w:t>認可</w:t>
      </w:r>
      <w:r w:rsidR="00810F5D">
        <w:rPr>
          <w:rFonts w:ascii="標楷體" w:eastAsia="標楷體" w:hAnsi="標楷體" w:hint="eastAsia"/>
        </w:rPr>
        <w:t>之學校</w:t>
      </w:r>
      <w:r w:rsidR="00130F91">
        <w:rPr>
          <w:rFonts w:ascii="標楷體" w:eastAsia="標楷體" w:hAnsi="標楷體" w:hint="eastAsia"/>
        </w:rPr>
        <w:t>公文及相關</w:t>
      </w:r>
      <w:r w:rsidR="00810F5D">
        <w:rPr>
          <w:rFonts w:ascii="標楷體" w:eastAsia="標楷體" w:hAnsi="標楷體" w:hint="eastAsia"/>
        </w:rPr>
        <w:t>課程</w:t>
      </w:r>
      <w:r w:rsidR="009D42BA">
        <w:rPr>
          <w:rFonts w:ascii="標楷體" w:eastAsia="標楷體" w:hAnsi="標楷體" w:hint="eastAsia"/>
        </w:rPr>
        <w:t>之</w:t>
      </w:r>
      <w:r w:rsidR="00810F5D">
        <w:rPr>
          <w:rFonts w:ascii="標楷體" w:eastAsia="標楷體" w:hAnsi="標楷體" w:hint="eastAsia"/>
        </w:rPr>
        <w:t>課</w:t>
      </w:r>
      <w:r w:rsidR="009D42BA">
        <w:rPr>
          <w:rFonts w:ascii="標楷體" w:eastAsia="標楷體" w:hAnsi="標楷體" w:hint="eastAsia"/>
        </w:rPr>
        <w:t>程教學計畫</w:t>
      </w:r>
      <w:r w:rsidR="00810F5D">
        <w:rPr>
          <w:rFonts w:ascii="標楷體" w:eastAsia="標楷體" w:hAnsi="標楷體" w:hint="eastAsia"/>
        </w:rPr>
        <w:t>表等</w:t>
      </w:r>
      <w:r w:rsidR="00130F91">
        <w:rPr>
          <w:rFonts w:ascii="標楷體" w:eastAsia="標楷體" w:hAnsi="標楷體" w:hint="eastAsia"/>
        </w:rPr>
        <w:t>佐證資料</w:t>
      </w:r>
      <w:r w:rsidR="003E3A31" w:rsidRPr="003E3A31">
        <w:rPr>
          <w:rFonts w:ascii="標楷體" w:eastAsia="標楷體" w:hAnsi="標楷體" w:hint="eastAsia"/>
        </w:rPr>
        <w:t>，</w:t>
      </w:r>
      <w:r w:rsidR="00810F5D">
        <w:rPr>
          <w:rFonts w:ascii="標楷體" w:eastAsia="標楷體" w:hAnsi="標楷體" w:hint="eastAsia"/>
        </w:rPr>
        <w:t>由本系</w:t>
      </w:r>
      <w:r w:rsidR="003E3A31" w:rsidRPr="003E3A31">
        <w:rPr>
          <w:rFonts w:ascii="標楷體" w:eastAsia="標楷體" w:hAnsi="標楷體" w:hint="eastAsia"/>
        </w:rPr>
        <w:t>認定之。</w:t>
      </w:r>
    </w:p>
    <w:p w:rsidR="00810F5D" w:rsidRPr="00130F91" w:rsidRDefault="00810F5D" w:rsidP="00130F91">
      <w:pPr>
        <w:ind w:left="480" w:hangingChars="200" w:hanging="480"/>
        <w:rPr>
          <w:rFonts w:ascii="標楷體" w:eastAsia="標楷體" w:hAnsi="標楷體"/>
        </w:rPr>
      </w:pPr>
    </w:p>
    <w:p w:rsidR="0025145C" w:rsidRDefault="00810F5D" w:rsidP="00C56740">
      <w:pPr>
        <w:widowControl/>
        <w:ind w:leftChars="1" w:left="878" w:hangingChars="365" w:hanging="876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三</w:t>
      </w:r>
      <w:r w:rsidR="0025145C" w:rsidRPr="0025145C">
        <w:rPr>
          <w:rFonts w:ascii="標楷體" w:eastAsia="標楷體" w:hAnsi="標楷體" w:hint="eastAsia"/>
          <w:kern w:val="0"/>
          <w:szCs w:val="24"/>
        </w:rPr>
        <w:t>、學生對辦理學分抵免產生爭議時，得依本校學生申訴制度提出申訴。</w:t>
      </w:r>
    </w:p>
    <w:p w:rsidR="00810F5D" w:rsidRPr="0025145C" w:rsidRDefault="00810F5D" w:rsidP="00C56740">
      <w:pPr>
        <w:widowControl/>
        <w:ind w:leftChars="1" w:left="878" w:hangingChars="365" w:hanging="876"/>
        <w:rPr>
          <w:rFonts w:ascii="標楷體" w:eastAsia="標楷體" w:hAnsi="標楷體"/>
          <w:kern w:val="0"/>
          <w:szCs w:val="24"/>
        </w:rPr>
      </w:pPr>
    </w:p>
    <w:p w:rsidR="00C56740" w:rsidRDefault="00810F5D" w:rsidP="00C56740">
      <w:pPr>
        <w:widowControl/>
        <w:ind w:left="425" w:hangingChars="177" w:hanging="425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四</w:t>
      </w:r>
      <w:r w:rsidR="0025145C" w:rsidRPr="0025145C">
        <w:rPr>
          <w:rFonts w:ascii="標楷體" w:eastAsia="標楷體" w:hAnsi="標楷體" w:hint="eastAsia"/>
          <w:kern w:val="0"/>
          <w:szCs w:val="24"/>
        </w:rPr>
        <w:t>、本</w:t>
      </w:r>
      <w:r w:rsidR="0025145C">
        <w:rPr>
          <w:rFonts w:ascii="標楷體" w:eastAsia="標楷體" w:hAnsi="標楷體" w:hint="eastAsia"/>
          <w:kern w:val="0"/>
          <w:szCs w:val="24"/>
        </w:rPr>
        <w:t>規定</w:t>
      </w:r>
      <w:r w:rsidR="0025145C" w:rsidRPr="0025145C">
        <w:rPr>
          <w:rFonts w:ascii="標楷體" w:eastAsia="標楷體" w:hAnsi="標楷體" w:hint="eastAsia"/>
          <w:kern w:val="0"/>
          <w:szCs w:val="24"/>
        </w:rPr>
        <w:t>如有未盡事宜，依其他有關教育法規及本校相關規定辦理之。</w:t>
      </w:r>
    </w:p>
    <w:p w:rsidR="00810F5D" w:rsidRDefault="00810F5D" w:rsidP="00C56740">
      <w:pPr>
        <w:widowControl/>
        <w:ind w:left="425" w:hangingChars="177" w:hanging="425"/>
        <w:rPr>
          <w:rFonts w:ascii="標楷體" w:eastAsia="標楷體" w:hAnsi="標楷體"/>
          <w:kern w:val="0"/>
          <w:szCs w:val="24"/>
        </w:rPr>
      </w:pPr>
    </w:p>
    <w:p w:rsidR="00F82FC3" w:rsidRDefault="00810F5D" w:rsidP="00C56740">
      <w:pPr>
        <w:widowControl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五</w:t>
      </w:r>
      <w:r w:rsidR="00F82FC3" w:rsidRPr="0080457B">
        <w:rPr>
          <w:rFonts w:ascii="標楷體" w:eastAsia="標楷體" w:hAnsi="標楷體" w:hint="eastAsia"/>
          <w:szCs w:val="24"/>
        </w:rPr>
        <w:t>、</w:t>
      </w:r>
      <w:r w:rsidR="008771AC" w:rsidRPr="008771AC">
        <w:rPr>
          <w:rFonts w:ascii="標楷體" w:eastAsia="標楷體" w:hAnsi="標楷體" w:hint="eastAsia"/>
          <w:szCs w:val="24"/>
        </w:rPr>
        <w:t>本要點經系務會議通過</w:t>
      </w:r>
      <w:r w:rsidR="008771AC">
        <w:rPr>
          <w:rFonts w:ascii="標楷體" w:eastAsia="標楷體" w:hAnsi="標楷體" w:hint="eastAsia"/>
          <w:szCs w:val="24"/>
        </w:rPr>
        <w:t>，經院長</w:t>
      </w:r>
      <w:r w:rsidR="008771AC" w:rsidRPr="008771AC">
        <w:rPr>
          <w:rFonts w:ascii="標楷體" w:eastAsia="標楷體" w:hAnsi="標楷體" w:hint="eastAsia"/>
          <w:szCs w:val="24"/>
        </w:rPr>
        <w:t>核定後公布實施，修正時亦同。</w:t>
      </w:r>
    </w:p>
    <w:p w:rsidR="00C56740" w:rsidRDefault="00C56740" w:rsidP="00C56740">
      <w:pPr>
        <w:widowControl/>
        <w:ind w:left="425" w:hangingChars="177" w:hanging="425"/>
        <w:rPr>
          <w:rFonts w:ascii="標楷體" w:eastAsia="標楷體" w:hAnsi="標楷體"/>
        </w:rPr>
      </w:pPr>
    </w:p>
    <w:p w:rsidR="00C56740" w:rsidRDefault="00C56740" w:rsidP="00C56740">
      <w:pPr>
        <w:widowControl/>
        <w:ind w:left="425" w:hangingChars="177" w:hanging="425"/>
        <w:rPr>
          <w:rFonts w:ascii="標楷體" w:eastAsia="標楷體" w:hAnsi="標楷體"/>
        </w:rPr>
      </w:pPr>
    </w:p>
    <w:p w:rsidR="00130F91" w:rsidRDefault="00130F91" w:rsidP="00C56740">
      <w:pPr>
        <w:widowControl/>
        <w:ind w:left="425" w:hangingChars="177" w:hanging="425"/>
        <w:rPr>
          <w:rFonts w:ascii="標楷體" w:eastAsia="標楷體" w:hAnsi="標楷體"/>
        </w:rPr>
      </w:pPr>
    </w:p>
    <w:p w:rsidR="00130F91" w:rsidRDefault="00130F91" w:rsidP="00C56740">
      <w:pPr>
        <w:widowControl/>
        <w:ind w:left="425" w:hangingChars="177" w:hanging="425"/>
        <w:rPr>
          <w:rFonts w:ascii="標楷體" w:eastAsia="標楷體" w:hAnsi="標楷體"/>
        </w:rPr>
      </w:pPr>
    </w:p>
    <w:p w:rsidR="00130F91" w:rsidRDefault="00130F9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30F91" w:rsidRDefault="00810F5D" w:rsidP="00C56740">
      <w:pPr>
        <w:widowControl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</w:t>
      </w:r>
    </w:p>
    <w:p w:rsidR="0080457B" w:rsidRPr="00DF160A" w:rsidRDefault="0080457B" w:rsidP="0080457B">
      <w:pPr>
        <w:snapToGrid w:val="0"/>
        <w:spacing w:afterLines="50" w:after="180"/>
        <w:jc w:val="center"/>
        <w:rPr>
          <w:rFonts w:eastAsia="標楷體" w:hAnsi="標楷體"/>
          <w:b/>
          <w:sz w:val="36"/>
          <w:szCs w:val="36"/>
        </w:rPr>
      </w:pPr>
      <w:r w:rsidRPr="00DF160A">
        <w:rPr>
          <w:rFonts w:eastAsia="標楷體" w:hAnsi="標楷體" w:hint="eastAsia"/>
          <w:b/>
          <w:sz w:val="36"/>
          <w:szCs w:val="36"/>
        </w:rPr>
        <w:t>教保專業知能課程之科目與學分對照表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94"/>
        <w:gridCol w:w="4962"/>
        <w:gridCol w:w="1112"/>
      </w:tblGrid>
      <w:tr w:rsidR="0080457B" w:rsidRPr="00442BCC" w:rsidTr="00451F23">
        <w:trPr>
          <w:trHeight w:val="1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教保專業知能課程科目名稱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相似科目名稱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學分數</w:t>
            </w:r>
          </w:p>
        </w:tc>
      </w:tr>
      <w:tr w:rsidR="0080457B" w:rsidRPr="00442BCC" w:rsidTr="00451F23">
        <w:trPr>
          <w:trHeight w:val="1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幼兒發展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kern w:val="0"/>
                <w:szCs w:val="24"/>
              </w:rPr>
              <w:t>幼兒發展與保育、兒童發展、兒童發展與保育、嬰幼兒發展與評估、兒童發展與輔導、人類發展、幼兒發展與學習。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3 </w:t>
            </w:r>
          </w:p>
        </w:tc>
      </w:tr>
      <w:tr w:rsidR="0080457B" w:rsidRPr="00442BCC" w:rsidTr="00451F23">
        <w:trPr>
          <w:trHeight w:val="1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幼兒觀察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kern w:val="0"/>
                <w:szCs w:val="24"/>
              </w:rPr>
              <w:t>幼兒行為觀察、兒童行為觀察、嬰幼兒行為觀察與紀錄、行為觀察與紀錄、兒童行為觀察與紀錄、嬰幼兒發展與行為觀察、兒童行為觀察與實習、兒童行為觀察與評量、嬰幼兒行為觀察。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2 </w:t>
            </w:r>
          </w:p>
        </w:tc>
      </w:tr>
      <w:tr w:rsidR="0080457B" w:rsidRPr="00442BCC" w:rsidTr="00451F23">
        <w:trPr>
          <w:trHeight w:val="1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特殊幼兒教育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kern w:val="0"/>
                <w:szCs w:val="24"/>
              </w:rPr>
              <w:t>特殊幼兒教保服務、特殊兒童教育、特殊幼兒發展與輔導、特殊幼兒心理與教育、嬰幼兒特殊教育概論、特殊教育導論、特殊需求幼兒發展、特殊幼兒發展與輔導、特殊教育、特殊兒童心理與教學、特殊兒童心理學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3 </w:t>
            </w:r>
          </w:p>
        </w:tc>
      </w:tr>
      <w:tr w:rsidR="0080457B" w:rsidRPr="00442BCC" w:rsidTr="00451F23">
        <w:trPr>
          <w:trHeight w:val="1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幼兒教保概論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kern w:val="0"/>
                <w:szCs w:val="24"/>
              </w:rPr>
              <w:t>幼兒教育概論、兒童教保概論、嬰幼兒教保概論、教保概論、嬰幼兒教保理論與實務。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</w:t>
            </w:r>
          </w:p>
        </w:tc>
      </w:tr>
      <w:tr w:rsidR="0080457B" w:rsidRPr="00442BCC" w:rsidTr="00451F23">
        <w:trPr>
          <w:trHeight w:val="1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幼兒學習評量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kern w:val="0"/>
                <w:szCs w:val="24"/>
              </w:rPr>
              <w:t>幼兒評量與輔導、幼兒發展與學習評量、幼兒發展測驗與評量、幼兒適性發展評量與應用、兒童評量、兒童學習評量、嬰幼兒發展與學習評量、嬰幼兒發展與評估。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</w:t>
            </w:r>
            <w:r w:rsidRPr="00442BC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</w:p>
        </w:tc>
      </w:tr>
      <w:tr w:rsidR="0080457B" w:rsidRPr="00442BCC" w:rsidTr="00451F23">
        <w:trPr>
          <w:trHeight w:val="1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幼兒園教保活動課程設計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kern w:val="0"/>
                <w:szCs w:val="24"/>
              </w:rPr>
              <w:t>幼兒園課程設計、幼兒園活動設計、幼兒園教保活動設計、嬰幼兒課程設計、教保課程活動設計與實習、教保活動設計、教保課程模式、幼兒教育課程、幼兒教育課程設計、教保課程與活動設計、教保課程活動設計與實作、教保課程與教學、教保課程理論基礎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3 </w:t>
            </w:r>
          </w:p>
        </w:tc>
      </w:tr>
      <w:tr w:rsidR="0080457B" w:rsidRPr="00442BCC" w:rsidTr="00451F23">
        <w:trPr>
          <w:trHeight w:val="1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幼兒健康與安全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kern w:val="0"/>
                <w:szCs w:val="24"/>
              </w:rPr>
              <w:t>幼兒健康教育、嬰幼兒健康與安全、嬰幼兒照護、兒童健康照顧、兒童健康與安全、嬰幼兒健康評估、嬰幼兒保健、嬰幼兒保育、嬰幼兒疾病與照護、嬰幼兒疾病預防與護理。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3 </w:t>
            </w:r>
          </w:p>
        </w:tc>
      </w:tr>
      <w:tr w:rsidR="0080457B" w:rsidRPr="00442BCC" w:rsidTr="00451F23">
        <w:trPr>
          <w:trHeight w:val="1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幼兒園、家庭與社區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kern w:val="0"/>
                <w:szCs w:val="24"/>
              </w:rPr>
              <w:t>親職教育、親職教育方案規劃與評估、親師合作與溝通、親職教育方案設計、家庭與親職、親職教育與實務、親師關係與溝通、親職教育研究。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2 </w:t>
            </w:r>
          </w:p>
        </w:tc>
      </w:tr>
      <w:tr w:rsidR="0080457B" w:rsidRPr="00442BCC" w:rsidTr="00451F23">
        <w:trPr>
          <w:trHeight w:val="1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幼兒園課室經營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kern w:val="0"/>
                <w:szCs w:val="24"/>
              </w:rPr>
              <w:t>幼兒班級經營、幼兒園班級經營、幼兒活動室經營、幼兒園活動室經營、幼保班級經營與管理、嬰幼兒班級經營、幼兒園課室管理、幼兒園班級經營與環境規劃。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</w:t>
            </w:r>
          </w:p>
        </w:tc>
      </w:tr>
      <w:tr w:rsidR="0080457B" w:rsidRPr="00442BCC" w:rsidTr="00451F23">
        <w:trPr>
          <w:trHeight w:val="1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幼兒園教材教法Ⅰ</w:t>
            </w:r>
          </w:p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（包括幼兒教保活動六大課程領域）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kern w:val="0"/>
                <w:szCs w:val="24"/>
              </w:rPr>
              <w:t>幼兒園教材教法、幼兒教育教材教法、幼兒教材教法與實習。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2 </w:t>
            </w:r>
          </w:p>
        </w:tc>
      </w:tr>
      <w:tr w:rsidR="0080457B" w:rsidRPr="00442BCC" w:rsidTr="00451F23">
        <w:trPr>
          <w:trHeight w:val="1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幼兒園教材教法Ⅱ</w:t>
            </w:r>
          </w:p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（包括幼兒教保活動六大課程領域）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kern w:val="0"/>
                <w:szCs w:val="24"/>
              </w:rPr>
              <w:t>幼兒園教材教法、幼兒教育教材教法、幼兒教材教法與實習。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2 </w:t>
            </w:r>
          </w:p>
        </w:tc>
      </w:tr>
      <w:tr w:rsidR="0080457B" w:rsidRPr="00442BCC" w:rsidTr="00451F23">
        <w:trPr>
          <w:trHeight w:val="1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教保專業倫理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kern w:val="0"/>
                <w:szCs w:val="24"/>
              </w:rPr>
              <w:t>教保人員專業倫理、幼保人員專業發展、幼保人員專業倫理、專業倫理、幼兒保育專業倫理、嬰幼兒教保專業倫理、教保人員專業成長與倫理。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2 </w:t>
            </w:r>
          </w:p>
        </w:tc>
      </w:tr>
      <w:tr w:rsidR="0080457B" w:rsidRPr="00442BCC" w:rsidTr="00451F23">
        <w:trPr>
          <w:trHeight w:val="1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幼兒園教保實習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kern w:val="0"/>
                <w:szCs w:val="24"/>
              </w:rPr>
              <w:t>教保機構實習、嬰幼兒保育實習、幼兒園教學實習、嬰幼兒教保實習、教保活動設計實習、教保專業實習、教保實習。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7B" w:rsidRPr="00442BCC" w:rsidRDefault="0080457B" w:rsidP="00451F2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BC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4 </w:t>
            </w:r>
          </w:p>
        </w:tc>
      </w:tr>
    </w:tbl>
    <w:p w:rsidR="00F82FC3" w:rsidRPr="00F82FC3" w:rsidRDefault="00F82FC3" w:rsidP="00442BCC">
      <w:pPr>
        <w:rPr>
          <w:rFonts w:ascii="標楷體" w:eastAsia="標楷體" w:hAnsi="標楷體"/>
          <w:sz w:val="22"/>
        </w:rPr>
      </w:pPr>
    </w:p>
    <w:sectPr w:rsidR="00F82FC3" w:rsidRPr="00F82F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DF" w:rsidRDefault="009B74DF" w:rsidP="00F82FC3">
      <w:r>
        <w:separator/>
      </w:r>
    </w:p>
  </w:endnote>
  <w:endnote w:type="continuationSeparator" w:id="0">
    <w:p w:rsidR="009B74DF" w:rsidRDefault="009B74DF" w:rsidP="00F8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DF" w:rsidRDefault="009B74DF" w:rsidP="00F82FC3">
      <w:r>
        <w:separator/>
      </w:r>
    </w:p>
  </w:footnote>
  <w:footnote w:type="continuationSeparator" w:id="0">
    <w:p w:rsidR="009B74DF" w:rsidRDefault="009B74DF" w:rsidP="00F82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D3DBC"/>
    <w:multiLevelType w:val="hybridMultilevel"/>
    <w:tmpl w:val="4A9A8CB8"/>
    <w:lvl w:ilvl="0" w:tplc="6BA064BE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B3924E6"/>
    <w:multiLevelType w:val="hybridMultilevel"/>
    <w:tmpl w:val="00D8B9DE"/>
    <w:lvl w:ilvl="0" w:tplc="26A286D4">
      <w:start w:val="1"/>
      <w:numFmt w:val="taiwaneseCountingThousand"/>
      <w:lvlText w:val="(%1)"/>
      <w:lvlJc w:val="left"/>
      <w:pPr>
        <w:ind w:left="62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C3"/>
    <w:rsid w:val="00062F6B"/>
    <w:rsid w:val="000F30FE"/>
    <w:rsid w:val="000F7C47"/>
    <w:rsid w:val="00115B7B"/>
    <w:rsid w:val="00127032"/>
    <w:rsid w:val="00130F91"/>
    <w:rsid w:val="001619BA"/>
    <w:rsid w:val="00170D2B"/>
    <w:rsid w:val="0025145C"/>
    <w:rsid w:val="002B74AE"/>
    <w:rsid w:val="002E6406"/>
    <w:rsid w:val="003E3A31"/>
    <w:rsid w:val="00442BCC"/>
    <w:rsid w:val="004E6F79"/>
    <w:rsid w:val="0059163B"/>
    <w:rsid w:val="005B48FC"/>
    <w:rsid w:val="005C2C76"/>
    <w:rsid w:val="006E6858"/>
    <w:rsid w:val="006E7EA6"/>
    <w:rsid w:val="007406DA"/>
    <w:rsid w:val="007E1ABF"/>
    <w:rsid w:val="0080457B"/>
    <w:rsid w:val="00810F5D"/>
    <w:rsid w:val="008771AC"/>
    <w:rsid w:val="008C65A7"/>
    <w:rsid w:val="009836C9"/>
    <w:rsid w:val="009B74DF"/>
    <w:rsid w:val="009D42BA"/>
    <w:rsid w:val="00A0184F"/>
    <w:rsid w:val="00A334A3"/>
    <w:rsid w:val="00A45A46"/>
    <w:rsid w:val="00AA5914"/>
    <w:rsid w:val="00AC2D87"/>
    <w:rsid w:val="00C56740"/>
    <w:rsid w:val="00CA2589"/>
    <w:rsid w:val="00D02309"/>
    <w:rsid w:val="00D31C77"/>
    <w:rsid w:val="00E56A58"/>
    <w:rsid w:val="00E76697"/>
    <w:rsid w:val="00E95BFE"/>
    <w:rsid w:val="00F065AE"/>
    <w:rsid w:val="00F82FC3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11FD93-B339-4847-8B1B-06995A68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2F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2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2FC3"/>
    <w:rPr>
      <w:sz w:val="20"/>
      <w:szCs w:val="20"/>
    </w:rPr>
  </w:style>
  <w:style w:type="paragraph" w:customStyle="1" w:styleId="032">
    <w:name w:val="032"/>
    <w:basedOn w:val="a"/>
    <w:rsid w:val="005C2C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AC2D8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02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23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B5DF8-A7C3-4B56-9833-FEA4AD95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1301</Characters>
  <Application>Microsoft Office Word</Application>
  <DocSecurity>0</DocSecurity>
  <Lines>10</Lines>
  <Paragraphs>3</Paragraphs>
  <ScaleCrop>false</ScaleCrop>
  <Company>Sky123.Org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2016-12-01T06:55:00Z</cp:lastPrinted>
  <dcterms:created xsi:type="dcterms:W3CDTF">2016-12-01T08:40:00Z</dcterms:created>
  <dcterms:modified xsi:type="dcterms:W3CDTF">2016-12-01T08:40:00Z</dcterms:modified>
</cp:coreProperties>
</file>