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459FE" w14:textId="0CA1825E" w:rsidR="00320C03" w:rsidRPr="00E11E1D" w:rsidRDefault="00320C03" w:rsidP="00AB42D8">
      <w:pPr>
        <w:snapToGrid w:val="0"/>
        <w:jc w:val="center"/>
        <w:rPr>
          <w:rFonts w:ascii="Arial" w:eastAsia="標楷體" w:hAnsi="Arial" w:cs="Arial"/>
          <w:sz w:val="32"/>
        </w:rPr>
      </w:pPr>
      <w:r w:rsidRPr="00E11E1D">
        <w:rPr>
          <w:rFonts w:ascii="Arial" w:eastAsia="標楷體" w:hAnsi="Arial" w:cs="Arial" w:hint="eastAsia"/>
          <w:sz w:val="32"/>
        </w:rPr>
        <w:t>南</w:t>
      </w:r>
      <w:proofErr w:type="gramStart"/>
      <w:r w:rsidRPr="00E11E1D">
        <w:rPr>
          <w:rFonts w:ascii="Arial" w:eastAsia="標楷體" w:hAnsi="Arial" w:cs="Arial" w:hint="eastAsia"/>
          <w:sz w:val="32"/>
        </w:rPr>
        <w:t>臺</w:t>
      </w:r>
      <w:proofErr w:type="gramEnd"/>
      <w:r w:rsidRPr="00E11E1D">
        <w:rPr>
          <w:rFonts w:ascii="Arial" w:eastAsia="標楷體" w:hAnsi="Arial" w:cs="Arial" w:hint="eastAsia"/>
          <w:sz w:val="32"/>
        </w:rPr>
        <w:t>科技大學國際專修部學生修業辦法</w:t>
      </w:r>
    </w:p>
    <w:p w14:paraId="292D3214" w14:textId="77777777" w:rsidR="00320C03" w:rsidRPr="00E11E1D" w:rsidRDefault="00320C03" w:rsidP="00320C03">
      <w:pPr>
        <w:snapToGrid w:val="0"/>
        <w:jc w:val="center"/>
        <w:rPr>
          <w:rFonts w:ascii="Arial" w:eastAsia="標楷體" w:hAnsi="Arial" w:cs="Arial"/>
          <w:sz w:val="32"/>
        </w:rPr>
      </w:pPr>
      <w:r w:rsidRPr="00E11E1D">
        <w:rPr>
          <w:rFonts w:ascii="Arial" w:eastAsia="標楷體" w:hAnsi="Arial" w:cs="Arial"/>
          <w:sz w:val="32"/>
        </w:rPr>
        <w:t>Academic Regulation for International Foundation Program</w:t>
      </w:r>
    </w:p>
    <w:p w14:paraId="45E6E3B6" w14:textId="7EF68729" w:rsidR="00320C03" w:rsidRPr="00E11E1D" w:rsidRDefault="00320C03" w:rsidP="00320C03">
      <w:pPr>
        <w:spacing w:beforeLines="50" w:before="180"/>
        <w:jc w:val="right"/>
        <w:rPr>
          <w:rFonts w:ascii="標楷體" w:eastAsia="標楷體" w:hAnsi="標楷體" w:cs="Times New Roman"/>
          <w:sz w:val="22"/>
        </w:rPr>
      </w:pPr>
      <w:r w:rsidRPr="00E11E1D">
        <w:rPr>
          <w:rFonts w:ascii="標楷體" w:eastAsia="標楷體" w:hAnsi="標楷體" w:cs="Times New Roman" w:hint="eastAsia"/>
          <w:sz w:val="22"/>
        </w:rPr>
        <w:t>民國 11</w:t>
      </w:r>
      <w:r w:rsidRPr="00E11E1D">
        <w:rPr>
          <w:rFonts w:ascii="標楷體" w:eastAsia="標楷體" w:hAnsi="標楷體" w:cs="Times New Roman"/>
          <w:sz w:val="22"/>
        </w:rPr>
        <w:t>4</w:t>
      </w:r>
      <w:r w:rsidRPr="00E11E1D">
        <w:rPr>
          <w:rFonts w:ascii="標楷體" w:eastAsia="標楷體" w:hAnsi="標楷體" w:cs="Times New Roman" w:hint="eastAsia"/>
          <w:sz w:val="22"/>
        </w:rPr>
        <w:t xml:space="preserve"> 年</w:t>
      </w:r>
      <w:r w:rsidR="00C92273" w:rsidRPr="00E11E1D">
        <w:rPr>
          <w:rFonts w:ascii="標楷體" w:eastAsia="標楷體" w:hAnsi="標楷體" w:cs="Times New Roman"/>
          <w:sz w:val="22"/>
        </w:rPr>
        <w:t>1</w:t>
      </w:r>
      <w:r w:rsidRPr="00E11E1D">
        <w:rPr>
          <w:rFonts w:ascii="標楷體" w:eastAsia="標楷體" w:hAnsi="標楷體" w:cs="Times New Roman" w:hint="eastAsia"/>
          <w:sz w:val="22"/>
        </w:rPr>
        <w:t>月</w:t>
      </w:r>
      <w:r w:rsidR="00C92273" w:rsidRPr="00E11E1D">
        <w:rPr>
          <w:rFonts w:ascii="標楷體" w:eastAsia="標楷體" w:hAnsi="標楷體" w:cs="Times New Roman"/>
          <w:sz w:val="22"/>
        </w:rPr>
        <w:t>20</w:t>
      </w:r>
      <w:r w:rsidRPr="00E11E1D">
        <w:rPr>
          <w:rFonts w:ascii="標楷體" w:eastAsia="標楷體" w:hAnsi="標楷體" w:cs="Times New Roman" w:hint="eastAsia"/>
          <w:sz w:val="22"/>
        </w:rPr>
        <w:t>日行政會議通過</w:t>
      </w:r>
    </w:p>
    <w:p w14:paraId="45BA8AAB" w14:textId="77777777" w:rsidR="00320C03" w:rsidRPr="00E11E1D" w:rsidRDefault="00320C03" w:rsidP="00320C03">
      <w:pPr>
        <w:pStyle w:val="a5"/>
        <w:numPr>
          <w:ilvl w:val="0"/>
          <w:numId w:val="1"/>
        </w:numPr>
        <w:spacing w:beforeLines="20" w:before="72"/>
        <w:ind w:leftChars="0"/>
        <w:jc w:val="both"/>
        <w:rPr>
          <w:rFonts w:ascii="標楷體" w:eastAsia="標楷體" w:hAnsi="標楷體"/>
        </w:rPr>
      </w:pPr>
      <w:r w:rsidRPr="00E11E1D">
        <w:rPr>
          <w:rFonts w:ascii="標楷體" w:eastAsia="標楷體" w:hAnsi="標楷體" w:hint="eastAsia"/>
        </w:rPr>
        <w:t>南</w:t>
      </w:r>
      <w:proofErr w:type="gramStart"/>
      <w:r w:rsidRPr="00E11E1D">
        <w:rPr>
          <w:rFonts w:ascii="標楷體" w:eastAsia="標楷體" w:hAnsi="標楷體" w:hint="eastAsia"/>
        </w:rPr>
        <w:t>臺</w:t>
      </w:r>
      <w:proofErr w:type="gramEnd"/>
      <w:r w:rsidRPr="00E11E1D">
        <w:rPr>
          <w:rFonts w:ascii="標楷體" w:eastAsia="標楷體" w:hAnsi="標楷體" w:hint="eastAsia"/>
        </w:rPr>
        <w:t>科技大學(以下簡稱本校) 為規範國際專修部學生</w:t>
      </w:r>
      <w:r w:rsidRPr="00E11E1D">
        <w:rPr>
          <w:rFonts w:ascii="標楷體" w:eastAsia="標楷體" w:hAnsi="標楷體"/>
        </w:rPr>
        <w:t>入學資格、</w:t>
      </w:r>
      <w:r w:rsidRPr="00E11E1D">
        <w:rPr>
          <w:rFonts w:ascii="標楷體" w:eastAsia="標楷體" w:hAnsi="標楷體" w:hint="eastAsia"/>
        </w:rPr>
        <w:t>入學審查、</w:t>
      </w:r>
      <w:r w:rsidRPr="00E11E1D">
        <w:rPr>
          <w:rFonts w:ascii="標楷體" w:eastAsia="標楷體" w:hAnsi="標楷體"/>
        </w:rPr>
        <w:t>修課規範、獎勵規定、 工作許可及學雜費收費</w:t>
      </w:r>
      <w:r w:rsidRPr="00E11E1D">
        <w:rPr>
          <w:rFonts w:ascii="標楷體" w:eastAsia="標楷體" w:hAnsi="標楷體" w:hint="eastAsia"/>
        </w:rPr>
        <w:t>與退費</w:t>
      </w:r>
      <w:r w:rsidRPr="00E11E1D">
        <w:rPr>
          <w:rFonts w:ascii="標楷體" w:eastAsia="標楷體" w:hAnsi="標楷體"/>
        </w:rPr>
        <w:t>標準</w:t>
      </w:r>
      <w:r w:rsidRPr="00E11E1D">
        <w:rPr>
          <w:rFonts w:ascii="標楷體" w:eastAsia="標楷體" w:hAnsi="標楷體" w:hint="eastAsia"/>
        </w:rPr>
        <w:t xml:space="preserve">相關作業程序，依教育部「重點產業領域擴大招收僑生港澳學生及外國學生實施計畫」，特訂定本辦法。 </w:t>
      </w:r>
    </w:p>
    <w:p w14:paraId="20669BE3" w14:textId="77777777" w:rsidR="00320C03" w:rsidRPr="00E11E1D" w:rsidRDefault="00320C03" w:rsidP="00320C03">
      <w:pPr>
        <w:pStyle w:val="a5"/>
        <w:numPr>
          <w:ilvl w:val="0"/>
          <w:numId w:val="1"/>
        </w:numPr>
        <w:spacing w:beforeLines="20" w:before="72"/>
        <w:ind w:leftChars="0"/>
        <w:jc w:val="both"/>
        <w:rPr>
          <w:rFonts w:ascii="標楷體" w:eastAsia="標楷體" w:hAnsi="標楷體"/>
        </w:rPr>
      </w:pPr>
      <w:r w:rsidRPr="00E11E1D">
        <w:rPr>
          <w:rFonts w:ascii="標楷體" w:eastAsia="標楷體" w:hAnsi="標楷體" w:hint="eastAsia"/>
        </w:rPr>
        <w:t xml:space="preserve">入學資格： </w:t>
      </w:r>
    </w:p>
    <w:p w14:paraId="1B771E2C" w14:textId="77777777" w:rsidR="00320C03" w:rsidRPr="00E11E1D" w:rsidRDefault="00320C03" w:rsidP="00B13636">
      <w:pPr>
        <w:pStyle w:val="a5"/>
        <w:numPr>
          <w:ilvl w:val="0"/>
          <w:numId w:val="3"/>
        </w:numPr>
        <w:spacing w:beforeLines="20" w:before="72"/>
        <w:ind w:leftChars="277" w:left="1275" w:hangingChars="254" w:hanging="610"/>
        <w:jc w:val="both"/>
        <w:rPr>
          <w:rFonts w:ascii="標楷體" w:eastAsia="標楷體" w:hAnsi="標楷體"/>
        </w:rPr>
      </w:pPr>
      <w:r w:rsidRPr="00E11E1D">
        <w:rPr>
          <w:rFonts w:ascii="標楷體" w:eastAsia="標楷體" w:hAnsi="標楷體" w:hint="eastAsia"/>
        </w:rPr>
        <w:t>符合「外國學生來</w:t>
      </w:r>
      <w:proofErr w:type="gramStart"/>
      <w:r w:rsidRPr="00E11E1D">
        <w:rPr>
          <w:rFonts w:ascii="標楷體" w:eastAsia="標楷體" w:hAnsi="標楷體" w:hint="eastAsia"/>
        </w:rPr>
        <w:t>臺</w:t>
      </w:r>
      <w:proofErr w:type="gramEnd"/>
      <w:r w:rsidRPr="00E11E1D">
        <w:rPr>
          <w:rFonts w:ascii="標楷體" w:eastAsia="標楷體" w:hAnsi="標楷體" w:hint="eastAsia"/>
        </w:rPr>
        <w:t>就學辦法」、「香港澳門居民來臺就學辦法」及「僑生回國就學及輔導辦法」所定外國學生、港澳生及僑生身分，且具學士班入學資格者。</w:t>
      </w:r>
    </w:p>
    <w:p w14:paraId="43CD3522" w14:textId="77777777" w:rsidR="00320C03" w:rsidRPr="00E11E1D" w:rsidRDefault="00320C03" w:rsidP="00320C03">
      <w:pPr>
        <w:pStyle w:val="a5"/>
        <w:numPr>
          <w:ilvl w:val="0"/>
          <w:numId w:val="3"/>
        </w:numPr>
        <w:spacing w:beforeLines="20" w:before="72"/>
        <w:ind w:leftChars="296" w:left="1320" w:hangingChars="254" w:hanging="610"/>
        <w:jc w:val="both"/>
        <w:rPr>
          <w:rFonts w:ascii="標楷體" w:eastAsia="標楷體" w:hAnsi="標楷體"/>
        </w:rPr>
      </w:pPr>
      <w:r w:rsidRPr="00E11E1D">
        <w:rPr>
          <w:rFonts w:ascii="標楷體" w:eastAsia="標楷體" w:hAnsi="標楷體"/>
        </w:rPr>
        <w:t>國籍：不限</w:t>
      </w:r>
      <w:r w:rsidRPr="00E11E1D">
        <w:rPr>
          <w:rFonts w:ascii="標楷體" w:eastAsia="標楷體" w:hAnsi="標楷體" w:hint="eastAsia"/>
        </w:rPr>
        <w:t>。</w:t>
      </w:r>
    </w:p>
    <w:p w14:paraId="327C2734" w14:textId="77777777" w:rsidR="00320C03" w:rsidRPr="00E11E1D" w:rsidRDefault="00320C03" w:rsidP="00320C03">
      <w:pPr>
        <w:pStyle w:val="a5"/>
        <w:numPr>
          <w:ilvl w:val="0"/>
          <w:numId w:val="3"/>
        </w:numPr>
        <w:spacing w:beforeLines="20" w:before="72"/>
        <w:ind w:leftChars="296" w:left="1320" w:hangingChars="254" w:hanging="610"/>
        <w:jc w:val="both"/>
        <w:rPr>
          <w:rFonts w:ascii="標楷體" w:eastAsia="標楷體" w:hAnsi="標楷體"/>
        </w:rPr>
      </w:pPr>
      <w:r w:rsidRPr="00E11E1D">
        <w:rPr>
          <w:rFonts w:ascii="標楷體" w:eastAsia="標楷體" w:hAnsi="標楷體"/>
        </w:rPr>
        <w:t>以應屆畢業生及年齡為 22 歲以下者優先。</w:t>
      </w:r>
    </w:p>
    <w:p w14:paraId="5FF8C52A" w14:textId="6AFCBE81" w:rsidR="00320C03" w:rsidRPr="00E11E1D" w:rsidRDefault="00B13636" w:rsidP="00320C03">
      <w:pPr>
        <w:pStyle w:val="a5"/>
        <w:numPr>
          <w:ilvl w:val="0"/>
          <w:numId w:val="3"/>
        </w:numPr>
        <w:spacing w:beforeLines="20" w:before="72"/>
        <w:ind w:leftChars="296" w:left="1320" w:hangingChars="254" w:hanging="610"/>
        <w:jc w:val="both"/>
        <w:rPr>
          <w:rFonts w:ascii="標楷體" w:eastAsia="標楷體" w:hAnsi="標楷體"/>
        </w:rPr>
      </w:pPr>
      <w:r w:rsidRPr="00E11E1D">
        <w:rPr>
          <w:rFonts w:ascii="標楷體" w:eastAsia="標楷體" w:hAnsi="標楷體" w:hint="eastAsia"/>
        </w:rPr>
        <w:t>高中階段</w:t>
      </w:r>
      <w:r w:rsidR="00320C03" w:rsidRPr="00E11E1D">
        <w:rPr>
          <w:rFonts w:ascii="標楷體" w:eastAsia="標楷體" w:hAnsi="標楷體" w:hint="eastAsia"/>
        </w:rPr>
        <w:t>各學年</w:t>
      </w:r>
      <w:r w:rsidR="00320C03" w:rsidRPr="00E11E1D">
        <w:rPr>
          <w:rFonts w:ascii="標楷體" w:eastAsia="標楷體" w:hAnsi="標楷體"/>
        </w:rPr>
        <w:t>學業成績</w:t>
      </w:r>
      <w:r w:rsidR="00320C03" w:rsidRPr="00E11E1D">
        <w:rPr>
          <w:rFonts w:ascii="標楷體" w:eastAsia="標楷體" w:hAnsi="標楷體" w:hint="eastAsia"/>
        </w:rPr>
        <w:t>平均</w:t>
      </w:r>
      <w:r w:rsidRPr="00E11E1D">
        <w:rPr>
          <w:rFonts w:ascii="標楷體" w:eastAsia="標楷體" w:hAnsi="標楷體" w:hint="eastAsia"/>
        </w:rPr>
        <w:t>皆</w:t>
      </w:r>
      <w:r w:rsidR="00320C03" w:rsidRPr="00E11E1D">
        <w:rPr>
          <w:rFonts w:ascii="標楷體" w:eastAsia="標楷體" w:hAnsi="標楷體" w:hint="eastAsia"/>
        </w:rPr>
        <w:t>需在6</w:t>
      </w:r>
      <w:r w:rsidR="00320C03" w:rsidRPr="00E11E1D">
        <w:rPr>
          <w:rFonts w:ascii="標楷體" w:eastAsia="標楷體" w:hAnsi="標楷體"/>
        </w:rPr>
        <w:t>0</w:t>
      </w:r>
      <w:r w:rsidR="00320C03" w:rsidRPr="00E11E1D">
        <w:rPr>
          <w:rFonts w:ascii="標楷體" w:eastAsia="標楷體" w:hAnsi="標楷體" w:hint="eastAsia"/>
        </w:rPr>
        <w:t>分</w:t>
      </w:r>
      <w:r w:rsidR="00750C91" w:rsidRPr="00E11E1D">
        <w:rPr>
          <w:rFonts w:ascii="標楷體" w:eastAsia="標楷體" w:hAnsi="標楷體"/>
          <w:color w:val="FF0000"/>
        </w:rPr>
        <w:t>(</w:t>
      </w:r>
      <w:r w:rsidR="00750C91" w:rsidRPr="00E11E1D">
        <w:rPr>
          <w:rFonts w:ascii="標楷體" w:eastAsia="標楷體" w:hAnsi="標楷體" w:hint="eastAsia"/>
          <w:color w:val="FF0000"/>
        </w:rPr>
        <w:t>含)</w:t>
      </w:r>
      <w:r w:rsidR="00320C03" w:rsidRPr="00E11E1D">
        <w:rPr>
          <w:rFonts w:ascii="標楷體" w:eastAsia="標楷體" w:hAnsi="標楷體" w:hint="eastAsia"/>
        </w:rPr>
        <w:t xml:space="preserve">以上 </w:t>
      </w:r>
      <w:r w:rsidR="00320C03" w:rsidRPr="00E11E1D">
        <w:rPr>
          <w:rFonts w:ascii="標楷體" w:eastAsia="標楷體" w:hAnsi="標楷體"/>
        </w:rPr>
        <w:t>(</w:t>
      </w:r>
      <w:r w:rsidR="00320C03" w:rsidRPr="00E11E1D">
        <w:rPr>
          <w:rFonts w:ascii="標楷體" w:eastAsia="標楷體" w:hAnsi="標楷體" w:hint="eastAsia"/>
        </w:rPr>
        <w:t>或者是</w:t>
      </w:r>
      <w:r w:rsidR="00320C03" w:rsidRPr="00E11E1D">
        <w:rPr>
          <w:rFonts w:ascii="標楷體" w:eastAsia="標楷體" w:hAnsi="標楷體"/>
        </w:rPr>
        <w:t>GPA 3.0或SMA/SMK 7.0以上</w:t>
      </w:r>
      <w:r w:rsidR="00320C03" w:rsidRPr="00E11E1D">
        <w:rPr>
          <w:rFonts w:ascii="標楷體" w:eastAsia="標楷體" w:hAnsi="標楷體" w:hint="eastAsia"/>
        </w:rPr>
        <w:t>)。</w:t>
      </w:r>
    </w:p>
    <w:p w14:paraId="65B0BCD7" w14:textId="77777777" w:rsidR="00320C03" w:rsidRPr="00E11E1D" w:rsidRDefault="00320C03" w:rsidP="00320C03">
      <w:pPr>
        <w:pStyle w:val="a5"/>
        <w:numPr>
          <w:ilvl w:val="0"/>
          <w:numId w:val="1"/>
        </w:numPr>
        <w:spacing w:beforeLines="20" w:before="72"/>
        <w:ind w:leftChars="0"/>
        <w:jc w:val="both"/>
        <w:rPr>
          <w:rFonts w:ascii="標楷體" w:eastAsia="標楷體" w:hAnsi="標楷體"/>
        </w:rPr>
      </w:pPr>
      <w:r w:rsidRPr="00E11E1D">
        <w:rPr>
          <w:rFonts w:ascii="標楷體" w:eastAsia="標楷體" w:hAnsi="標楷體" w:hint="eastAsia"/>
        </w:rPr>
        <w:t xml:space="preserve">入學審查： </w:t>
      </w:r>
    </w:p>
    <w:p w14:paraId="4849631D" w14:textId="77777777" w:rsidR="00320C03" w:rsidRPr="00E11E1D" w:rsidRDefault="00320C03" w:rsidP="00320C03">
      <w:pPr>
        <w:pStyle w:val="a5"/>
        <w:numPr>
          <w:ilvl w:val="0"/>
          <w:numId w:val="9"/>
        </w:numPr>
        <w:spacing w:beforeLines="20" w:before="72"/>
        <w:ind w:leftChars="0" w:left="1276" w:hanging="567"/>
        <w:jc w:val="both"/>
        <w:rPr>
          <w:rFonts w:ascii="標楷體" w:eastAsia="標楷體" w:hAnsi="標楷體"/>
        </w:rPr>
      </w:pPr>
      <w:r w:rsidRPr="00E11E1D">
        <w:rPr>
          <w:rFonts w:ascii="標楷體" w:eastAsia="標楷體" w:hAnsi="標楷體" w:hint="eastAsia"/>
        </w:rPr>
        <w:t>審查負責單位: 國際專修部、教務處與教育部核准招收學生之各科系。</w:t>
      </w:r>
    </w:p>
    <w:p w14:paraId="426C35AA" w14:textId="77777777" w:rsidR="00320C03" w:rsidRPr="00E11E1D" w:rsidRDefault="00320C03" w:rsidP="00320C03">
      <w:pPr>
        <w:pStyle w:val="a5"/>
        <w:numPr>
          <w:ilvl w:val="0"/>
          <w:numId w:val="9"/>
        </w:numPr>
        <w:spacing w:beforeLines="20" w:before="72"/>
        <w:ind w:leftChars="0" w:left="1276" w:hanging="567"/>
        <w:jc w:val="both"/>
        <w:rPr>
          <w:rFonts w:ascii="標楷體" w:eastAsia="標楷體" w:hAnsi="標楷體"/>
        </w:rPr>
      </w:pPr>
      <w:r w:rsidRPr="00E11E1D">
        <w:rPr>
          <w:rFonts w:ascii="標楷體" w:eastAsia="標楷體" w:hAnsi="標楷體" w:hint="eastAsia"/>
        </w:rPr>
        <w:t>審查方式，分為以下兩階段</w:t>
      </w:r>
      <w:r w:rsidR="00C02492" w:rsidRPr="00E11E1D">
        <w:rPr>
          <w:rFonts w:ascii="標楷體" w:eastAsia="標楷體" w:hAnsi="標楷體" w:hint="eastAsia"/>
        </w:rPr>
        <w:t>：</w:t>
      </w:r>
    </w:p>
    <w:p w14:paraId="4C538456" w14:textId="77777777" w:rsidR="00320C03" w:rsidRPr="00E11E1D" w:rsidRDefault="00320C03" w:rsidP="00320C03">
      <w:pPr>
        <w:pStyle w:val="a5"/>
        <w:numPr>
          <w:ilvl w:val="2"/>
          <w:numId w:val="4"/>
        </w:numPr>
        <w:spacing w:beforeLines="20" w:before="72"/>
        <w:ind w:leftChars="0"/>
        <w:jc w:val="both"/>
        <w:rPr>
          <w:rFonts w:ascii="標楷體" w:eastAsia="標楷體" w:hAnsi="標楷體"/>
        </w:rPr>
      </w:pPr>
      <w:r w:rsidRPr="00E11E1D">
        <w:rPr>
          <w:rFonts w:ascii="標楷體" w:eastAsia="標楷體" w:hAnsi="標楷體" w:hint="eastAsia"/>
        </w:rPr>
        <w:t xml:space="preserve">書審階段: </w:t>
      </w:r>
    </w:p>
    <w:p w14:paraId="3B08BF51" w14:textId="5FB0C477" w:rsidR="00320C03" w:rsidRPr="00E11E1D" w:rsidRDefault="00320C03" w:rsidP="00320C03">
      <w:pPr>
        <w:pStyle w:val="a5"/>
        <w:numPr>
          <w:ilvl w:val="0"/>
          <w:numId w:val="10"/>
        </w:numPr>
        <w:spacing w:beforeLines="20" w:before="72"/>
        <w:ind w:leftChars="0" w:left="2268" w:hanging="338"/>
        <w:jc w:val="both"/>
        <w:rPr>
          <w:rFonts w:ascii="標楷體" w:eastAsia="標楷體" w:hAnsi="標楷體"/>
        </w:rPr>
      </w:pPr>
      <w:r w:rsidRPr="00E11E1D">
        <w:rPr>
          <w:rFonts w:ascii="標楷體" w:eastAsia="標楷體" w:hAnsi="標楷體" w:hint="eastAsia"/>
        </w:rPr>
        <w:t>國際專修部: 根據辦法審查</w:t>
      </w:r>
      <w:r w:rsidR="00CA2BAF" w:rsidRPr="00E11E1D">
        <w:rPr>
          <w:rFonts w:ascii="標楷體" w:eastAsia="標楷體" w:hAnsi="標楷體" w:hint="eastAsia"/>
        </w:rPr>
        <w:t>申請者</w:t>
      </w:r>
      <w:r w:rsidR="00AB48E6" w:rsidRPr="00E11E1D">
        <w:rPr>
          <w:rFonts w:ascii="標楷體" w:eastAsia="標楷體" w:hAnsi="標楷體" w:hint="eastAsia"/>
        </w:rPr>
        <w:t>之</w:t>
      </w:r>
      <w:r w:rsidRPr="00E11E1D">
        <w:rPr>
          <w:rFonts w:ascii="標楷體" w:eastAsia="標楷體" w:hAnsi="標楷體" w:hint="eastAsia"/>
        </w:rPr>
        <w:t>基本入學資格。</w:t>
      </w:r>
    </w:p>
    <w:p w14:paraId="59A06BBA" w14:textId="2E127DD6" w:rsidR="00320C03" w:rsidRPr="00E11E1D" w:rsidRDefault="00320C03" w:rsidP="00320C03">
      <w:pPr>
        <w:pStyle w:val="a5"/>
        <w:numPr>
          <w:ilvl w:val="0"/>
          <w:numId w:val="10"/>
        </w:numPr>
        <w:spacing w:beforeLines="20" w:before="72"/>
        <w:ind w:leftChars="0" w:left="2268" w:hanging="338"/>
        <w:jc w:val="both"/>
        <w:rPr>
          <w:rFonts w:ascii="標楷體" w:eastAsia="標楷體" w:hAnsi="標楷體"/>
        </w:rPr>
      </w:pPr>
      <w:r w:rsidRPr="00E11E1D">
        <w:rPr>
          <w:rFonts w:ascii="標楷體" w:eastAsia="標楷體" w:hAnsi="標楷體" w:hint="eastAsia"/>
        </w:rPr>
        <w:t>教務處:</w:t>
      </w:r>
      <w:r w:rsidRPr="00E11E1D">
        <w:rPr>
          <w:rFonts w:ascii="標楷體" w:eastAsia="標楷體" w:hAnsi="標楷體"/>
        </w:rPr>
        <w:t xml:space="preserve"> </w:t>
      </w:r>
      <w:r w:rsidRPr="00E11E1D">
        <w:rPr>
          <w:rFonts w:ascii="標楷體" w:eastAsia="標楷體" w:hAnsi="標楷體" w:hint="eastAsia"/>
        </w:rPr>
        <w:t>審查</w:t>
      </w:r>
      <w:r w:rsidR="00CA2BAF" w:rsidRPr="00E11E1D">
        <w:rPr>
          <w:rFonts w:ascii="標楷體" w:eastAsia="標楷體" w:hAnsi="標楷體" w:hint="eastAsia"/>
        </w:rPr>
        <w:t>申請者</w:t>
      </w:r>
      <w:r w:rsidR="00AB48E6" w:rsidRPr="00E11E1D">
        <w:rPr>
          <w:rFonts w:ascii="標楷體" w:eastAsia="標楷體" w:hAnsi="標楷體" w:hint="eastAsia"/>
        </w:rPr>
        <w:t>之</w:t>
      </w:r>
      <w:r w:rsidRPr="00E11E1D">
        <w:rPr>
          <w:rFonts w:ascii="標楷體" w:eastAsia="標楷體" w:hAnsi="標楷體" w:hint="eastAsia"/>
        </w:rPr>
        <w:t>高中（職）畢業證書。</w:t>
      </w:r>
    </w:p>
    <w:p w14:paraId="7A51AE96" w14:textId="1672502A" w:rsidR="00320C03" w:rsidRPr="00E11E1D" w:rsidRDefault="00320C03" w:rsidP="00320C03">
      <w:pPr>
        <w:pStyle w:val="a5"/>
        <w:numPr>
          <w:ilvl w:val="0"/>
          <w:numId w:val="10"/>
        </w:numPr>
        <w:spacing w:beforeLines="20" w:before="72"/>
        <w:ind w:leftChars="0" w:left="2268" w:hanging="338"/>
        <w:jc w:val="both"/>
        <w:rPr>
          <w:rFonts w:ascii="標楷體" w:eastAsia="標楷體" w:hAnsi="標楷體"/>
        </w:rPr>
      </w:pPr>
      <w:r w:rsidRPr="00E11E1D">
        <w:rPr>
          <w:rFonts w:ascii="標楷體" w:eastAsia="標楷體" w:hAnsi="標楷體" w:hint="eastAsia"/>
        </w:rPr>
        <w:t>教育部核准招收學生之系</w:t>
      </w:r>
      <w:r w:rsidR="00CA2BAF" w:rsidRPr="00E11E1D">
        <w:rPr>
          <w:rFonts w:ascii="標楷體" w:eastAsia="標楷體" w:hAnsi="標楷體" w:hint="eastAsia"/>
        </w:rPr>
        <w:t>所</w:t>
      </w:r>
      <w:r w:rsidRPr="00E11E1D">
        <w:rPr>
          <w:rFonts w:ascii="標楷體" w:eastAsia="標楷體" w:hAnsi="標楷體" w:hint="eastAsia"/>
        </w:rPr>
        <w:t>:</w:t>
      </w:r>
      <w:r w:rsidRPr="00E11E1D">
        <w:rPr>
          <w:rFonts w:ascii="標楷體" w:eastAsia="標楷體" w:hAnsi="標楷體"/>
        </w:rPr>
        <w:t xml:space="preserve"> </w:t>
      </w:r>
      <w:r w:rsidRPr="00E11E1D">
        <w:rPr>
          <w:rFonts w:ascii="標楷體" w:eastAsia="標楷體" w:hAnsi="標楷體" w:hint="eastAsia"/>
        </w:rPr>
        <w:t>審查</w:t>
      </w:r>
      <w:r w:rsidR="00CA2BAF" w:rsidRPr="00E11E1D">
        <w:rPr>
          <w:rFonts w:ascii="標楷體" w:eastAsia="標楷體" w:hAnsi="標楷體" w:hint="eastAsia"/>
        </w:rPr>
        <w:t>申請者對應</w:t>
      </w:r>
      <w:r w:rsidRPr="00E11E1D">
        <w:rPr>
          <w:rFonts w:ascii="標楷體" w:eastAsia="標楷體" w:hAnsi="標楷體" w:hint="eastAsia"/>
        </w:rPr>
        <w:t>系</w:t>
      </w:r>
      <w:r w:rsidR="00CA2BAF" w:rsidRPr="00E11E1D">
        <w:rPr>
          <w:rFonts w:ascii="標楷體" w:eastAsia="標楷體" w:hAnsi="標楷體" w:hint="eastAsia"/>
        </w:rPr>
        <w:t>所</w:t>
      </w:r>
      <w:r w:rsidRPr="00E11E1D">
        <w:rPr>
          <w:rFonts w:ascii="標楷體" w:eastAsia="標楷體" w:hAnsi="標楷體" w:hint="eastAsia"/>
        </w:rPr>
        <w:t>相關之學術能力。</w:t>
      </w:r>
    </w:p>
    <w:p w14:paraId="2AA39F8A" w14:textId="15AC82B5" w:rsidR="00320C03" w:rsidRPr="00E11E1D" w:rsidRDefault="00320C03" w:rsidP="00320C03">
      <w:pPr>
        <w:pStyle w:val="a5"/>
        <w:numPr>
          <w:ilvl w:val="2"/>
          <w:numId w:val="4"/>
        </w:numPr>
        <w:spacing w:beforeLines="20" w:before="72"/>
        <w:ind w:leftChars="0"/>
        <w:jc w:val="both"/>
        <w:rPr>
          <w:rFonts w:ascii="標楷體" w:eastAsia="標楷體" w:hAnsi="標楷體"/>
        </w:rPr>
      </w:pPr>
      <w:r w:rsidRPr="00E11E1D">
        <w:rPr>
          <w:rFonts w:ascii="標楷體" w:eastAsia="標楷體" w:hAnsi="標楷體" w:hint="eastAsia"/>
        </w:rPr>
        <w:t>面試(</w:t>
      </w:r>
      <w:proofErr w:type="gramStart"/>
      <w:r w:rsidRPr="00E11E1D">
        <w:rPr>
          <w:rFonts w:ascii="標楷體" w:eastAsia="標楷體" w:hAnsi="標楷體" w:hint="eastAsia"/>
        </w:rPr>
        <w:t>線上與</w:t>
      </w:r>
      <w:proofErr w:type="gramEnd"/>
      <w:r w:rsidRPr="00E11E1D">
        <w:rPr>
          <w:rFonts w:ascii="標楷體" w:eastAsia="標楷體" w:hAnsi="標楷體" w:hint="eastAsia"/>
        </w:rPr>
        <w:t>實體</w:t>
      </w:r>
      <w:bookmarkStart w:id="0" w:name="_GoBack"/>
      <w:bookmarkEnd w:id="0"/>
      <w:r w:rsidRPr="00E11E1D">
        <w:rPr>
          <w:rFonts w:ascii="標楷體" w:eastAsia="標楷體" w:hAnsi="標楷體" w:hint="eastAsia"/>
        </w:rPr>
        <w:t>)階段:</w:t>
      </w:r>
      <w:r w:rsidRPr="00E11E1D">
        <w:rPr>
          <w:rFonts w:ascii="標楷體" w:eastAsia="標楷體" w:hAnsi="標楷體"/>
        </w:rPr>
        <w:t xml:space="preserve"> </w:t>
      </w:r>
      <w:r w:rsidRPr="00E11E1D">
        <w:rPr>
          <w:rFonts w:ascii="標楷體" w:eastAsia="標楷體" w:hAnsi="標楷體" w:hint="eastAsia"/>
        </w:rPr>
        <w:t>由國際</w:t>
      </w:r>
      <w:proofErr w:type="gramStart"/>
      <w:r w:rsidRPr="00E11E1D">
        <w:rPr>
          <w:rFonts w:ascii="標楷體" w:eastAsia="標楷體" w:hAnsi="標楷體" w:hint="eastAsia"/>
        </w:rPr>
        <w:t>專修部與教育部</w:t>
      </w:r>
      <w:proofErr w:type="gramEnd"/>
      <w:r w:rsidRPr="00E11E1D">
        <w:rPr>
          <w:rFonts w:ascii="標楷體" w:eastAsia="標楷體" w:hAnsi="標楷體" w:hint="eastAsia"/>
        </w:rPr>
        <w:t>核准招收學生之系</w:t>
      </w:r>
      <w:r w:rsidR="00CA2BAF" w:rsidRPr="00E11E1D">
        <w:rPr>
          <w:rFonts w:ascii="標楷體" w:eastAsia="標楷體" w:hAnsi="標楷體" w:hint="eastAsia"/>
        </w:rPr>
        <w:t>所</w:t>
      </w:r>
      <w:r w:rsidRPr="00E11E1D">
        <w:rPr>
          <w:rFonts w:ascii="標楷體" w:eastAsia="標楷體" w:hAnsi="標楷體" w:hint="eastAsia"/>
        </w:rPr>
        <w:t>共同負責。</w:t>
      </w:r>
    </w:p>
    <w:p w14:paraId="622C2C1A" w14:textId="77777777" w:rsidR="00320C03" w:rsidRPr="00E11E1D" w:rsidRDefault="00320C03" w:rsidP="00320C03">
      <w:pPr>
        <w:pStyle w:val="a5"/>
        <w:numPr>
          <w:ilvl w:val="0"/>
          <w:numId w:val="9"/>
        </w:numPr>
        <w:spacing w:beforeLines="20" w:before="72"/>
        <w:ind w:leftChars="0" w:left="1276" w:hanging="567"/>
        <w:jc w:val="both"/>
        <w:rPr>
          <w:rFonts w:ascii="標楷體" w:eastAsia="標楷體" w:hAnsi="標楷體"/>
        </w:rPr>
      </w:pPr>
      <w:r w:rsidRPr="00E11E1D">
        <w:rPr>
          <w:rFonts w:ascii="標楷體" w:eastAsia="標楷體" w:hAnsi="標楷體" w:hint="eastAsia"/>
        </w:rPr>
        <w:t>面試申請者通過學系審查資格後，由國際專修部發給華語先修生條件式入學許可，並將錄取名冊函報教育部，由教育部函轉外交部領事事務局轉知各駐外機構。</w:t>
      </w:r>
    </w:p>
    <w:p w14:paraId="53A4B969" w14:textId="65515E86" w:rsidR="00320C03" w:rsidRPr="00E11E1D" w:rsidRDefault="00CA2BAF" w:rsidP="00320C03">
      <w:pPr>
        <w:pStyle w:val="a5"/>
        <w:numPr>
          <w:ilvl w:val="0"/>
          <w:numId w:val="9"/>
        </w:numPr>
        <w:spacing w:beforeLines="20" w:before="72"/>
        <w:ind w:leftChars="0" w:left="1276" w:hanging="567"/>
        <w:jc w:val="both"/>
        <w:rPr>
          <w:rFonts w:ascii="標楷體" w:eastAsia="標楷體" w:hAnsi="標楷體"/>
        </w:rPr>
      </w:pPr>
      <w:r w:rsidRPr="00E11E1D">
        <w:rPr>
          <w:rFonts w:ascii="標楷體" w:eastAsia="標楷體" w:hAnsi="標楷體" w:hint="eastAsia"/>
        </w:rPr>
        <w:t>申請者</w:t>
      </w:r>
      <w:r w:rsidR="00320C03" w:rsidRPr="00E11E1D">
        <w:rPr>
          <w:rFonts w:ascii="標楷體" w:eastAsia="標楷體" w:hAnsi="標楷體" w:hint="eastAsia"/>
        </w:rPr>
        <w:t>所繳入學證明文件如有偽造、假借、塗改等情事，如經查明屬實者，應撤銷錄取資格；已註冊入學者，撤銷其學籍，且不發給任何相關修業證明；如畢業後始發現者，由本校撤銷其畢業資格並註銷其學位證書，並得追回其學位證書。</w:t>
      </w:r>
    </w:p>
    <w:p w14:paraId="7169D46C" w14:textId="77777777" w:rsidR="00B13636" w:rsidRPr="00E11E1D" w:rsidRDefault="00B13636" w:rsidP="00320C03">
      <w:pPr>
        <w:pStyle w:val="a5"/>
        <w:numPr>
          <w:ilvl w:val="0"/>
          <w:numId w:val="9"/>
        </w:numPr>
        <w:spacing w:beforeLines="20" w:before="72"/>
        <w:ind w:leftChars="0" w:left="1276" w:hanging="567"/>
        <w:jc w:val="both"/>
        <w:rPr>
          <w:rFonts w:ascii="標楷體" w:eastAsia="標楷體" w:hAnsi="標楷體"/>
        </w:rPr>
      </w:pPr>
      <w:r w:rsidRPr="00E11E1D">
        <w:rPr>
          <w:rFonts w:ascii="標楷體" w:eastAsia="標楷體" w:hAnsi="標楷體" w:hint="eastAsia"/>
        </w:rPr>
        <w:t>新生於華語中心之華語先修每人以一次為限，遇特殊事由中斷，經教育部同意後，得再申請一次。</w:t>
      </w:r>
    </w:p>
    <w:p w14:paraId="040726ED" w14:textId="77777777" w:rsidR="00320C03" w:rsidRPr="00E11E1D" w:rsidRDefault="00320C03" w:rsidP="00320C03">
      <w:pPr>
        <w:pStyle w:val="a5"/>
        <w:numPr>
          <w:ilvl w:val="0"/>
          <w:numId w:val="9"/>
        </w:numPr>
        <w:spacing w:beforeLines="20" w:before="72"/>
        <w:ind w:leftChars="0" w:left="1276" w:hanging="567"/>
        <w:jc w:val="both"/>
        <w:rPr>
          <w:rFonts w:ascii="標楷體" w:eastAsia="標楷體" w:hAnsi="標楷體"/>
        </w:rPr>
      </w:pPr>
      <w:r w:rsidRPr="00E11E1D">
        <w:rPr>
          <w:rFonts w:ascii="標楷體" w:eastAsia="標楷體" w:hAnsi="標楷體" w:hint="eastAsia"/>
        </w:rPr>
        <w:t>複查</w:t>
      </w:r>
      <w:r w:rsidRPr="00E11E1D">
        <w:rPr>
          <w:rFonts w:ascii="標楷體" w:eastAsia="標楷體" w:hAnsi="標楷體"/>
        </w:rPr>
        <w:t>辦法</w:t>
      </w:r>
      <w:r w:rsidRPr="00E11E1D">
        <w:rPr>
          <w:rFonts w:ascii="標楷體" w:eastAsia="標楷體" w:hAnsi="標楷體" w:hint="eastAsia"/>
        </w:rPr>
        <w:t>:</w:t>
      </w:r>
    </w:p>
    <w:p w14:paraId="216D16F5" w14:textId="42B20CF0" w:rsidR="00320C03" w:rsidRPr="00E11E1D" w:rsidRDefault="00CA2BAF" w:rsidP="00E76296">
      <w:pPr>
        <w:pStyle w:val="a5"/>
        <w:numPr>
          <w:ilvl w:val="0"/>
          <w:numId w:val="12"/>
        </w:numPr>
        <w:spacing w:beforeLines="20" w:before="72"/>
        <w:ind w:leftChars="0" w:left="1843" w:hanging="567"/>
        <w:jc w:val="both"/>
        <w:rPr>
          <w:rFonts w:ascii="標楷體" w:eastAsia="標楷體" w:hAnsi="標楷體"/>
        </w:rPr>
      </w:pPr>
      <w:r w:rsidRPr="00E11E1D">
        <w:rPr>
          <w:rFonts w:ascii="標楷體" w:eastAsia="標楷體" w:hAnsi="標楷體" w:hint="eastAsia"/>
        </w:rPr>
        <w:t>申請者</w:t>
      </w:r>
      <w:r w:rsidR="00320C03" w:rsidRPr="00E11E1D">
        <w:rPr>
          <w:rFonts w:ascii="標楷體" w:eastAsia="標楷體" w:hAnsi="標楷體"/>
        </w:rPr>
        <w:t>如對招生事宜認為有損</w:t>
      </w:r>
      <w:r w:rsidR="00FE54AF" w:rsidRPr="00E11E1D">
        <w:rPr>
          <w:rFonts w:ascii="標楷體" w:eastAsia="標楷體" w:hAnsi="標楷體" w:hint="eastAsia"/>
        </w:rPr>
        <w:t>害</w:t>
      </w:r>
      <w:r w:rsidR="00320C03" w:rsidRPr="00E11E1D">
        <w:rPr>
          <w:rFonts w:ascii="標楷體" w:eastAsia="標楷體" w:hAnsi="標楷體"/>
        </w:rPr>
        <w:t>其權益情形時，得於</w:t>
      </w:r>
      <w:r w:rsidR="00FE54AF" w:rsidRPr="00E11E1D">
        <w:rPr>
          <w:rFonts w:ascii="標楷體" w:eastAsia="標楷體" w:hAnsi="標楷體" w:hint="eastAsia"/>
        </w:rPr>
        <w:t>公告</w:t>
      </w:r>
      <w:r w:rsidR="00320C03" w:rsidRPr="00E11E1D">
        <w:rPr>
          <w:rFonts w:ascii="標楷體" w:eastAsia="標楷體" w:hAnsi="標楷體"/>
        </w:rPr>
        <w:t>放榜</w:t>
      </w:r>
      <w:r w:rsidR="0053406E" w:rsidRPr="00E11E1D">
        <w:rPr>
          <w:rFonts w:ascii="標楷體" w:eastAsia="標楷體" w:hAnsi="標楷體" w:hint="eastAsia"/>
        </w:rPr>
        <w:t>日</w:t>
      </w:r>
      <w:r w:rsidR="00320C03" w:rsidRPr="00E11E1D">
        <w:rPr>
          <w:rFonts w:ascii="標楷體" w:eastAsia="標楷體" w:hAnsi="標楷體"/>
        </w:rPr>
        <w:t>後</w:t>
      </w:r>
      <w:proofErr w:type="gramStart"/>
      <w:r w:rsidR="003E3C7A" w:rsidRPr="00E11E1D">
        <w:rPr>
          <w:rFonts w:ascii="標楷體" w:eastAsia="標楷體" w:hAnsi="標楷體" w:hint="eastAsia"/>
        </w:rPr>
        <w:t>一</w:t>
      </w:r>
      <w:proofErr w:type="gramEnd"/>
      <w:r w:rsidR="003E3C7A" w:rsidRPr="00E11E1D">
        <w:rPr>
          <w:rFonts w:ascii="標楷體" w:eastAsia="標楷體" w:hAnsi="標楷體" w:hint="eastAsia"/>
        </w:rPr>
        <w:t>週</w:t>
      </w:r>
      <w:r w:rsidR="00320C03" w:rsidRPr="00E11E1D">
        <w:rPr>
          <w:rFonts w:ascii="標楷體" w:eastAsia="標楷體" w:hAnsi="標楷體"/>
        </w:rPr>
        <w:t>內</w:t>
      </w:r>
      <w:r w:rsidR="0053406E" w:rsidRPr="00E11E1D">
        <w:rPr>
          <w:rFonts w:ascii="標楷體" w:eastAsia="標楷體" w:hAnsi="標楷體"/>
        </w:rPr>
        <w:t>(以郵戳為憑)</w:t>
      </w:r>
      <w:r w:rsidR="00320C03" w:rsidRPr="00E11E1D">
        <w:rPr>
          <w:rFonts w:ascii="標楷體" w:eastAsia="標楷體" w:hAnsi="標楷體"/>
        </w:rPr>
        <w:t>，以書面向本校</w:t>
      </w:r>
      <w:r w:rsidR="00320C03" w:rsidRPr="00E11E1D">
        <w:rPr>
          <w:rFonts w:ascii="標楷體" w:eastAsia="標楷體" w:hAnsi="標楷體" w:hint="eastAsia"/>
        </w:rPr>
        <w:t>國際專修部</w:t>
      </w:r>
      <w:r w:rsidR="00320C03" w:rsidRPr="00E11E1D">
        <w:rPr>
          <w:rFonts w:ascii="標楷體" w:eastAsia="標楷體" w:hAnsi="標楷體"/>
        </w:rPr>
        <w:t>提出</w:t>
      </w:r>
      <w:r w:rsidR="00320C03" w:rsidRPr="00E11E1D">
        <w:rPr>
          <w:rFonts w:ascii="標楷體" w:eastAsia="標楷體" w:hAnsi="標楷體" w:hint="eastAsia"/>
        </w:rPr>
        <w:t>複查。</w:t>
      </w:r>
    </w:p>
    <w:p w14:paraId="71168C11" w14:textId="12106CFA" w:rsidR="00C02492" w:rsidRPr="00E11E1D" w:rsidRDefault="00C02492" w:rsidP="00E76296">
      <w:pPr>
        <w:pStyle w:val="a5"/>
        <w:numPr>
          <w:ilvl w:val="0"/>
          <w:numId w:val="12"/>
        </w:numPr>
        <w:spacing w:beforeLines="20" w:before="72"/>
        <w:ind w:leftChars="0" w:left="1843" w:hanging="567"/>
        <w:jc w:val="both"/>
        <w:rPr>
          <w:rFonts w:ascii="標楷體" w:eastAsia="標楷體" w:hAnsi="標楷體"/>
        </w:rPr>
      </w:pPr>
      <w:r w:rsidRPr="00E11E1D">
        <w:rPr>
          <w:rFonts w:ascii="標楷體" w:eastAsia="標楷體" w:hAnsi="標楷體" w:hint="eastAsia"/>
        </w:rPr>
        <w:t>複查</w:t>
      </w:r>
      <w:r w:rsidRPr="00E11E1D">
        <w:rPr>
          <w:rFonts w:ascii="標楷體" w:eastAsia="標楷體" w:hAnsi="標楷體"/>
        </w:rPr>
        <w:t>案件以</w:t>
      </w:r>
      <w:r w:rsidR="00CA2BAF" w:rsidRPr="00E11E1D">
        <w:rPr>
          <w:rFonts w:ascii="標楷體" w:eastAsia="標楷體" w:hAnsi="標楷體" w:hint="eastAsia"/>
        </w:rPr>
        <w:t>申請者</w:t>
      </w:r>
      <w:r w:rsidRPr="00E11E1D">
        <w:rPr>
          <w:rFonts w:ascii="標楷體" w:eastAsia="標楷體" w:hAnsi="標楷體"/>
        </w:rPr>
        <w:t>本人為當事人，不</w:t>
      </w:r>
      <w:r w:rsidR="00FE54AF" w:rsidRPr="00E11E1D">
        <w:rPr>
          <w:rFonts w:ascii="標楷體" w:eastAsia="標楷體" w:hAnsi="標楷體" w:hint="eastAsia"/>
        </w:rPr>
        <w:t>再</w:t>
      </w:r>
      <w:r w:rsidRPr="00E11E1D">
        <w:rPr>
          <w:rFonts w:ascii="標楷體" w:eastAsia="標楷體" w:hAnsi="標楷體"/>
        </w:rPr>
        <w:t>受理其他人</w:t>
      </w:r>
      <w:r w:rsidR="00FE54AF" w:rsidRPr="00E11E1D">
        <w:rPr>
          <w:rFonts w:ascii="標楷體" w:eastAsia="標楷體" w:hAnsi="標楷體" w:hint="eastAsia"/>
        </w:rPr>
        <w:t>提出申請複查事宜</w:t>
      </w:r>
      <w:r w:rsidRPr="00E11E1D">
        <w:rPr>
          <w:rFonts w:ascii="標楷體" w:eastAsia="標楷體" w:hAnsi="標楷體"/>
        </w:rPr>
        <w:t>。</w:t>
      </w:r>
    </w:p>
    <w:p w14:paraId="09086AEE" w14:textId="51FC9816" w:rsidR="00C02492" w:rsidRPr="00E11E1D" w:rsidRDefault="00AB48E6" w:rsidP="00E76296">
      <w:pPr>
        <w:pStyle w:val="a5"/>
        <w:numPr>
          <w:ilvl w:val="0"/>
          <w:numId w:val="12"/>
        </w:numPr>
        <w:spacing w:beforeLines="20" w:before="72"/>
        <w:ind w:leftChars="0" w:left="1843" w:hanging="567"/>
        <w:jc w:val="both"/>
        <w:rPr>
          <w:rFonts w:ascii="標楷體" w:eastAsia="標楷體" w:hAnsi="標楷體"/>
        </w:rPr>
      </w:pPr>
      <w:r w:rsidRPr="00E11E1D">
        <w:rPr>
          <w:rFonts w:ascii="標楷體" w:eastAsia="標楷體" w:hAnsi="標楷體" w:hint="eastAsia"/>
        </w:rPr>
        <w:t>申請者之</w:t>
      </w:r>
      <w:r w:rsidR="00FE54AF" w:rsidRPr="00E11E1D">
        <w:rPr>
          <w:rFonts w:ascii="標楷體" w:eastAsia="標楷體" w:hAnsi="標楷體" w:hint="eastAsia"/>
        </w:rPr>
        <w:t>複查</w:t>
      </w:r>
      <w:r w:rsidR="00B13636" w:rsidRPr="00E11E1D">
        <w:rPr>
          <w:rFonts w:ascii="標楷體" w:eastAsia="標楷體" w:hAnsi="標楷體" w:hint="eastAsia"/>
        </w:rPr>
        <w:t>文件</w:t>
      </w:r>
      <w:r w:rsidR="00C02492" w:rsidRPr="00E11E1D">
        <w:rPr>
          <w:rFonts w:ascii="標楷體" w:eastAsia="標楷體" w:hAnsi="標楷體"/>
        </w:rPr>
        <w:t>應詳載</w:t>
      </w:r>
      <w:r w:rsidRPr="00E11E1D">
        <w:rPr>
          <w:rFonts w:ascii="標楷體" w:eastAsia="標楷體" w:hAnsi="標楷體" w:hint="eastAsia"/>
        </w:rPr>
        <w:t>本人</w:t>
      </w:r>
      <w:r w:rsidR="00C02492" w:rsidRPr="00E11E1D">
        <w:rPr>
          <w:rFonts w:ascii="標楷體" w:eastAsia="標楷體" w:hAnsi="標楷體"/>
        </w:rPr>
        <w:t>姓名、報考系所、通訊地址、聯絡電話、日期、</w:t>
      </w:r>
      <w:r w:rsidR="00FE54AF" w:rsidRPr="00E11E1D">
        <w:rPr>
          <w:rFonts w:ascii="標楷體" w:eastAsia="標楷體" w:hAnsi="標楷體" w:hint="eastAsia"/>
        </w:rPr>
        <w:t>復查</w:t>
      </w:r>
      <w:r w:rsidR="00C02492" w:rsidRPr="00E11E1D">
        <w:rPr>
          <w:rFonts w:ascii="標楷體" w:eastAsia="標楷體" w:hAnsi="標楷體"/>
        </w:rPr>
        <w:t>之事實及理由、希望獲得之補救</w:t>
      </w:r>
      <w:r w:rsidRPr="00E11E1D">
        <w:rPr>
          <w:rFonts w:ascii="標楷體" w:eastAsia="標楷體" w:hAnsi="標楷體" w:hint="eastAsia"/>
        </w:rPr>
        <w:t>並</w:t>
      </w:r>
      <w:r w:rsidR="00C02492" w:rsidRPr="00E11E1D">
        <w:rPr>
          <w:rFonts w:ascii="標楷體" w:eastAsia="標楷體" w:hAnsi="標楷體"/>
        </w:rPr>
        <w:t>檢附</w:t>
      </w:r>
      <w:r w:rsidRPr="00E11E1D">
        <w:rPr>
          <w:rFonts w:ascii="標楷體" w:eastAsia="標楷體" w:hAnsi="標楷體" w:hint="eastAsia"/>
        </w:rPr>
        <w:t>相</w:t>
      </w:r>
      <w:r w:rsidR="00C02492" w:rsidRPr="00E11E1D">
        <w:rPr>
          <w:rFonts w:ascii="標楷體" w:eastAsia="標楷體" w:hAnsi="標楷體"/>
        </w:rPr>
        <w:t>關</w:t>
      </w:r>
      <w:r w:rsidRPr="00E11E1D">
        <w:rPr>
          <w:rFonts w:ascii="標楷體" w:eastAsia="標楷體" w:hAnsi="標楷體" w:hint="eastAsia"/>
        </w:rPr>
        <w:t>佐證</w:t>
      </w:r>
      <w:r w:rsidR="00C02492" w:rsidRPr="00E11E1D">
        <w:rPr>
          <w:rFonts w:ascii="標楷體" w:eastAsia="標楷體" w:hAnsi="標楷體"/>
        </w:rPr>
        <w:t>文件</w:t>
      </w:r>
      <w:r w:rsidR="00C02492" w:rsidRPr="00E11E1D">
        <w:rPr>
          <w:rFonts w:ascii="標楷體" w:eastAsia="標楷體" w:hAnsi="標楷體" w:hint="eastAsia"/>
        </w:rPr>
        <w:t>。</w:t>
      </w:r>
    </w:p>
    <w:p w14:paraId="22FADE97" w14:textId="6C9575C9" w:rsidR="00C02492" w:rsidRPr="00E11E1D" w:rsidRDefault="00AB48E6" w:rsidP="00E76296">
      <w:pPr>
        <w:pStyle w:val="a5"/>
        <w:numPr>
          <w:ilvl w:val="0"/>
          <w:numId w:val="12"/>
        </w:numPr>
        <w:spacing w:beforeLines="20" w:before="72"/>
        <w:ind w:leftChars="0" w:left="1843" w:hanging="567"/>
        <w:jc w:val="both"/>
        <w:rPr>
          <w:rFonts w:ascii="標楷體" w:eastAsia="標楷體" w:hAnsi="標楷體"/>
        </w:rPr>
      </w:pPr>
      <w:r w:rsidRPr="00E11E1D">
        <w:rPr>
          <w:rFonts w:ascii="標楷體" w:eastAsia="標楷體" w:hAnsi="標楷體" w:hint="eastAsia"/>
        </w:rPr>
        <w:lastRenderedPageBreak/>
        <w:t>申請者之</w:t>
      </w:r>
      <w:r w:rsidR="00FE54AF" w:rsidRPr="00E11E1D">
        <w:rPr>
          <w:rFonts w:ascii="標楷體" w:eastAsia="標楷體" w:hAnsi="標楷體" w:hint="eastAsia"/>
        </w:rPr>
        <w:t>複查</w:t>
      </w:r>
      <w:r w:rsidR="00C02492" w:rsidRPr="00E11E1D">
        <w:rPr>
          <w:rFonts w:ascii="標楷體" w:eastAsia="標楷體" w:hAnsi="標楷體"/>
        </w:rPr>
        <w:t>案如有下列情形者</w:t>
      </w:r>
      <w:r w:rsidRPr="00E11E1D">
        <w:rPr>
          <w:rFonts w:ascii="標楷體" w:eastAsia="標楷體" w:hAnsi="標楷體" w:hint="eastAsia"/>
        </w:rPr>
        <w:t>則</w:t>
      </w:r>
      <w:r w:rsidR="00C02492" w:rsidRPr="00E11E1D">
        <w:rPr>
          <w:rFonts w:ascii="標楷體" w:eastAsia="標楷體" w:hAnsi="標楷體"/>
        </w:rPr>
        <w:t>不予受理：</w:t>
      </w:r>
    </w:p>
    <w:p w14:paraId="0D3A0E31" w14:textId="14D339E8" w:rsidR="00C02492" w:rsidRPr="00E11E1D" w:rsidRDefault="00C02492" w:rsidP="00E76296">
      <w:pPr>
        <w:pStyle w:val="a5"/>
        <w:numPr>
          <w:ilvl w:val="1"/>
          <w:numId w:val="9"/>
        </w:numPr>
        <w:spacing w:beforeLines="20" w:before="72"/>
        <w:ind w:leftChars="0" w:left="1843" w:firstLineChars="59" w:firstLine="142"/>
        <w:jc w:val="both"/>
        <w:rPr>
          <w:rFonts w:ascii="標楷體" w:eastAsia="標楷體" w:hAnsi="標楷體"/>
        </w:rPr>
      </w:pPr>
      <w:r w:rsidRPr="00E11E1D">
        <w:rPr>
          <w:rFonts w:ascii="標楷體" w:eastAsia="標楷體" w:hAnsi="標楷體"/>
        </w:rPr>
        <w:t>招生</w:t>
      </w:r>
      <w:r w:rsidR="00AB48E6" w:rsidRPr="00E11E1D">
        <w:rPr>
          <w:rFonts w:ascii="標楷體" w:eastAsia="標楷體" w:hAnsi="標楷體" w:hint="eastAsia"/>
        </w:rPr>
        <w:t>相</w:t>
      </w:r>
      <w:r w:rsidRPr="00E11E1D">
        <w:rPr>
          <w:rFonts w:ascii="標楷體" w:eastAsia="標楷體" w:hAnsi="標楷體"/>
        </w:rPr>
        <w:t>關法令或招生簡章已有明確規範。</w:t>
      </w:r>
    </w:p>
    <w:p w14:paraId="073F1E48" w14:textId="06612E7C" w:rsidR="00C02492" w:rsidRPr="00E11E1D" w:rsidRDefault="00C02492" w:rsidP="00E76296">
      <w:pPr>
        <w:pStyle w:val="a5"/>
        <w:numPr>
          <w:ilvl w:val="1"/>
          <w:numId w:val="9"/>
        </w:numPr>
        <w:spacing w:beforeLines="20" w:before="72"/>
        <w:ind w:leftChars="0" w:left="1843" w:firstLineChars="59" w:firstLine="142"/>
        <w:jc w:val="both"/>
        <w:rPr>
          <w:rFonts w:ascii="標楷體" w:eastAsia="標楷體" w:hAnsi="標楷體"/>
        </w:rPr>
      </w:pPr>
      <w:r w:rsidRPr="00E11E1D">
        <w:rPr>
          <w:rFonts w:ascii="標楷體" w:eastAsia="標楷體" w:hAnsi="標楷體"/>
        </w:rPr>
        <w:t>逾</w:t>
      </w:r>
      <w:r w:rsidRPr="00E11E1D">
        <w:rPr>
          <w:rFonts w:ascii="標楷體" w:eastAsia="標楷體" w:hAnsi="標楷體" w:hint="eastAsia"/>
        </w:rPr>
        <w:t>複查</w:t>
      </w:r>
      <w:r w:rsidRPr="00E11E1D">
        <w:rPr>
          <w:rFonts w:ascii="標楷體" w:eastAsia="標楷體" w:hAnsi="標楷體"/>
        </w:rPr>
        <w:t>期限。</w:t>
      </w:r>
    </w:p>
    <w:p w14:paraId="1B7977A4" w14:textId="7B3CDCA4" w:rsidR="00C02492" w:rsidRPr="00E11E1D" w:rsidRDefault="00C02492" w:rsidP="00E76296">
      <w:pPr>
        <w:pStyle w:val="a5"/>
        <w:numPr>
          <w:ilvl w:val="0"/>
          <w:numId w:val="12"/>
        </w:numPr>
        <w:spacing w:beforeLines="20" w:before="72"/>
        <w:ind w:leftChars="0" w:left="1843" w:hanging="567"/>
        <w:jc w:val="both"/>
        <w:rPr>
          <w:rFonts w:ascii="標楷體" w:eastAsia="標楷體" w:hAnsi="標楷體"/>
        </w:rPr>
      </w:pPr>
      <w:r w:rsidRPr="00E11E1D">
        <w:rPr>
          <w:rFonts w:ascii="標楷體" w:eastAsia="標楷體" w:hAnsi="標楷體" w:hint="eastAsia"/>
        </w:rPr>
        <w:t>複查</w:t>
      </w:r>
      <w:r w:rsidRPr="00E11E1D">
        <w:rPr>
          <w:rFonts w:ascii="標楷體" w:eastAsia="標楷體" w:hAnsi="標楷體"/>
        </w:rPr>
        <w:t>以一次為限，處理結果由國際</w:t>
      </w:r>
      <w:proofErr w:type="gramStart"/>
      <w:r w:rsidRPr="00E11E1D">
        <w:rPr>
          <w:rFonts w:ascii="標楷體" w:eastAsia="標楷體" w:hAnsi="標楷體" w:hint="eastAsia"/>
        </w:rPr>
        <w:t>專修部</w:t>
      </w:r>
      <w:r w:rsidRPr="00E11E1D">
        <w:rPr>
          <w:rFonts w:ascii="標楷體" w:eastAsia="標楷體" w:hAnsi="標楷體"/>
        </w:rPr>
        <w:t>於</w:t>
      </w:r>
      <w:r w:rsidR="000F6879" w:rsidRPr="00E11E1D">
        <w:rPr>
          <w:rFonts w:ascii="標楷體" w:eastAsia="標楷體" w:hAnsi="標楷體" w:hint="eastAsia"/>
        </w:rPr>
        <w:t>收到</w:t>
      </w:r>
      <w:proofErr w:type="gramEnd"/>
      <w:r w:rsidR="000F6879" w:rsidRPr="00E11E1D">
        <w:rPr>
          <w:rFonts w:ascii="標楷體" w:eastAsia="標楷體" w:hAnsi="標楷體" w:hint="eastAsia"/>
        </w:rPr>
        <w:t>申請書後3</w:t>
      </w:r>
      <w:r w:rsidR="000F6879" w:rsidRPr="00E11E1D">
        <w:rPr>
          <w:rFonts w:ascii="標楷體" w:eastAsia="標楷體" w:hAnsi="標楷體"/>
        </w:rPr>
        <w:t xml:space="preserve">0 </w:t>
      </w:r>
      <w:r w:rsidR="000F6879" w:rsidRPr="00E11E1D">
        <w:rPr>
          <w:rFonts w:ascii="標楷體" w:eastAsia="標楷體" w:hAnsi="標楷體" w:hint="eastAsia"/>
        </w:rPr>
        <w:t>個工作日</w:t>
      </w:r>
      <w:proofErr w:type="gramStart"/>
      <w:r w:rsidR="00C938E8" w:rsidRPr="00E11E1D">
        <w:rPr>
          <w:rFonts w:ascii="標楷體" w:eastAsia="標楷體" w:hAnsi="標楷體" w:hint="eastAsia"/>
        </w:rPr>
        <w:t>內</w:t>
      </w:r>
      <w:proofErr w:type="gramEnd"/>
      <w:r w:rsidRPr="00E11E1D">
        <w:rPr>
          <w:rFonts w:ascii="標楷體" w:eastAsia="標楷體" w:hAnsi="標楷體"/>
        </w:rPr>
        <w:t>函</w:t>
      </w:r>
      <w:r w:rsidRPr="00E11E1D">
        <w:rPr>
          <w:rFonts w:ascii="標楷體" w:eastAsia="標楷體" w:hAnsi="標楷體" w:hint="eastAsia"/>
        </w:rPr>
        <w:t>復</w:t>
      </w:r>
      <w:r w:rsidRPr="00E11E1D">
        <w:rPr>
          <w:rFonts w:ascii="標楷體" w:eastAsia="標楷體" w:hAnsi="標楷體"/>
        </w:rPr>
        <w:t>申</w:t>
      </w:r>
      <w:r w:rsidRPr="00E11E1D">
        <w:rPr>
          <w:rFonts w:ascii="標楷體" w:eastAsia="標楷體" w:hAnsi="標楷體" w:hint="eastAsia"/>
        </w:rPr>
        <w:t>請</w:t>
      </w:r>
      <w:r w:rsidR="00AB48E6" w:rsidRPr="00E11E1D">
        <w:rPr>
          <w:rFonts w:ascii="標楷體" w:eastAsia="標楷體" w:hAnsi="標楷體" w:hint="eastAsia"/>
        </w:rPr>
        <w:t>者</w:t>
      </w:r>
      <w:r w:rsidRPr="00E11E1D">
        <w:rPr>
          <w:rFonts w:ascii="標楷體" w:eastAsia="標楷體" w:hAnsi="標楷體"/>
        </w:rPr>
        <w:t>。</w:t>
      </w:r>
    </w:p>
    <w:p w14:paraId="1DEF8CFF" w14:textId="77777777" w:rsidR="00320C03" w:rsidRPr="00E11E1D" w:rsidRDefault="00320C03" w:rsidP="00320C03">
      <w:pPr>
        <w:pStyle w:val="a5"/>
        <w:numPr>
          <w:ilvl w:val="0"/>
          <w:numId w:val="1"/>
        </w:numPr>
        <w:spacing w:beforeLines="20" w:before="72"/>
        <w:ind w:leftChars="0"/>
        <w:jc w:val="both"/>
        <w:rPr>
          <w:rFonts w:ascii="標楷體" w:eastAsia="標楷體" w:hAnsi="標楷體"/>
        </w:rPr>
      </w:pPr>
      <w:r w:rsidRPr="00E11E1D">
        <w:rPr>
          <w:rFonts w:ascii="標楷體" w:eastAsia="標楷體" w:hAnsi="標楷體" w:hint="eastAsia"/>
        </w:rPr>
        <w:t xml:space="preserve">修課規範： </w:t>
      </w:r>
    </w:p>
    <w:p w14:paraId="0A00D1E1" w14:textId="77777777" w:rsidR="00320C03" w:rsidRPr="00E11E1D" w:rsidRDefault="00320C03" w:rsidP="00320C03">
      <w:pPr>
        <w:pStyle w:val="a5"/>
        <w:numPr>
          <w:ilvl w:val="0"/>
          <w:numId w:val="5"/>
        </w:numPr>
        <w:spacing w:beforeLines="20" w:before="72"/>
        <w:ind w:leftChars="0" w:left="1276" w:hanging="567"/>
        <w:jc w:val="both"/>
        <w:rPr>
          <w:rFonts w:ascii="標楷體" w:eastAsia="標楷體" w:hAnsi="標楷體"/>
        </w:rPr>
      </w:pPr>
      <w:r w:rsidRPr="00E11E1D">
        <w:rPr>
          <w:rFonts w:ascii="標楷體" w:eastAsia="標楷體" w:hAnsi="標楷體" w:hint="eastAsia"/>
        </w:rPr>
        <w:t>「國際專修部學生」於第一年華語學習期間為「華語先修生」身分，期間內必須接受安排修讀華語課程七百二十小時，其</w:t>
      </w:r>
      <w:proofErr w:type="gramStart"/>
      <w:r w:rsidRPr="00E11E1D">
        <w:rPr>
          <w:rFonts w:ascii="標楷體" w:eastAsia="標楷體" w:hAnsi="標楷體" w:hint="eastAsia"/>
        </w:rPr>
        <w:t>研</w:t>
      </w:r>
      <w:proofErr w:type="gramEnd"/>
      <w:r w:rsidRPr="00E11E1D">
        <w:rPr>
          <w:rFonts w:ascii="標楷體" w:eastAsia="標楷體" w:hAnsi="標楷體" w:hint="eastAsia"/>
        </w:rPr>
        <w:t>修期間為一年，亦不開放暑修。</w:t>
      </w:r>
    </w:p>
    <w:p w14:paraId="5C8063E7" w14:textId="77777777" w:rsidR="00320C03" w:rsidRPr="00E11E1D" w:rsidRDefault="00320C03" w:rsidP="00320C03">
      <w:pPr>
        <w:pStyle w:val="a5"/>
        <w:numPr>
          <w:ilvl w:val="0"/>
          <w:numId w:val="5"/>
        </w:numPr>
        <w:spacing w:beforeLines="20" w:before="72"/>
        <w:ind w:leftChars="0" w:left="1276" w:hanging="567"/>
        <w:jc w:val="both"/>
        <w:rPr>
          <w:rFonts w:ascii="標楷體" w:eastAsia="標楷體" w:hAnsi="標楷體"/>
        </w:rPr>
      </w:pPr>
      <w:r w:rsidRPr="00E11E1D">
        <w:rPr>
          <w:rFonts w:ascii="標楷體" w:eastAsia="標楷體" w:hAnsi="標楷體" w:hint="eastAsia"/>
        </w:rPr>
        <w:t>華語先</w:t>
      </w:r>
      <w:proofErr w:type="gramStart"/>
      <w:r w:rsidRPr="00E11E1D">
        <w:rPr>
          <w:rFonts w:ascii="標楷體" w:eastAsia="標楷體" w:hAnsi="標楷體" w:hint="eastAsia"/>
        </w:rPr>
        <w:t>修生修讀</w:t>
      </w:r>
      <w:proofErr w:type="gramEnd"/>
      <w:r w:rsidRPr="00E11E1D">
        <w:rPr>
          <w:rFonts w:ascii="標楷體" w:eastAsia="標楷體" w:hAnsi="標楷體" w:hint="eastAsia"/>
        </w:rPr>
        <w:t>一年之華語課程後，應考取華語文能力測驗(TOCFL)之聽力與閱讀測驗基礎級 A2 標準(含以上)；未達標準者，予以退學處分。</w:t>
      </w:r>
    </w:p>
    <w:p w14:paraId="4485737A" w14:textId="77777777" w:rsidR="00320C03" w:rsidRPr="00E11E1D" w:rsidRDefault="00320C03" w:rsidP="00320C03">
      <w:pPr>
        <w:pStyle w:val="a5"/>
        <w:numPr>
          <w:ilvl w:val="0"/>
          <w:numId w:val="5"/>
        </w:numPr>
        <w:spacing w:beforeLines="20" w:before="72"/>
        <w:ind w:leftChars="0" w:left="1276" w:hanging="567"/>
        <w:jc w:val="both"/>
        <w:rPr>
          <w:rFonts w:ascii="標楷體" w:eastAsia="標楷體" w:hAnsi="標楷體"/>
        </w:rPr>
      </w:pPr>
      <w:r w:rsidRPr="00E11E1D">
        <w:rPr>
          <w:rFonts w:ascii="標楷體" w:eastAsia="標楷體" w:hAnsi="標楷體" w:hint="eastAsia"/>
        </w:rPr>
        <w:t>華語先修生來</w:t>
      </w:r>
      <w:proofErr w:type="gramStart"/>
      <w:r w:rsidRPr="00E11E1D">
        <w:rPr>
          <w:rFonts w:ascii="標楷體" w:eastAsia="標楷體" w:hAnsi="標楷體" w:hint="eastAsia"/>
        </w:rPr>
        <w:t>臺</w:t>
      </w:r>
      <w:proofErr w:type="gramEnd"/>
      <w:r w:rsidRPr="00E11E1D">
        <w:rPr>
          <w:rFonts w:ascii="標楷體" w:eastAsia="標楷體" w:hAnsi="標楷體" w:hint="eastAsia"/>
        </w:rPr>
        <w:t>前(含重新獲得許可入臺前)若已經獲得華語文能力測驗(TOCFL)之聽力與閱讀測驗基礎級 A2 標準(含以上)；提出相關證明後，可以免除上述所需要的華語檢測。</w:t>
      </w:r>
    </w:p>
    <w:p w14:paraId="4EABF200" w14:textId="77777777" w:rsidR="00320C03" w:rsidRPr="00E11E1D" w:rsidRDefault="00320C03" w:rsidP="00320C03">
      <w:pPr>
        <w:pStyle w:val="a5"/>
        <w:numPr>
          <w:ilvl w:val="0"/>
          <w:numId w:val="5"/>
        </w:numPr>
        <w:spacing w:beforeLines="20" w:before="72"/>
        <w:ind w:leftChars="0" w:left="1276" w:hanging="567"/>
        <w:jc w:val="both"/>
        <w:rPr>
          <w:rFonts w:ascii="標楷體" w:eastAsia="標楷體" w:hAnsi="標楷體"/>
        </w:rPr>
      </w:pPr>
      <w:r w:rsidRPr="00E11E1D">
        <w:rPr>
          <w:rFonts w:ascii="標楷體" w:eastAsia="標楷體" w:hAnsi="標楷體" w:hint="eastAsia"/>
        </w:rPr>
        <w:t>華語先</w:t>
      </w:r>
      <w:proofErr w:type="gramStart"/>
      <w:r w:rsidRPr="00E11E1D">
        <w:rPr>
          <w:rFonts w:ascii="標楷體" w:eastAsia="標楷體" w:hAnsi="標楷體" w:hint="eastAsia"/>
        </w:rPr>
        <w:t>修生修讀</w:t>
      </w:r>
      <w:proofErr w:type="gramEnd"/>
      <w:r w:rsidRPr="00E11E1D">
        <w:rPr>
          <w:rFonts w:ascii="標楷體" w:eastAsia="標楷體" w:hAnsi="標楷體" w:hint="eastAsia"/>
        </w:rPr>
        <w:t>一年之華語課程後，若是通過華語文能力測驗(TOCFL)之聽力與閱讀測驗基礎級 A2 標準(含以上)後，必須轉入原錄取之學系，進入「系專業學習</w:t>
      </w:r>
      <w:proofErr w:type="gramStart"/>
      <w:r w:rsidRPr="00E11E1D">
        <w:rPr>
          <w:rFonts w:ascii="標楷體" w:eastAsia="標楷體" w:hAnsi="標楷體" w:hint="eastAsia"/>
        </w:rPr>
        <w:t>期間</w:t>
      </w:r>
      <w:proofErr w:type="gramEnd"/>
      <w:r w:rsidRPr="00E11E1D">
        <w:rPr>
          <w:rFonts w:ascii="標楷體" w:eastAsia="標楷體" w:hAnsi="標楷體" w:hint="eastAsia"/>
        </w:rPr>
        <w:t>」無法配合者須辦理退學，不得續留國際專修部，本校應通報內政部移民署各服務站，並副知教育部。</w:t>
      </w:r>
    </w:p>
    <w:p w14:paraId="356FCC4F" w14:textId="77777777" w:rsidR="00320C03" w:rsidRPr="00E11E1D" w:rsidRDefault="00320C03" w:rsidP="00320C03">
      <w:pPr>
        <w:pStyle w:val="a5"/>
        <w:numPr>
          <w:ilvl w:val="0"/>
          <w:numId w:val="5"/>
        </w:numPr>
        <w:spacing w:beforeLines="20" w:before="72"/>
        <w:ind w:leftChars="0" w:left="1276" w:hanging="567"/>
        <w:jc w:val="both"/>
        <w:rPr>
          <w:rFonts w:ascii="標楷體" w:eastAsia="標楷體" w:hAnsi="標楷體"/>
        </w:rPr>
      </w:pPr>
      <w:r w:rsidRPr="00E11E1D">
        <w:rPr>
          <w:rFonts w:ascii="標楷體" w:eastAsia="標楷體" w:hAnsi="標楷體" w:hint="eastAsia"/>
        </w:rPr>
        <w:t>華語先修生之缺曠課與成績考評由華語任課教師依課程實際需要執行。</w:t>
      </w:r>
    </w:p>
    <w:p w14:paraId="1CFDB22A" w14:textId="77777777" w:rsidR="00320C03" w:rsidRPr="00E11E1D" w:rsidRDefault="00320C03" w:rsidP="00320C03">
      <w:pPr>
        <w:pStyle w:val="a5"/>
        <w:numPr>
          <w:ilvl w:val="0"/>
          <w:numId w:val="5"/>
        </w:numPr>
        <w:spacing w:beforeLines="20" w:before="72"/>
        <w:ind w:leftChars="0" w:left="1276" w:hanging="567"/>
        <w:jc w:val="both"/>
        <w:rPr>
          <w:rFonts w:ascii="標楷體" w:eastAsia="標楷體" w:hAnsi="標楷體"/>
        </w:rPr>
      </w:pPr>
      <w:r w:rsidRPr="00E11E1D">
        <w:rPr>
          <w:rFonts w:ascii="標楷體" w:eastAsia="標楷體" w:hAnsi="標楷體" w:hint="eastAsia"/>
        </w:rPr>
        <w:t>華語先修生之相關請假程序，依據南</w:t>
      </w:r>
      <w:proofErr w:type="gramStart"/>
      <w:r w:rsidRPr="00E11E1D">
        <w:rPr>
          <w:rFonts w:ascii="標楷體" w:eastAsia="標楷體" w:hAnsi="標楷體" w:hint="eastAsia"/>
        </w:rPr>
        <w:t>臺</w:t>
      </w:r>
      <w:proofErr w:type="gramEnd"/>
      <w:r w:rsidRPr="00E11E1D">
        <w:rPr>
          <w:rFonts w:ascii="標楷體" w:eastAsia="標楷體" w:hAnsi="標楷體" w:hint="eastAsia"/>
        </w:rPr>
        <w:t>科技大學學生請假規則由國際專修部管理</w:t>
      </w:r>
      <w:r w:rsidR="00E76296" w:rsidRPr="00E11E1D">
        <w:rPr>
          <w:rFonts w:ascii="標楷體" w:eastAsia="標楷體" w:hAnsi="標楷體" w:hint="eastAsia"/>
        </w:rPr>
        <w:t>。</w:t>
      </w:r>
    </w:p>
    <w:p w14:paraId="4BA8C954" w14:textId="7F426459" w:rsidR="00320C03" w:rsidRPr="00E11E1D" w:rsidRDefault="00320C03" w:rsidP="00320C03">
      <w:pPr>
        <w:pStyle w:val="a5"/>
        <w:numPr>
          <w:ilvl w:val="0"/>
          <w:numId w:val="5"/>
        </w:numPr>
        <w:spacing w:beforeLines="20" w:before="72"/>
        <w:ind w:leftChars="0" w:left="1276" w:hanging="567"/>
        <w:jc w:val="both"/>
        <w:rPr>
          <w:rFonts w:ascii="標楷體" w:eastAsia="標楷體" w:hAnsi="標楷體"/>
        </w:rPr>
      </w:pPr>
      <w:r w:rsidRPr="00E11E1D">
        <w:rPr>
          <w:rFonts w:ascii="標楷體" w:eastAsia="標楷體" w:hAnsi="標楷體" w:hint="eastAsia"/>
        </w:rPr>
        <w:t>國際專修部學生進入系所修讀</w:t>
      </w:r>
      <w:r w:rsidR="00A011F2" w:rsidRPr="00E11E1D">
        <w:rPr>
          <w:rFonts w:ascii="標楷體" w:eastAsia="標楷體" w:hAnsi="標楷體" w:hint="eastAsia"/>
        </w:rPr>
        <w:t>兩學期後</w:t>
      </w:r>
      <w:r w:rsidRPr="00E11E1D">
        <w:rPr>
          <w:rFonts w:ascii="標楷體" w:eastAsia="標楷體" w:hAnsi="標楷體" w:hint="eastAsia"/>
        </w:rPr>
        <w:t>，其華語文能力測驗 (TOCFL)需達到 B1標準，未達標準者，</w:t>
      </w:r>
      <w:r w:rsidRPr="00E11E1D">
        <w:rPr>
          <w:rFonts w:ascii="標楷體" w:eastAsia="標楷體" w:hAnsi="標楷體" w:hint="eastAsia"/>
          <w:color w:val="FF0000"/>
        </w:rPr>
        <w:t>將接受由</w:t>
      </w:r>
      <w:r w:rsidR="00F7387C" w:rsidRPr="00E11E1D">
        <w:rPr>
          <w:rFonts w:ascii="標楷體" w:eastAsia="標楷體" w:hAnsi="標楷體" w:hint="eastAsia"/>
          <w:color w:val="FF0000"/>
        </w:rPr>
        <w:t>華語中心所開設</w:t>
      </w:r>
      <w:r w:rsidRPr="00E11E1D">
        <w:rPr>
          <w:rFonts w:ascii="標楷體" w:eastAsia="標楷體" w:hAnsi="標楷體" w:hint="eastAsia"/>
          <w:color w:val="FF0000"/>
        </w:rPr>
        <w:t>之</w:t>
      </w:r>
      <w:r w:rsidRPr="00E11E1D">
        <w:rPr>
          <w:rFonts w:ascii="標楷體" w:eastAsia="標楷體" w:hAnsi="標楷體" w:hint="eastAsia"/>
        </w:rPr>
        <w:t>華語加強輔導課程</w:t>
      </w:r>
      <w:r w:rsidR="00E76296" w:rsidRPr="00E11E1D">
        <w:rPr>
          <w:rFonts w:ascii="標楷體" w:eastAsia="標楷體" w:hAnsi="標楷體" w:hint="eastAsia"/>
        </w:rPr>
        <w:t>。</w:t>
      </w:r>
    </w:p>
    <w:p w14:paraId="25406DB7" w14:textId="77777777" w:rsidR="00320C03" w:rsidRPr="00E11E1D" w:rsidRDefault="00320C03" w:rsidP="00320C03">
      <w:pPr>
        <w:pStyle w:val="a5"/>
        <w:numPr>
          <w:ilvl w:val="0"/>
          <w:numId w:val="5"/>
        </w:numPr>
        <w:spacing w:beforeLines="20" w:before="72"/>
        <w:ind w:leftChars="0" w:left="1276" w:hanging="567"/>
        <w:jc w:val="both"/>
        <w:rPr>
          <w:rFonts w:ascii="標楷體" w:eastAsia="標楷體" w:hAnsi="標楷體"/>
        </w:rPr>
      </w:pPr>
      <w:r w:rsidRPr="00E11E1D">
        <w:rPr>
          <w:rFonts w:ascii="標楷體" w:eastAsia="標楷體" w:hAnsi="標楷體" w:hint="eastAsia"/>
        </w:rPr>
        <w:t>華語先修生於國際專修部修業期滿並通過華語文能力測驗(TOCFL)之聽力與閱讀測驗基礎級 A2 標準(含以上)，由國際專修部發給非學分研習時數證書。</w:t>
      </w:r>
    </w:p>
    <w:p w14:paraId="33BDC2EC" w14:textId="77777777" w:rsidR="00320C03" w:rsidRPr="00E11E1D" w:rsidRDefault="00320C03" w:rsidP="00320C03">
      <w:pPr>
        <w:pStyle w:val="a5"/>
        <w:numPr>
          <w:ilvl w:val="0"/>
          <w:numId w:val="5"/>
        </w:numPr>
        <w:spacing w:beforeLines="20" w:before="72"/>
        <w:ind w:leftChars="0" w:left="1276" w:hanging="567"/>
        <w:jc w:val="both"/>
        <w:rPr>
          <w:rFonts w:ascii="標楷體" w:eastAsia="標楷體" w:hAnsi="標楷體"/>
        </w:rPr>
      </w:pPr>
      <w:r w:rsidRPr="00E11E1D">
        <w:rPr>
          <w:rFonts w:ascii="標楷體" w:eastAsia="標楷體" w:hAnsi="標楷體" w:hint="eastAsia"/>
        </w:rPr>
        <w:t xml:space="preserve">華語先修生之華語課程不算入該生於所屬科系之畢業學分。 </w:t>
      </w:r>
    </w:p>
    <w:p w14:paraId="11EBAF7B" w14:textId="77777777" w:rsidR="00320C03" w:rsidRPr="00E11E1D" w:rsidRDefault="00320C03" w:rsidP="00320C03">
      <w:pPr>
        <w:pStyle w:val="a5"/>
        <w:numPr>
          <w:ilvl w:val="0"/>
          <w:numId w:val="5"/>
        </w:numPr>
        <w:tabs>
          <w:tab w:val="left" w:pos="9214"/>
        </w:tabs>
        <w:spacing w:beforeLines="20" w:before="72"/>
        <w:ind w:leftChars="0" w:left="1276" w:hanging="567"/>
        <w:jc w:val="both"/>
        <w:rPr>
          <w:rFonts w:ascii="標楷體" w:eastAsia="標楷體" w:hAnsi="標楷體"/>
        </w:rPr>
      </w:pPr>
      <w:r w:rsidRPr="00E11E1D">
        <w:rPr>
          <w:rFonts w:ascii="標楷體" w:eastAsia="標楷體" w:hAnsi="標楷體" w:hint="eastAsia"/>
        </w:rPr>
        <w:t>華語先修生之平時生活及學業輔導等事務由國際</w:t>
      </w:r>
      <w:proofErr w:type="gramStart"/>
      <w:r w:rsidRPr="00E11E1D">
        <w:rPr>
          <w:rFonts w:ascii="標楷體" w:eastAsia="標楷體" w:hAnsi="標楷體" w:hint="eastAsia"/>
        </w:rPr>
        <w:t>專修部與各</w:t>
      </w:r>
      <w:proofErr w:type="gramEnd"/>
      <w:r w:rsidRPr="00E11E1D">
        <w:rPr>
          <w:rFonts w:ascii="標楷體" w:eastAsia="標楷體" w:hAnsi="標楷體" w:hint="eastAsia"/>
        </w:rPr>
        <w:t xml:space="preserve">系相關單位負責辦理。 </w:t>
      </w:r>
    </w:p>
    <w:p w14:paraId="19B7A9B3" w14:textId="77777777" w:rsidR="00320C03" w:rsidRPr="00E11E1D" w:rsidRDefault="00320C03" w:rsidP="00320C03">
      <w:pPr>
        <w:pStyle w:val="a5"/>
        <w:numPr>
          <w:ilvl w:val="0"/>
          <w:numId w:val="5"/>
        </w:numPr>
        <w:spacing w:beforeLines="20" w:before="72"/>
        <w:ind w:leftChars="0" w:left="1276" w:hanging="567"/>
        <w:jc w:val="both"/>
        <w:rPr>
          <w:rFonts w:ascii="標楷體" w:eastAsia="標楷體" w:hAnsi="標楷體"/>
        </w:rPr>
      </w:pPr>
      <w:r w:rsidRPr="00E11E1D">
        <w:rPr>
          <w:rFonts w:ascii="標楷體" w:eastAsia="標楷體" w:hAnsi="標楷體" w:hint="eastAsia"/>
        </w:rPr>
        <w:t>華語先修生轉入正式學士班課程後，其相關規定與本校其他大學生相同，悉依本校學則及相關法令規定辦理。</w:t>
      </w:r>
    </w:p>
    <w:p w14:paraId="35F5EB5B" w14:textId="77777777" w:rsidR="00320C03" w:rsidRPr="00E11E1D" w:rsidRDefault="00320C03" w:rsidP="00320C03">
      <w:pPr>
        <w:pStyle w:val="a5"/>
        <w:numPr>
          <w:ilvl w:val="0"/>
          <w:numId w:val="1"/>
        </w:numPr>
        <w:spacing w:beforeLines="20" w:before="72"/>
        <w:ind w:leftChars="0"/>
        <w:jc w:val="both"/>
        <w:rPr>
          <w:rFonts w:ascii="標楷體" w:eastAsia="標楷體" w:hAnsi="標楷體"/>
        </w:rPr>
      </w:pPr>
      <w:r w:rsidRPr="00E11E1D">
        <w:rPr>
          <w:rFonts w:ascii="標楷體" w:eastAsia="標楷體" w:hAnsi="標楷體" w:hint="eastAsia"/>
        </w:rPr>
        <w:t>休退學與轉系:</w:t>
      </w:r>
    </w:p>
    <w:p w14:paraId="3652C5CB" w14:textId="77777777" w:rsidR="00320C03" w:rsidRPr="00E11E1D" w:rsidRDefault="00A011F2" w:rsidP="00320C03">
      <w:pPr>
        <w:pStyle w:val="a5"/>
        <w:numPr>
          <w:ilvl w:val="0"/>
          <w:numId w:val="8"/>
        </w:numPr>
        <w:spacing w:beforeLines="20" w:before="72"/>
        <w:ind w:leftChars="0" w:left="1418" w:hanging="677"/>
        <w:jc w:val="both"/>
        <w:rPr>
          <w:rFonts w:ascii="標楷體" w:eastAsia="標楷體" w:hAnsi="標楷體"/>
        </w:rPr>
      </w:pPr>
      <w:r w:rsidRPr="00E11E1D">
        <w:rPr>
          <w:rFonts w:ascii="標楷體" w:eastAsia="標楷體" w:hAnsi="標楷體" w:hint="eastAsia"/>
        </w:rPr>
        <w:t>國際專修部學生</w:t>
      </w:r>
      <w:r w:rsidR="00320C03" w:rsidRPr="00E11E1D">
        <w:rPr>
          <w:rFonts w:ascii="標楷體" w:eastAsia="標楷體" w:hAnsi="標楷體"/>
        </w:rPr>
        <w:t>就讀華語班至大學</w:t>
      </w:r>
      <w:r w:rsidR="00320C03" w:rsidRPr="00E11E1D">
        <w:rPr>
          <w:rFonts w:ascii="標楷體" w:eastAsia="標楷體" w:hAnsi="標楷體" w:hint="eastAsia"/>
        </w:rPr>
        <w:t>第一年</w:t>
      </w:r>
      <w:proofErr w:type="gramStart"/>
      <w:r w:rsidR="00320C03" w:rsidRPr="00E11E1D">
        <w:rPr>
          <w:rFonts w:ascii="標楷體" w:eastAsia="標楷體" w:hAnsi="標楷體"/>
        </w:rPr>
        <w:t>期間，</w:t>
      </w:r>
      <w:proofErr w:type="gramEnd"/>
      <w:r w:rsidR="00320C03" w:rsidRPr="00E11E1D">
        <w:rPr>
          <w:rFonts w:ascii="標楷體" w:eastAsia="標楷體" w:hAnsi="標楷體"/>
        </w:rPr>
        <w:t>不得轉系或轉學</w:t>
      </w:r>
      <w:r w:rsidR="00E76296" w:rsidRPr="00E11E1D">
        <w:rPr>
          <w:rFonts w:ascii="標楷體" w:eastAsia="標楷體" w:hAnsi="標楷體" w:hint="eastAsia"/>
        </w:rPr>
        <w:t>。</w:t>
      </w:r>
    </w:p>
    <w:p w14:paraId="207ADE61" w14:textId="77777777" w:rsidR="00320C03" w:rsidRPr="00E11E1D" w:rsidRDefault="00320C03" w:rsidP="00320C03">
      <w:pPr>
        <w:pStyle w:val="a5"/>
        <w:numPr>
          <w:ilvl w:val="0"/>
          <w:numId w:val="8"/>
        </w:numPr>
        <w:spacing w:beforeLines="20" w:before="72"/>
        <w:ind w:leftChars="0" w:left="1418" w:hanging="677"/>
        <w:jc w:val="both"/>
        <w:rPr>
          <w:rFonts w:ascii="標楷體" w:eastAsia="標楷體" w:hAnsi="標楷體"/>
        </w:rPr>
      </w:pPr>
      <w:r w:rsidRPr="00E11E1D">
        <w:rPr>
          <w:rFonts w:ascii="標楷體" w:eastAsia="標楷體" w:hAnsi="標楷體" w:hint="eastAsia"/>
        </w:rPr>
        <w:t>華語先修生因故休學，獲得重新申請入學許可後，其修業規範依據本辦法仍須重新修讀滿七百二十小時，前期修讀之時數不予認列。</w:t>
      </w:r>
    </w:p>
    <w:p w14:paraId="24B1FCB7" w14:textId="77777777" w:rsidR="00320C03" w:rsidRPr="00E11E1D" w:rsidRDefault="00320C03" w:rsidP="00320C03">
      <w:pPr>
        <w:pStyle w:val="a5"/>
        <w:numPr>
          <w:ilvl w:val="0"/>
          <w:numId w:val="8"/>
        </w:numPr>
        <w:spacing w:beforeLines="20" w:before="72"/>
        <w:ind w:leftChars="0" w:left="1418" w:hanging="677"/>
        <w:jc w:val="both"/>
        <w:rPr>
          <w:rFonts w:ascii="標楷體" w:eastAsia="標楷體" w:hAnsi="標楷體"/>
        </w:rPr>
      </w:pPr>
      <w:proofErr w:type="gramStart"/>
      <w:r w:rsidRPr="00E11E1D">
        <w:rPr>
          <w:rFonts w:ascii="標楷體" w:eastAsia="標楷體" w:hAnsi="標楷體" w:hint="eastAsia"/>
        </w:rPr>
        <w:t>其他休</w:t>
      </w:r>
      <w:proofErr w:type="gramEnd"/>
      <w:r w:rsidRPr="00E11E1D">
        <w:rPr>
          <w:rFonts w:ascii="標楷體" w:eastAsia="標楷體" w:hAnsi="標楷體" w:hint="eastAsia"/>
        </w:rPr>
        <w:t>退學與轉系程序悉依</w:t>
      </w:r>
      <w:r w:rsidRPr="00E11E1D">
        <w:rPr>
          <w:rFonts w:ascii="標楷體" w:eastAsia="標楷體" w:hAnsi="標楷體"/>
        </w:rPr>
        <w:t>《</w:t>
      </w:r>
      <w:r w:rsidRPr="00E11E1D">
        <w:rPr>
          <w:rFonts w:ascii="標楷體" w:eastAsia="標楷體" w:hAnsi="標楷體" w:hint="eastAsia"/>
        </w:rPr>
        <w:t>南臺科技大學學生辦理休學或退學要點</w:t>
      </w:r>
      <w:r w:rsidRPr="00E11E1D">
        <w:rPr>
          <w:rFonts w:ascii="標楷體" w:eastAsia="標楷體" w:hAnsi="標楷體"/>
        </w:rPr>
        <w:t>》</w:t>
      </w:r>
      <w:r w:rsidRPr="00E11E1D">
        <w:rPr>
          <w:rFonts w:ascii="標楷體" w:eastAsia="標楷體" w:hAnsi="標楷體" w:hint="eastAsia"/>
        </w:rPr>
        <w:t>辦理。</w:t>
      </w:r>
    </w:p>
    <w:p w14:paraId="5B38CB46" w14:textId="77777777" w:rsidR="00320C03" w:rsidRPr="00E11E1D" w:rsidRDefault="00320C03" w:rsidP="00320C03">
      <w:pPr>
        <w:pStyle w:val="a5"/>
        <w:numPr>
          <w:ilvl w:val="0"/>
          <w:numId w:val="1"/>
        </w:numPr>
        <w:spacing w:beforeLines="20" w:before="72"/>
        <w:ind w:leftChars="0"/>
        <w:jc w:val="both"/>
        <w:rPr>
          <w:rFonts w:ascii="標楷體" w:eastAsia="標楷體" w:hAnsi="標楷體"/>
        </w:rPr>
      </w:pPr>
      <w:r w:rsidRPr="00E11E1D">
        <w:rPr>
          <w:rFonts w:ascii="標楷體" w:eastAsia="標楷體" w:hAnsi="標楷體" w:hint="eastAsia"/>
        </w:rPr>
        <w:t>工作許可：</w:t>
      </w:r>
    </w:p>
    <w:p w14:paraId="2CDB319E" w14:textId="77777777" w:rsidR="00320C03" w:rsidRPr="00E11E1D" w:rsidRDefault="00320C03" w:rsidP="00320C03">
      <w:pPr>
        <w:pStyle w:val="a5"/>
        <w:numPr>
          <w:ilvl w:val="0"/>
          <w:numId w:val="6"/>
        </w:numPr>
        <w:spacing w:beforeLines="20" w:before="72"/>
        <w:ind w:leftChars="0" w:left="1276" w:hanging="535"/>
        <w:jc w:val="both"/>
        <w:rPr>
          <w:rFonts w:ascii="標楷體" w:eastAsia="標楷體" w:hAnsi="標楷體"/>
        </w:rPr>
      </w:pPr>
      <w:r w:rsidRPr="00E11E1D">
        <w:rPr>
          <w:rFonts w:ascii="標楷體" w:eastAsia="標楷體" w:hAnsi="標楷體" w:hint="eastAsia"/>
        </w:rPr>
        <w:t>國際專修部學生於修業期間得向勞動部申請工作許可</w:t>
      </w:r>
      <w:r w:rsidR="00193DEC" w:rsidRPr="00E11E1D">
        <w:rPr>
          <w:rFonts w:ascii="標楷體" w:eastAsia="標楷體" w:hAnsi="標楷體" w:hint="eastAsia"/>
        </w:rPr>
        <w:t>。</w:t>
      </w:r>
    </w:p>
    <w:p w14:paraId="700B5788" w14:textId="77777777" w:rsidR="00320C03" w:rsidRPr="00E11E1D" w:rsidRDefault="00320C03" w:rsidP="00320C03">
      <w:pPr>
        <w:pStyle w:val="a5"/>
        <w:numPr>
          <w:ilvl w:val="0"/>
          <w:numId w:val="6"/>
        </w:numPr>
        <w:spacing w:beforeLines="20" w:before="72"/>
        <w:ind w:leftChars="0" w:left="1276" w:hanging="535"/>
        <w:jc w:val="both"/>
        <w:rPr>
          <w:rFonts w:ascii="標楷體" w:eastAsia="標楷體" w:hAnsi="標楷體"/>
        </w:rPr>
      </w:pPr>
      <w:r w:rsidRPr="00E11E1D">
        <w:rPr>
          <w:rFonts w:ascii="標楷體" w:eastAsia="標楷體" w:hAnsi="標楷體" w:hint="eastAsia"/>
        </w:rPr>
        <w:t>國際專修部學生</w:t>
      </w:r>
      <w:r w:rsidR="00482D1F" w:rsidRPr="00E11E1D">
        <w:rPr>
          <w:rFonts w:ascii="標楷體" w:eastAsia="標楷體" w:hAnsi="標楷體" w:hint="eastAsia"/>
        </w:rPr>
        <w:t>學期期間與寒暑假之</w:t>
      </w:r>
      <w:r w:rsidR="002655AC" w:rsidRPr="00E11E1D">
        <w:rPr>
          <w:rFonts w:ascii="標楷體" w:eastAsia="標楷體" w:hAnsi="標楷體" w:hint="eastAsia"/>
        </w:rPr>
        <w:t>工作條件</w:t>
      </w:r>
      <w:r w:rsidR="00482D1F" w:rsidRPr="00E11E1D">
        <w:rPr>
          <w:rFonts w:ascii="標楷體" w:eastAsia="標楷體" w:hAnsi="標楷體" w:hint="eastAsia"/>
        </w:rPr>
        <w:t>依據</w:t>
      </w:r>
      <w:r w:rsidR="00482D1F" w:rsidRPr="00E11E1D">
        <w:rPr>
          <w:rFonts w:ascii="標楷體" w:eastAsia="標楷體" w:hAnsi="標楷體"/>
        </w:rPr>
        <w:t>《就業服務法》</w:t>
      </w:r>
      <w:r w:rsidR="00482D1F" w:rsidRPr="00E11E1D">
        <w:rPr>
          <w:rFonts w:ascii="標楷體" w:eastAsia="標楷體" w:hAnsi="標楷體" w:hint="eastAsia"/>
        </w:rPr>
        <w:t>之規定</w:t>
      </w:r>
      <w:r w:rsidRPr="00E11E1D">
        <w:rPr>
          <w:rFonts w:ascii="標楷體" w:eastAsia="標楷體" w:hAnsi="標楷體" w:hint="eastAsia"/>
        </w:rPr>
        <w:t>。</w:t>
      </w:r>
    </w:p>
    <w:p w14:paraId="7E29F423" w14:textId="77777777" w:rsidR="00320C03" w:rsidRPr="00E11E1D" w:rsidRDefault="00320C03" w:rsidP="00320C03">
      <w:pPr>
        <w:pStyle w:val="a5"/>
        <w:numPr>
          <w:ilvl w:val="0"/>
          <w:numId w:val="6"/>
        </w:numPr>
        <w:spacing w:beforeLines="20" w:before="72"/>
        <w:ind w:leftChars="0" w:left="1276" w:hanging="535"/>
        <w:jc w:val="both"/>
        <w:rPr>
          <w:rFonts w:ascii="標楷體" w:eastAsia="標楷體" w:hAnsi="標楷體"/>
        </w:rPr>
      </w:pPr>
      <w:r w:rsidRPr="00E11E1D">
        <w:rPr>
          <w:rFonts w:ascii="標楷體" w:eastAsia="標楷體" w:hAnsi="標楷體" w:hint="eastAsia"/>
        </w:rPr>
        <w:lastRenderedPageBreak/>
        <w:t>國際專修部學生因為違反</w:t>
      </w:r>
      <w:r w:rsidRPr="00E11E1D">
        <w:rPr>
          <w:rFonts w:ascii="標楷體" w:eastAsia="標楷體" w:hAnsi="標楷體"/>
        </w:rPr>
        <w:t>《就業服務法》</w:t>
      </w:r>
      <w:r w:rsidRPr="00E11E1D">
        <w:rPr>
          <w:rFonts w:ascii="標楷體" w:eastAsia="標楷體" w:hAnsi="標楷體" w:hint="eastAsia"/>
        </w:rPr>
        <w:t>規定，導致出現罰款、影響工作許可、或者簽證被撤消情形，則由學生自行負責。</w:t>
      </w:r>
    </w:p>
    <w:p w14:paraId="2A87ED1C" w14:textId="77777777" w:rsidR="00320C03" w:rsidRPr="00E11E1D" w:rsidRDefault="00320C03" w:rsidP="00320C03">
      <w:pPr>
        <w:pStyle w:val="a5"/>
        <w:numPr>
          <w:ilvl w:val="0"/>
          <w:numId w:val="1"/>
        </w:numPr>
        <w:spacing w:beforeLines="20" w:before="72"/>
        <w:ind w:leftChars="0"/>
        <w:jc w:val="both"/>
        <w:rPr>
          <w:rFonts w:ascii="標楷體" w:eastAsia="標楷體" w:hAnsi="標楷體"/>
        </w:rPr>
      </w:pPr>
      <w:r w:rsidRPr="00E11E1D">
        <w:rPr>
          <w:rFonts w:ascii="標楷體" w:eastAsia="標楷體" w:hAnsi="標楷體" w:hint="eastAsia"/>
        </w:rPr>
        <w:t>獎勵規定：</w:t>
      </w:r>
    </w:p>
    <w:p w14:paraId="3BA01188" w14:textId="77777777" w:rsidR="00320C03" w:rsidRPr="00E11E1D" w:rsidRDefault="00320C03" w:rsidP="00320C03">
      <w:pPr>
        <w:pStyle w:val="a5"/>
        <w:numPr>
          <w:ilvl w:val="0"/>
          <w:numId w:val="2"/>
        </w:numPr>
        <w:spacing w:beforeLines="20" w:before="72"/>
        <w:ind w:leftChars="296" w:left="1320" w:hangingChars="254" w:hanging="610"/>
        <w:jc w:val="both"/>
        <w:rPr>
          <w:rFonts w:ascii="標楷體" w:eastAsia="標楷體" w:hAnsi="標楷體"/>
        </w:rPr>
      </w:pPr>
      <w:r w:rsidRPr="00E11E1D">
        <w:rPr>
          <w:rFonts w:ascii="標楷體" w:eastAsia="標楷體" w:hAnsi="標楷體" w:hint="eastAsia"/>
        </w:rPr>
        <w:t>華語先修生通過華語文能力測驗(TOCFL)之聽力與閱讀測驗通過進階級B1標準(含以上)，得申請助學金五千元。</w:t>
      </w:r>
    </w:p>
    <w:p w14:paraId="06CD5764" w14:textId="77777777" w:rsidR="00320C03" w:rsidRPr="00E11E1D" w:rsidRDefault="00A011F2" w:rsidP="00320C03">
      <w:pPr>
        <w:pStyle w:val="a5"/>
        <w:numPr>
          <w:ilvl w:val="0"/>
          <w:numId w:val="2"/>
        </w:numPr>
        <w:spacing w:beforeLines="20" w:before="72"/>
        <w:ind w:leftChars="296" w:left="1320" w:hangingChars="254" w:hanging="610"/>
        <w:jc w:val="both"/>
        <w:rPr>
          <w:rFonts w:ascii="標楷體" w:eastAsia="標楷體" w:hAnsi="標楷體"/>
        </w:rPr>
      </w:pPr>
      <w:r w:rsidRPr="00E11E1D">
        <w:rPr>
          <w:rFonts w:ascii="標楷體" w:eastAsia="標楷體" w:hAnsi="標楷體" w:hint="eastAsia"/>
        </w:rPr>
        <w:t>以上之</w:t>
      </w:r>
      <w:r w:rsidR="00320C03" w:rsidRPr="00E11E1D">
        <w:rPr>
          <w:rFonts w:ascii="標楷體" w:eastAsia="標楷體" w:hAnsi="標楷體" w:hint="eastAsia"/>
        </w:rPr>
        <w:t>獎勵</w:t>
      </w:r>
      <w:r w:rsidRPr="00E11E1D">
        <w:rPr>
          <w:rFonts w:ascii="標楷體" w:eastAsia="標楷體" w:hAnsi="標楷體" w:hint="eastAsia"/>
        </w:rPr>
        <w:t>須</w:t>
      </w:r>
      <w:r w:rsidR="00320C03" w:rsidRPr="00E11E1D">
        <w:rPr>
          <w:rFonts w:ascii="標楷體" w:eastAsia="標楷體" w:hAnsi="標楷體" w:hint="eastAsia"/>
        </w:rPr>
        <w:t>於大學第一年期滿前</w:t>
      </w:r>
      <w:r w:rsidRPr="00E11E1D">
        <w:rPr>
          <w:rFonts w:ascii="標楷體" w:eastAsia="標楷體" w:hAnsi="標楷體" w:hint="eastAsia"/>
        </w:rPr>
        <w:t>申請</w:t>
      </w:r>
      <w:r w:rsidR="00320C03" w:rsidRPr="00E11E1D">
        <w:rPr>
          <w:rFonts w:ascii="標楷體" w:eastAsia="標楷體" w:hAnsi="標楷體" w:hint="eastAsia"/>
        </w:rPr>
        <w:t>，並以一次為限。</w:t>
      </w:r>
    </w:p>
    <w:p w14:paraId="0E9E47A9" w14:textId="77777777" w:rsidR="00320C03" w:rsidRPr="00E11E1D" w:rsidRDefault="00320C03" w:rsidP="00320C03">
      <w:pPr>
        <w:pStyle w:val="a5"/>
        <w:numPr>
          <w:ilvl w:val="0"/>
          <w:numId w:val="1"/>
        </w:numPr>
        <w:spacing w:beforeLines="20" w:before="72"/>
        <w:ind w:leftChars="0"/>
        <w:jc w:val="both"/>
        <w:rPr>
          <w:rFonts w:ascii="標楷體" w:eastAsia="標楷體" w:hAnsi="標楷體"/>
        </w:rPr>
      </w:pPr>
      <w:r w:rsidRPr="00E11E1D">
        <w:rPr>
          <w:rFonts w:ascii="標楷體" w:eastAsia="標楷體" w:hAnsi="標楷體" w:hint="eastAsia"/>
        </w:rPr>
        <w:t xml:space="preserve">學雜費收費與退費標準： </w:t>
      </w:r>
    </w:p>
    <w:p w14:paraId="692FD7F0" w14:textId="7C912A97" w:rsidR="00320C03" w:rsidRPr="00E11E1D" w:rsidRDefault="00320C03" w:rsidP="00320C03">
      <w:pPr>
        <w:pStyle w:val="a5"/>
        <w:numPr>
          <w:ilvl w:val="0"/>
          <w:numId w:val="7"/>
        </w:numPr>
        <w:spacing w:beforeLines="20" w:before="72"/>
        <w:ind w:leftChars="296" w:left="1320" w:hangingChars="254" w:hanging="610"/>
        <w:jc w:val="both"/>
        <w:rPr>
          <w:rFonts w:ascii="標楷體" w:eastAsia="標楷體" w:hAnsi="標楷體"/>
        </w:rPr>
      </w:pPr>
      <w:r w:rsidRPr="00E11E1D">
        <w:rPr>
          <w:rFonts w:ascii="標楷體" w:eastAsia="標楷體" w:hAnsi="標楷體" w:hint="eastAsia"/>
        </w:rPr>
        <w:t>華語先修生期間</w:t>
      </w:r>
      <w:r w:rsidR="00F7387C" w:rsidRPr="00E11E1D">
        <w:rPr>
          <w:rFonts w:ascii="標楷體" w:eastAsia="標楷體" w:hAnsi="標楷體" w:hint="eastAsia"/>
        </w:rPr>
        <w:t>學雜費收費標準</w:t>
      </w:r>
      <w:r w:rsidR="00F7387C" w:rsidRPr="00E11E1D">
        <w:rPr>
          <w:rFonts w:ascii="標楷體" w:eastAsia="標楷體" w:hAnsi="標楷體" w:hint="eastAsia"/>
          <w:color w:val="FF0000"/>
        </w:rPr>
        <w:t>依據當年度之招生簡章為</w:t>
      </w:r>
      <w:proofErr w:type="gramStart"/>
      <w:r w:rsidR="00F7387C" w:rsidRPr="00E11E1D">
        <w:rPr>
          <w:rFonts w:ascii="標楷體" w:eastAsia="標楷體" w:hAnsi="標楷體" w:hint="eastAsia"/>
          <w:color w:val="FF0000"/>
        </w:rPr>
        <w:t>準</w:t>
      </w:r>
      <w:proofErr w:type="gramEnd"/>
      <w:r w:rsidRPr="00E11E1D">
        <w:rPr>
          <w:rFonts w:ascii="標楷體" w:eastAsia="標楷體" w:hAnsi="標楷體" w:hint="eastAsia"/>
        </w:rPr>
        <w:t>。</w:t>
      </w:r>
    </w:p>
    <w:p w14:paraId="6B7BFF35" w14:textId="71D56CE1" w:rsidR="00320C03" w:rsidRPr="00E11E1D" w:rsidRDefault="00320C03" w:rsidP="00320C03">
      <w:pPr>
        <w:pStyle w:val="a5"/>
        <w:numPr>
          <w:ilvl w:val="0"/>
          <w:numId w:val="7"/>
        </w:numPr>
        <w:spacing w:beforeLines="20" w:before="72"/>
        <w:ind w:leftChars="296" w:left="1320" w:hangingChars="254" w:hanging="610"/>
        <w:jc w:val="both"/>
        <w:rPr>
          <w:rFonts w:ascii="標楷體" w:eastAsia="標楷體" w:hAnsi="標楷體"/>
        </w:rPr>
      </w:pPr>
      <w:r w:rsidRPr="00E11E1D">
        <w:rPr>
          <w:rFonts w:ascii="標楷體" w:eastAsia="標楷體" w:hAnsi="標楷體" w:hint="eastAsia"/>
        </w:rPr>
        <w:t>國際專修部學</w:t>
      </w:r>
      <w:r w:rsidR="002655AC" w:rsidRPr="00E11E1D">
        <w:rPr>
          <w:rFonts w:ascii="標楷體" w:eastAsia="標楷體" w:hAnsi="標楷體" w:hint="eastAsia"/>
        </w:rPr>
        <w:t>生</w:t>
      </w:r>
      <w:r w:rsidR="00AB42D8" w:rsidRPr="00E11E1D">
        <w:rPr>
          <w:rFonts w:ascii="標楷體" w:eastAsia="標楷體" w:hAnsi="標楷體" w:hint="eastAsia"/>
        </w:rPr>
        <w:t>於「系專業學習</w:t>
      </w:r>
      <w:proofErr w:type="gramStart"/>
      <w:r w:rsidR="00AB42D8" w:rsidRPr="00E11E1D">
        <w:rPr>
          <w:rFonts w:ascii="標楷體" w:eastAsia="標楷體" w:hAnsi="標楷體" w:hint="eastAsia"/>
        </w:rPr>
        <w:t>期間」</w:t>
      </w:r>
      <w:proofErr w:type="gramEnd"/>
      <w:r w:rsidR="002655AC" w:rsidRPr="00E11E1D">
        <w:rPr>
          <w:rFonts w:ascii="標楷體" w:eastAsia="標楷體" w:hAnsi="標楷體" w:hint="eastAsia"/>
        </w:rPr>
        <w:t>各學年之入學</w:t>
      </w:r>
      <w:r w:rsidR="00804D64" w:rsidRPr="00E11E1D">
        <w:rPr>
          <w:rFonts w:ascii="標楷體" w:eastAsia="標楷體" w:hAnsi="標楷體" w:hint="eastAsia"/>
        </w:rPr>
        <w:t>學</w:t>
      </w:r>
      <w:r w:rsidR="00086EFC" w:rsidRPr="00E11E1D">
        <w:rPr>
          <w:rFonts w:ascii="標楷體" w:eastAsia="標楷體" w:hAnsi="標楷體" w:hint="eastAsia"/>
        </w:rPr>
        <w:t>雜費</w:t>
      </w:r>
      <w:r w:rsidR="002655AC" w:rsidRPr="00E11E1D">
        <w:rPr>
          <w:rFonts w:ascii="標楷體" w:eastAsia="標楷體" w:hAnsi="標楷體" w:hint="eastAsia"/>
        </w:rPr>
        <w:t>依據各學年之招生簡章</w:t>
      </w:r>
      <w:r w:rsidR="00AA33EE" w:rsidRPr="00E11E1D">
        <w:rPr>
          <w:rFonts w:ascii="標楷體" w:eastAsia="標楷體" w:hAnsi="標楷體" w:hint="eastAsia"/>
        </w:rPr>
        <w:t>為準</w:t>
      </w:r>
      <w:r w:rsidRPr="00E11E1D">
        <w:rPr>
          <w:rFonts w:ascii="標楷體" w:eastAsia="標楷體" w:hAnsi="標楷體" w:hint="eastAsia"/>
        </w:rPr>
        <w:t>。</w:t>
      </w:r>
    </w:p>
    <w:p w14:paraId="0EFA791C" w14:textId="77777777" w:rsidR="00320C03" w:rsidRPr="00E11E1D" w:rsidRDefault="00320C03" w:rsidP="00320C03">
      <w:pPr>
        <w:pStyle w:val="a5"/>
        <w:numPr>
          <w:ilvl w:val="0"/>
          <w:numId w:val="7"/>
        </w:numPr>
        <w:spacing w:beforeLines="20" w:before="72"/>
        <w:ind w:leftChars="296" w:left="1320" w:hangingChars="254" w:hanging="610"/>
        <w:jc w:val="both"/>
        <w:rPr>
          <w:rFonts w:ascii="標楷體" w:eastAsia="標楷體" w:hAnsi="標楷體"/>
        </w:rPr>
      </w:pPr>
      <w:r w:rsidRPr="00E11E1D">
        <w:rPr>
          <w:rFonts w:ascii="標楷體" w:eastAsia="標楷體" w:hAnsi="標楷體" w:hint="eastAsia"/>
        </w:rPr>
        <w:t>國際專修部學生學雜費收費及退費標準依據一般學籍生規定時程辦理，惟必須</w:t>
      </w:r>
      <w:proofErr w:type="gramStart"/>
      <w:r w:rsidRPr="00E11E1D">
        <w:rPr>
          <w:rFonts w:ascii="標楷體" w:eastAsia="標楷體" w:hAnsi="標楷體" w:hint="eastAsia"/>
        </w:rPr>
        <w:t>無任何欠費</w:t>
      </w:r>
      <w:proofErr w:type="gramEnd"/>
      <w:r w:rsidRPr="00E11E1D">
        <w:rPr>
          <w:rFonts w:ascii="標楷體" w:eastAsia="標楷體" w:hAnsi="標楷體" w:hint="eastAsia"/>
        </w:rPr>
        <w:t>方得註冊第二學期課程，進入系所大一課程就讀時亦同，未依規定完成學雜費繳費者將予以退學。</w:t>
      </w:r>
    </w:p>
    <w:p w14:paraId="3A04ED88" w14:textId="77777777" w:rsidR="00320C03" w:rsidRPr="00E11E1D" w:rsidRDefault="00320C03" w:rsidP="00320C03">
      <w:pPr>
        <w:pStyle w:val="a5"/>
        <w:numPr>
          <w:ilvl w:val="0"/>
          <w:numId w:val="7"/>
        </w:numPr>
        <w:spacing w:beforeLines="20" w:before="72"/>
        <w:ind w:leftChars="296" w:left="1320" w:hangingChars="254" w:hanging="610"/>
        <w:jc w:val="both"/>
        <w:rPr>
          <w:rFonts w:ascii="標楷體" w:eastAsia="標楷體" w:hAnsi="標楷體"/>
        </w:rPr>
      </w:pPr>
      <w:r w:rsidRPr="00E11E1D">
        <w:rPr>
          <w:rFonts w:ascii="標楷體" w:eastAsia="標楷體" w:hAnsi="標楷體" w:hint="eastAsia"/>
        </w:rPr>
        <w:t>國際專修部學生註冊時，新生應檢附已投保自入境當日起至少六個月效期之醫療及傷害保險，在校生應檢附我國全民健康保險等相關保險證明文件。前揭保險證明如為國外所核發者，應由當事人自行提供經駐外機構驗證程序之正式文件。</w:t>
      </w:r>
    </w:p>
    <w:p w14:paraId="6A194362" w14:textId="77777777" w:rsidR="00320C03" w:rsidRPr="00E11E1D" w:rsidRDefault="00320C03" w:rsidP="00320C03">
      <w:pPr>
        <w:pStyle w:val="a5"/>
        <w:numPr>
          <w:ilvl w:val="0"/>
          <w:numId w:val="1"/>
        </w:numPr>
        <w:spacing w:beforeLines="20" w:before="72"/>
        <w:ind w:leftChars="0" w:left="1134" w:hanging="1134"/>
        <w:jc w:val="both"/>
        <w:rPr>
          <w:rFonts w:ascii="標楷體" w:eastAsia="標楷體" w:hAnsi="標楷體"/>
        </w:rPr>
      </w:pPr>
      <w:r w:rsidRPr="00E11E1D">
        <w:rPr>
          <w:rFonts w:ascii="標楷體" w:eastAsia="標楷體" w:hAnsi="標楷體" w:hint="eastAsia"/>
        </w:rPr>
        <w:t xml:space="preserve">本辦法如有未盡事宜，悉依本校其他相關法規辦理。 </w:t>
      </w:r>
    </w:p>
    <w:p w14:paraId="663B03A8" w14:textId="77777777" w:rsidR="00320C03" w:rsidRPr="00E11E1D" w:rsidRDefault="00320C03" w:rsidP="00320C03">
      <w:pPr>
        <w:pStyle w:val="a5"/>
        <w:numPr>
          <w:ilvl w:val="0"/>
          <w:numId w:val="1"/>
        </w:numPr>
        <w:spacing w:beforeLines="20" w:before="72"/>
        <w:ind w:leftChars="0" w:left="1134" w:hanging="1134"/>
        <w:jc w:val="both"/>
        <w:rPr>
          <w:rFonts w:ascii="標楷體" w:eastAsia="標楷體" w:hAnsi="標楷體"/>
        </w:rPr>
      </w:pPr>
      <w:r w:rsidRPr="00E11E1D">
        <w:rPr>
          <w:rFonts w:ascii="標楷體" w:eastAsia="標楷體" w:hAnsi="標楷體" w:hint="eastAsia"/>
        </w:rPr>
        <w:t>本辦法經行政會議通過，陳請校長核定後公布施行，修正時亦同。</w:t>
      </w:r>
    </w:p>
    <w:sectPr w:rsidR="00320C03" w:rsidRPr="00E11E1D" w:rsidSect="00C35E2B">
      <w:footerReference w:type="default" r:id="rId7"/>
      <w:pgSz w:w="11906" w:h="16838" w:code="9"/>
      <w:pgMar w:top="1134" w:right="1134" w:bottom="1134" w:left="1134" w:header="0"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41796" w14:textId="77777777" w:rsidR="000D3B3F" w:rsidRDefault="000D3B3F">
      <w:r>
        <w:separator/>
      </w:r>
    </w:p>
  </w:endnote>
  <w:endnote w:type="continuationSeparator" w:id="0">
    <w:p w14:paraId="28474801" w14:textId="77777777" w:rsidR="000D3B3F" w:rsidRDefault="000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64279"/>
      <w:docPartObj>
        <w:docPartGallery w:val="Page Numbers (Bottom of Page)"/>
        <w:docPartUnique/>
      </w:docPartObj>
    </w:sdtPr>
    <w:sdtEndPr>
      <w:rPr>
        <w:rFonts w:ascii="Times New Roman" w:hAnsi="Times New Roman" w:cs="Times New Roman"/>
      </w:rPr>
    </w:sdtEndPr>
    <w:sdtContent>
      <w:p w14:paraId="27AC700B" w14:textId="77777777" w:rsidR="002E28ED" w:rsidRPr="00292BDA" w:rsidRDefault="00180516">
        <w:pPr>
          <w:pStyle w:val="a3"/>
          <w:jc w:val="center"/>
          <w:rPr>
            <w:rFonts w:ascii="Times New Roman" w:hAnsi="Times New Roman" w:cs="Times New Roman"/>
          </w:rPr>
        </w:pPr>
        <w:r w:rsidRPr="00292BDA">
          <w:rPr>
            <w:rFonts w:ascii="Times New Roman" w:hAnsi="Times New Roman" w:cs="Times New Roman"/>
            <w:noProof/>
            <w:lang w:val="zh-TW"/>
          </w:rPr>
          <w:fldChar w:fldCharType="begin"/>
        </w:r>
        <w:r w:rsidRPr="00292BDA">
          <w:rPr>
            <w:rFonts w:ascii="Times New Roman" w:hAnsi="Times New Roman" w:cs="Times New Roman"/>
            <w:noProof/>
            <w:lang w:val="zh-TW"/>
          </w:rPr>
          <w:instrText xml:space="preserve"> PAGE   \* MERGEFORMAT </w:instrText>
        </w:r>
        <w:r w:rsidRPr="00292BDA">
          <w:rPr>
            <w:rFonts w:ascii="Times New Roman" w:hAnsi="Times New Roman" w:cs="Times New Roman"/>
            <w:noProof/>
            <w:lang w:val="zh-TW"/>
          </w:rPr>
          <w:fldChar w:fldCharType="separate"/>
        </w:r>
        <w:r>
          <w:rPr>
            <w:rFonts w:ascii="Times New Roman" w:hAnsi="Times New Roman" w:cs="Times New Roman"/>
            <w:noProof/>
            <w:lang w:val="zh-TW"/>
          </w:rPr>
          <w:t>11</w:t>
        </w:r>
        <w:r w:rsidRPr="00292BDA">
          <w:rPr>
            <w:rFonts w:ascii="Times New Roman" w:hAnsi="Times New Roman" w:cs="Times New Roman"/>
            <w:noProof/>
            <w:lang w:val="zh-TW"/>
          </w:rPr>
          <w:fldChar w:fldCharType="end"/>
        </w:r>
      </w:p>
    </w:sdtContent>
  </w:sdt>
  <w:p w14:paraId="1D53263F" w14:textId="77777777" w:rsidR="002E28ED" w:rsidRDefault="00E11E1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D5B5B" w14:textId="77777777" w:rsidR="000D3B3F" w:rsidRDefault="000D3B3F">
      <w:r>
        <w:separator/>
      </w:r>
    </w:p>
  </w:footnote>
  <w:footnote w:type="continuationSeparator" w:id="0">
    <w:p w14:paraId="4BD7E523" w14:textId="77777777" w:rsidR="000D3B3F" w:rsidRDefault="000D3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5C9F"/>
    <w:multiLevelType w:val="hybridMultilevel"/>
    <w:tmpl w:val="17BAB226"/>
    <w:lvl w:ilvl="0" w:tplc="BFDA806A">
      <w:start w:val="1"/>
      <w:numFmt w:val="taiwaneseCountingThousand"/>
      <w:lvlText w:val="%1、"/>
      <w:lvlJc w:val="left"/>
      <w:pPr>
        <w:ind w:left="3184"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A02717A"/>
    <w:multiLevelType w:val="hybridMultilevel"/>
    <w:tmpl w:val="8F0C5CF4"/>
    <w:lvl w:ilvl="0" w:tplc="57782EA2">
      <w:start w:val="1"/>
      <w:numFmt w:val="taiwaneseCountingThousand"/>
      <w:lvlText w:val="第%1條"/>
      <w:lvlJc w:val="left"/>
      <w:pPr>
        <w:ind w:left="840" w:hanging="84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C216049"/>
    <w:multiLevelType w:val="hybridMultilevel"/>
    <w:tmpl w:val="1364276E"/>
    <w:lvl w:ilvl="0" w:tplc="7FDCB766">
      <w:start w:val="1"/>
      <w:numFmt w:val="taiwaneseCountingThousand"/>
      <w:lvlText w:val="%1、"/>
      <w:lvlJc w:val="left"/>
      <w:pPr>
        <w:ind w:left="3184"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CC11295"/>
    <w:multiLevelType w:val="hybridMultilevel"/>
    <w:tmpl w:val="39B40B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27E403B"/>
    <w:multiLevelType w:val="hybridMultilevel"/>
    <w:tmpl w:val="3EA0FD42"/>
    <w:lvl w:ilvl="0" w:tplc="FFFFFFFF">
      <w:start w:val="1"/>
      <w:numFmt w:val="taiwaneseCountingThousand"/>
      <w:lvlText w:val="%1、"/>
      <w:lvlJc w:val="left"/>
      <w:pPr>
        <w:ind w:left="1528" w:hanging="960"/>
      </w:pPr>
      <w:rPr>
        <w:rFonts w:hint="default"/>
      </w:rPr>
    </w:lvl>
    <w:lvl w:ilvl="1" w:tplc="FFFFFFFF" w:tentative="1">
      <w:start w:val="1"/>
      <w:numFmt w:val="ideographTraditional"/>
      <w:lvlText w:val="%2、"/>
      <w:lvlJc w:val="left"/>
      <w:pPr>
        <w:ind w:left="1528" w:hanging="480"/>
      </w:pPr>
    </w:lvl>
    <w:lvl w:ilvl="2" w:tplc="FFFFFFFF" w:tentative="1">
      <w:start w:val="1"/>
      <w:numFmt w:val="lowerRoman"/>
      <w:lvlText w:val="%3."/>
      <w:lvlJc w:val="right"/>
      <w:pPr>
        <w:ind w:left="2008" w:hanging="480"/>
      </w:pPr>
    </w:lvl>
    <w:lvl w:ilvl="3" w:tplc="FFFFFFFF" w:tentative="1">
      <w:start w:val="1"/>
      <w:numFmt w:val="decimal"/>
      <w:lvlText w:val="%4."/>
      <w:lvlJc w:val="left"/>
      <w:pPr>
        <w:ind w:left="2488" w:hanging="480"/>
      </w:pPr>
    </w:lvl>
    <w:lvl w:ilvl="4" w:tplc="FFFFFFFF" w:tentative="1">
      <w:start w:val="1"/>
      <w:numFmt w:val="ideographTraditional"/>
      <w:lvlText w:val="%5、"/>
      <w:lvlJc w:val="left"/>
      <w:pPr>
        <w:ind w:left="2968" w:hanging="480"/>
      </w:pPr>
    </w:lvl>
    <w:lvl w:ilvl="5" w:tplc="FFFFFFFF" w:tentative="1">
      <w:start w:val="1"/>
      <w:numFmt w:val="lowerRoman"/>
      <w:lvlText w:val="%6."/>
      <w:lvlJc w:val="right"/>
      <w:pPr>
        <w:ind w:left="3448" w:hanging="480"/>
      </w:pPr>
    </w:lvl>
    <w:lvl w:ilvl="6" w:tplc="FFFFFFFF" w:tentative="1">
      <w:start w:val="1"/>
      <w:numFmt w:val="decimal"/>
      <w:lvlText w:val="%7."/>
      <w:lvlJc w:val="left"/>
      <w:pPr>
        <w:ind w:left="3928" w:hanging="480"/>
      </w:pPr>
    </w:lvl>
    <w:lvl w:ilvl="7" w:tplc="FFFFFFFF" w:tentative="1">
      <w:start w:val="1"/>
      <w:numFmt w:val="ideographTraditional"/>
      <w:lvlText w:val="%8、"/>
      <w:lvlJc w:val="left"/>
      <w:pPr>
        <w:ind w:left="4408" w:hanging="480"/>
      </w:pPr>
    </w:lvl>
    <w:lvl w:ilvl="8" w:tplc="FFFFFFFF" w:tentative="1">
      <w:start w:val="1"/>
      <w:numFmt w:val="lowerRoman"/>
      <w:lvlText w:val="%9."/>
      <w:lvlJc w:val="right"/>
      <w:pPr>
        <w:ind w:left="4888" w:hanging="480"/>
      </w:pPr>
    </w:lvl>
  </w:abstractNum>
  <w:abstractNum w:abstractNumId="5" w15:restartNumberingAfterBreak="0">
    <w:nsid w:val="36384503"/>
    <w:multiLevelType w:val="hybridMultilevel"/>
    <w:tmpl w:val="E9668F54"/>
    <w:lvl w:ilvl="0" w:tplc="FFFFFFFF">
      <w:start w:val="1"/>
      <w:numFmt w:val="taiwaneseCountingThousand"/>
      <w:lvlText w:val="%1、"/>
      <w:lvlJc w:val="left"/>
      <w:pPr>
        <w:ind w:left="3184" w:hanging="960"/>
      </w:pPr>
      <w:rPr>
        <w:rFonts w:hint="default"/>
      </w:rPr>
    </w:lvl>
    <w:lvl w:ilvl="1" w:tplc="0409000F">
      <w:start w:val="1"/>
      <w:numFmt w:val="decimal"/>
      <w:lvlText w:val="%2."/>
      <w:lvlJc w:val="left"/>
      <w:pPr>
        <w:ind w:left="960" w:hanging="480"/>
      </w:pPr>
    </w:lvl>
    <w:lvl w:ilvl="2" w:tplc="11622B40">
      <w:start w:val="1"/>
      <w:numFmt w:val="decimalFullWidth"/>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8290697"/>
    <w:multiLevelType w:val="hybridMultilevel"/>
    <w:tmpl w:val="D7D23024"/>
    <w:lvl w:ilvl="0" w:tplc="14B47A1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0A46666"/>
    <w:multiLevelType w:val="hybridMultilevel"/>
    <w:tmpl w:val="BC68935C"/>
    <w:lvl w:ilvl="0" w:tplc="0409000F">
      <w:start w:val="1"/>
      <w:numFmt w:val="decimal"/>
      <w:lvlText w:val="%1."/>
      <w:lvlJc w:val="left"/>
      <w:pPr>
        <w:ind w:left="840" w:hanging="480"/>
      </w:pPr>
      <w:rPr>
        <w:rFonts w:hint="default"/>
      </w:rPr>
    </w:lvl>
    <w:lvl w:ilvl="1" w:tplc="3358434C">
      <w:start w:val="1"/>
      <w:numFmt w:val="decimal"/>
      <w:lvlText w:val="[%2]."/>
      <w:lvlJc w:val="left"/>
      <w:pPr>
        <w:ind w:left="4025" w:hanging="480"/>
      </w:pPr>
      <w:rPr>
        <w:rFonts w:hint="eastAsia"/>
      </w:rPr>
    </w:lvl>
    <w:lvl w:ilvl="2" w:tplc="DE480162">
      <w:start w:val="1"/>
      <w:numFmt w:val="taiwaneseCountingThousand"/>
      <w:lvlText w:val="（%3）"/>
      <w:lvlJc w:val="left"/>
      <w:pPr>
        <w:ind w:left="2040" w:hanging="720"/>
      </w:pPr>
      <w:rPr>
        <w:rFont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8" w15:restartNumberingAfterBreak="0">
    <w:nsid w:val="5BCD159D"/>
    <w:multiLevelType w:val="hybridMultilevel"/>
    <w:tmpl w:val="70EEEB9E"/>
    <w:lvl w:ilvl="0" w:tplc="AEEE55B8">
      <w:start w:val="1"/>
      <w:numFmt w:val="taiwaneseCountingThousand"/>
      <w:lvlText w:val="%1、"/>
      <w:lvlJc w:val="left"/>
      <w:pPr>
        <w:ind w:left="2379" w:hanging="960"/>
      </w:pPr>
      <w:rPr>
        <w:rFonts w:hint="default"/>
        <w:lang w:val="en-US"/>
      </w:rPr>
    </w:lvl>
    <w:lvl w:ilvl="1" w:tplc="FFFFFFFF" w:tentative="1">
      <w:start w:val="1"/>
      <w:numFmt w:val="ideographTraditional"/>
      <w:lvlText w:val="%2、"/>
      <w:lvlJc w:val="left"/>
      <w:pPr>
        <w:ind w:left="3184" w:hanging="480"/>
      </w:pPr>
    </w:lvl>
    <w:lvl w:ilvl="2" w:tplc="FFFFFFFF" w:tentative="1">
      <w:start w:val="1"/>
      <w:numFmt w:val="lowerRoman"/>
      <w:lvlText w:val="%3."/>
      <w:lvlJc w:val="right"/>
      <w:pPr>
        <w:ind w:left="3664" w:hanging="480"/>
      </w:pPr>
    </w:lvl>
    <w:lvl w:ilvl="3" w:tplc="FFFFFFFF" w:tentative="1">
      <w:start w:val="1"/>
      <w:numFmt w:val="decimal"/>
      <w:lvlText w:val="%4."/>
      <w:lvlJc w:val="left"/>
      <w:pPr>
        <w:ind w:left="4144" w:hanging="480"/>
      </w:pPr>
    </w:lvl>
    <w:lvl w:ilvl="4" w:tplc="FFFFFFFF" w:tentative="1">
      <w:start w:val="1"/>
      <w:numFmt w:val="ideographTraditional"/>
      <w:lvlText w:val="%5、"/>
      <w:lvlJc w:val="left"/>
      <w:pPr>
        <w:ind w:left="4624" w:hanging="480"/>
      </w:pPr>
    </w:lvl>
    <w:lvl w:ilvl="5" w:tplc="FFFFFFFF" w:tentative="1">
      <w:start w:val="1"/>
      <w:numFmt w:val="lowerRoman"/>
      <w:lvlText w:val="%6."/>
      <w:lvlJc w:val="right"/>
      <w:pPr>
        <w:ind w:left="5104" w:hanging="480"/>
      </w:pPr>
    </w:lvl>
    <w:lvl w:ilvl="6" w:tplc="FFFFFFFF" w:tentative="1">
      <w:start w:val="1"/>
      <w:numFmt w:val="decimal"/>
      <w:lvlText w:val="%7."/>
      <w:lvlJc w:val="left"/>
      <w:pPr>
        <w:ind w:left="5584" w:hanging="480"/>
      </w:pPr>
    </w:lvl>
    <w:lvl w:ilvl="7" w:tplc="FFFFFFFF" w:tentative="1">
      <w:start w:val="1"/>
      <w:numFmt w:val="ideographTraditional"/>
      <w:lvlText w:val="%8、"/>
      <w:lvlJc w:val="left"/>
      <w:pPr>
        <w:ind w:left="6064" w:hanging="480"/>
      </w:pPr>
    </w:lvl>
    <w:lvl w:ilvl="8" w:tplc="FFFFFFFF" w:tentative="1">
      <w:start w:val="1"/>
      <w:numFmt w:val="lowerRoman"/>
      <w:lvlText w:val="%9."/>
      <w:lvlJc w:val="right"/>
      <w:pPr>
        <w:ind w:left="6544" w:hanging="480"/>
      </w:pPr>
    </w:lvl>
  </w:abstractNum>
  <w:abstractNum w:abstractNumId="9" w15:restartNumberingAfterBreak="0">
    <w:nsid w:val="5DDB5F29"/>
    <w:multiLevelType w:val="hybridMultilevel"/>
    <w:tmpl w:val="3EA0FD42"/>
    <w:lvl w:ilvl="0" w:tplc="FFFFFFFF">
      <w:start w:val="1"/>
      <w:numFmt w:val="taiwaneseCountingThousand"/>
      <w:lvlText w:val="%1、"/>
      <w:lvlJc w:val="left"/>
      <w:pPr>
        <w:ind w:left="1953" w:hanging="960"/>
      </w:pPr>
      <w:rPr>
        <w:rFonts w:hint="default"/>
      </w:rPr>
    </w:lvl>
    <w:lvl w:ilvl="1" w:tplc="FFFFFFFF" w:tentative="1">
      <w:start w:val="1"/>
      <w:numFmt w:val="ideographTraditional"/>
      <w:lvlText w:val="%2、"/>
      <w:lvlJc w:val="left"/>
      <w:pPr>
        <w:ind w:left="1953" w:hanging="480"/>
      </w:pPr>
    </w:lvl>
    <w:lvl w:ilvl="2" w:tplc="FFFFFFFF" w:tentative="1">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10" w15:restartNumberingAfterBreak="0">
    <w:nsid w:val="62651AC6"/>
    <w:multiLevelType w:val="hybridMultilevel"/>
    <w:tmpl w:val="85D252BC"/>
    <w:lvl w:ilvl="0" w:tplc="000E53BC">
      <w:start w:val="1"/>
      <w:numFmt w:val="taiwaneseCountingThousand"/>
      <w:lvlText w:val="%1、"/>
      <w:lvlJc w:val="left"/>
      <w:pPr>
        <w:ind w:left="3184"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0D741B7"/>
    <w:multiLevelType w:val="hybridMultilevel"/>
    <w:tmpl w:val="2318D25A"/>
    <w:lvl w:ilvl="0" w:tplc="159C79F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9"/>
  </w:num>
  <w:num w:numId="3">
    <w:abstractNumId w:val="4"/>
  </w:num>
  <w:num w:numId="4">
    <w:abstractNumId w:val="7"/>
  </w:num>
  <w:num w:numId="5">
    <w:abstractNumId w:val="8"/>
  </w:num>
  <w:num w:numId="6">
    <w:abstractNumId w:val="0"/>
  </w:num>
  <w:num w:numId="7">
    <w:abstractNumId w:val="2"/>
  </w:num>
  <w:num w:numId="8">
    <w:abstractNumId w:val="10"/>
  </w:num>
  <w:num w:numId="9">
    <w:abstractNumId w:val="5"/>
  </w:num>
  <w:num w:numId="10">
    <w:abstractNumId w:val="3"/>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C03"/>
    <w:rsid w:val="0007676A"/>
    <w:rsid w:val="00086EFC"/>
    <w:rsid w:val="000D3B3F"/>
    <w:rsid w:val="000F253A"/>
    <w:rsid w:val="000F6879"/>
    <w:rsid w:val="00131FDE"/>
    <w:rsid w:val="00180516"/>
    <w:rsid w:val="00193DEC"/>
    <w:rsid w:val="002655AC"/>
    <w:rsid w:val="00317B7E"/>
    <w:rsid w:val="00320C03"/>
    <w:rsid w:val="003E3C7A"/>
    <w:rsid w:val="00482D1F"/>
    <w:rsid w:val="0053406E"/>
    <w:rsid w:val="00687D14"/>
    <w:rsid w:val="00750C91"/>
    <w:rsid w:val="00804D64"/>
    <w:rsid w:val="0083659B"/>
    <w:rsid w:val="00935219"/>
    <w:rsid w:val="00966BAB"/>
    <w:rsid w:val="009F44E7"/>
    <w:rsid w:val="00A011F2"/>
    <w:rsid w:val="00AA33EE"/>
    <w:rsid w:val="00AB42D8"/>
    <w:rsid w:val="00AB48E6"/>
    <w:rsid w:val="00AD0B5E"/>
    <w:rsid w:val="00B13636"/>
    <w:rsid w:val="00C02492"/>
    <w:rsid w:val="00C24A88"/>
    <w:rsid w:val="00C92273"/>
    <w:rsid w:val="00C938E8"/>
    <w:rsid w:val="00CA2BAF"/>
    <w:rsid w:val="00E11E1D"/>
    <w:rsid w:val="00E76296"/>
    <w:rsid w:val="00F7387C"/>
    <w:rsid w:val="00F95CBB"/>
    <w:rsid w:val="00FE54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C72E"/>
  <w15:chartTrackingRefBased/>
  <w15:docId w15:val="{52F1D5FE-564D-401A-AA28-5FA8B97CC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0C0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20C03"/>
    <w:pPr>
      <w:tabs>
        <w:tab w:val="center" w:pos="4153"/>
        <w:tab w:val="right" w:pos="8306"/>
      </w:tabs>
      <w:snapToGrid w:val="0"/>
    </w:pPr>
    <w:rPr>
      <w:sz w:val="20"/>
      <w:szCs w:val="20"/>
    </w:rPr>
  </w:style>
  <w:style w:type="character" w:customStyle="1" w:styleId="a4">
    <w:name w:val="頁尾 字元"/>
    <w:basedOn w:val="a0"/>
    <w:link w:val="a3"/>
    <w:uiPriority w:val="99"/>
    <w:rsid w:val="00320C03"/>
    <w:rPr>
      <w:sz w:val="20"/>
      <w:szCs w:val="20"/>
    </w:rPr>
  </w:style>
  <w:style w:type="paragraph" w:styleId="a5">
    <w:name w:val="List Paragraph"/>
    <w:aliases w:val="卑南壹,12 20,標1,(二),lp1,FooterText,numbered,List Paragraph1,Paragraphe de liste1,清單段落31,標題一,一、清單段落"/>
    <w:basedOn w:val="a"/>
    <w:link w:val="a6"/>
    <w:uiPriority w:val="34"/>
    <w:qFormat/>
    <w:rsid w:val="00320C03"/>
    <w:pPr>
      <w:ind w:leftChars="200" w:left="480"/>
    </w:pPr>
  </w:style>
  <w:style w:type="character" w:customStyle="1" w:styleId="a6">
    <w:name w:val="清單段落 字元"/>
    <w:aliases w:val="卑南壹 字元,12 20 字元,標1 字元,(二) 字元,lp1 字元,FooterText 字元,numbered 字元,List Paragraph1 字元,Paragraphe de liste1 字元,清單段落31 字元,標題一 字元,一、清單段落 字元"/>
    <w:link w:val="a5"/>
    <w:uiPriority w:val="34"/>
    <w:locked/>
    <w:rsid w:val="00320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351</Words>
  <Characters>2004</Characters>
  <Application>Microsoft Office Word</Application>
  <DocSecurity>0</DocSecurity>
  <Lines>16</Lines>
  <Paragraphs>4</Paragraphs>
  <ScaleCrop>false</ScaleCrop>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張曉櫻</dc:creator>
  <cp:keywords/>
  <dc:description/>
  <cp:lastModifiedBy>張曉櫻</cp:lastModifiedBy>
  <cp:revision>13</cp:revision>
  <cp:lastPrinted>2025-01-09T02:15:00Z</cp:lastPrinted>
  <dcterms:created xsi:type="dcterms:W3CDTF">2025-01-10T03:49:00Z</dcterms:created>
  <dcterms:modified xsi:type="dcterms:W3CDTF">2025-01-21T02:17:00Z</dcterms:modified>
</cp:coreProperties>
</file>