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B9C2" w14:textId="77777777" w:rsidR="00B41014" w:rsidRPr="00A33994" w:rsidRDefault="00B41014" w:rsidP="00B41014">
      <w:pPr>
        <w:pStyle w:val="tutle"/>
        <w:rPr>
          <w:color w:val="000000"/>
        </w:rPr>
      </w:pPr>
      <w:bookmarkStart w:id="0" w:name="_Toc115188933"/>
      <w:r w:rsidRPr="00A33994">
        <w:rPr>
          <w:color w:val="000000"/>
        </w:rPr>
        <w:t>南</w:t>
      </w:r>
      <w:proofErr w:type="gramStart"/>
      <w:r w:rsidRPr="00A33994">
        <w:rPr>
          <w:rFonts w:hint="eastAsia"/>
          <w:color w:val="000000"/>
        </w:rPr>
        <w:t>臺</w:t>
      </w:r>
      <w:proofErr w:type="gramEnd"/>
      <w:r w:rsidRPr="00A33994">
        <w:rPr>
          <w:color w:val="000000"/>
        </w:rPr>
        <w:t>科技大學企業管理學系碩士班修業</w:t>
      </w:r>
      <w:r w:rsidRPr="00A33994">
        <w:rPr>
          <w:rFonts w:hint="eastAsia"/>
          <w:color w:val="000000"/>
          <w:lang w:eastAsia="zh-HK"/>
        </w:rPr>
        <w:t>要點</w:t>
      </w:r>
      <w:bookmarkEnd w:id="0"/>
    </w:p>
    <w:p w14:paraId="0D7853AC" w14:textId="77777777" w:rsidR="00B41014" w:rsidRPr="00A33994" w:rsidRDefault="00B41014" w:rsidP="00B41014">
      <w:pPr>
        <w:adjustRightInd w:val="0"/>
        <w:snapToGrid w:val="0"/>
        <w:jc w:val="right"/>
        <w:rPr>
          <w:rFonts w:eastAsia="標楷體"/>
          <w:bCs/>
          <w:iCs/>
          <w:color w:val="000000"/>
          <w:sz w:val="20"/>
          <w:szCs w:val="20"/>
        </w:rPr>
      </w:pPr>
      <w:r w:rsidRPr="00A33994">
        <w:rPr>
          <w:rFonts w:eastAsia="標楷體" w:hint="eastAsia"/>
          <w:bCs/>
          <w:iCs/>
          <w:color w:val="000000"/>
          <w:sz w:val="20"/>
          <w:szCs w:val="20"/>
        </w:rPr>
        <w:t>98</w:t>
      </w:r>
      <w:r w:rsidRPr="00A33994">
        <w:rPr>
          <w:rFonts w:eastAsia="標楷體" w:hint="eastAsia"/>
          <w:bCs/>
          <w:iCs/>
          <w:color w:val="000000"/>
          <w:sz w:val="20"/>
          <w:szCs w:val="20"/>
        </w:rPr>
        <w:t>年</w:t>
      </w:r>
      <w:r w:rsidRPr="00A33994">
        <w:rPr>
          <w:rFonts w:eastAsia="標楷體" w:hint="eastAsia"/>
          <w:bCs/>
          <w:iCs/>
          <w:color w:val="000000"/>
          <w:sz w:val="20"/>
          <w:szCs w:val="20"/>
        </w:rPr>
        <w:t>02</w:t>
      </w:r>
      <w:r w:rsidRPr="00A33994">
        <w:rPr>
          <w:rFonts w:eastAsia="標楷體" w:hint="eastAsia"/>
          <w:bCs/>
          <w:iCs/>
          <w:color w:val="000000"/>
          <w:sz w:val="20"/>
          <w:szCs w:val="20"/>
        </w:rPr>
        <w:t>月</w:t>
      </w:r>
      <w:r w:rsidRPr="00A33994">
        <w:rPr>
          <w:rFonts w:eastAsia="標楷體" w:hint="eastAsia"/>
          <w:bCs/>
          <w:iCs/>
          <w:color w:val="000000"/>
          <w:sz w:val="20"/>
          <w:szCs w:val="20"/>
        </w:rPr>
        <w:t>13</w:t>
      </w:r>
      <w:r w:rsidRPr="00A33994">
        <w:rPr>
          <w:rFonts w:eastAsia="標楷體" w:hint="eastAsia"/>
          <w:bCs/>
          <w:iCs/>
          <w:color w:val="000000"/>
          <w:sz w:val="20"/>
          <w:szCs w:val="20"/>
        </w:rPr>
        <w:t>日</w:t>
      </w:r>
      <w:r w:rsidRPr="00A33994">
        <w:rPr>
          <w:rFonts w:eastAsia="標楷體" w:hint="eastAsia"/>
          <w:bCs/>
          <w:iCs/>
          <w:color w:val="000000"/>
          <w:sz w:val="20"/>
          <w:szCs w:val="20"/>
        </w:rPr>
        <w:t xml:space="preserve"> </w:t>
      </w:r>
      <w:r w:rsidRPr="00A33994">
        <w:rPr>
          <w:rFonts w:eastAsia="標楷體" w:hint="eastAsia"/>
          <w:bCs/>
          <w:iCs/>
          <w:color w:val="000000"/>
          <w:sz w:val="20"/>
          <w:szCs w:val="20"/>
        </w:rPr>
        <w:t>系</w:t>
      </w:r>
      <w:proofErr w:type="gramStart"/>
      <w:r w:rsidRPr="00A33994">
        <w:rPr>
          <w:rFonts w:eastAsia="標楷體" w:hint="eastAsia"/>
          <w:bCs/>
          <w:iCs/>
          <w:color w:val="000000"/>
          <w:sz w:val="20"/>
          <w:szCs w:val="20"/>
        </w:rPr>
        <w:t>務</w:t>
      </w:r>
      <w:proofErr w:type="gramEnd"/>
      <w:r w:rsidRPr="00A33994">
        <w:rPr>
          <w:rFonts w:eastAsia="標楷體" w:hint="eastAsia"/>
          <w:bCs/>
          <w:iCs/>
          <w:color w:val="000000"/>
          <w:sz w:val="20"/>
          <w:szCs w:val="20"/>
        </w:rPr>
        <w:t>會議通過</w:t>
      </w:r>
    </w:p>
    <w:p w14:paraId="5C2E9B44" w14:textId="77777777" w:rsidR="00B41014" w:rsidRPr="00A33994" w:rsidRDefault="00B41014" w:rsidP="00B41014">
      <w:pPr>
        <w:adjustRightInd w:val="0"/>
        <w:snapToGrid w:val="0"/>
        <w:jc w:val="right"/>
        <w:rPr>
          <w:rFonts w:eastAsia="標楷體"/>
          <w:bCs/>
          <w:iCs/>
          <w:color w:val="000000"/>
          <w:sz w:val="20"/>
          <w:szCs w:val="20"/>
        </w:rPr>
      </w:pPr>
      <w:r w:rsidRPr="00A33994">
        <w:rPr>
          <w:rFonts w:eastAsia="標楷體" w:hint="eastAsia"/>
          <w:bCs/>
          <w:iCs/>
          <w:color w:val="000000"/>
          <w:sz w:val="20"/>
          <w:szCs w:val="20"/>
        </w:rPr>
        <w:t>100</w:t>
      </w:r>
      <w:r w:rsidRPr="00A33994">
        <w:rPr>
          <w:rFonts w:eastAsia="標楷體" w:hint="eastAsia"/>
          <w:bCs/>
          <w:iCs/>
          <w:color w:val="000000"/>
          <w:sz w:val="20"/>
          <w:szCs w:val="20"/>
        </w:rPr>
        <w:t>年</w:t>
      </w:r>
      <w:r w:rsidRPr="00A33994">
        <w:rPr>
          <w:rFonts w:eastAsia="標楷體" w:hint="eastAsia"/>
          <w:bCs/>
          <w:iCs/>
          <w:color w:val="000000"/>
          <w:sz w:val="20"/>
          <w:szCs w:val="20"/>
        </w:rPr>
        <w:t>03</w:t>
      </w:r>
      <w:r w:rsidRPr="00A33994">
        <w:rPr>
          <w:rFonts w:eastAsia="標楷體" w:hint="eastAsia"/>
          <w:bCs/>
          <w:iCs/>
          <w:color w:val="000000"/>
          <w:sz w:val="20"/>
          <w:szCs w:val="20"/>
        </w:rPr>
        <w:t>月</w:t>
      </w:r>
      <w:r w:rsidRPr="00A33994">
        <w:rPr>
          <w:rFonts w:eastAsia="標楷體" w:hint="eastAsia"/>
          <w:bCs/>
          <w:iCs/>
          <w:color w:val="000000"/>
          <w:sz w:val="20"/>
          <w:szCs w:val="20"/>
        </w:rPr>
        <w:t>23</w:t>
      </w:r>
      <w:r w:rsidRPr="00A33994">
        <w:rPr>
          <w:rFonts w:eastAsia="標楷體" w:hint="eastAsia"/>
          <w:bCs/>
          <w:iCs/>
          <w:color w:val="000000"/>
          <w:sz w:val="20"/>
          <w:szCs w:val="20"/>
        </w:rPr>
        <w:t>日系</w:t>
      </w:r>
      <w:proofErr w:type="gramStart"/>
      <w:r w:rsidRPr="00A33994">
        <w:rPr>
          <w:rFonts w:eastAsia="標楷體" w:hint="eastAsia"/>
          <w:bCs/>
          <w:iCs/>
          <w:color w:val="000000"/>
          <w:sz w:val="20"/>
          <w:szCs w:val="20"/>
        </w:rPr>
        <w:t>務</w:t>
      </w:r>
      <w:proofErr w:type="gramEnd"/>
      <w:r w:rsidRPr="00A33994">
        <w:rPr>
          <w:rFonts w:eastAsia="標楷體" w:hint="eastAsia"/>
          <w:bCs/>
          <w:iCs/>
          <w:color w:val="000000"/>
          <w:sz w:val="20"/>
          <w:szCs w:val="20"/>
        </w:rPr>
        <w:t>會議修正通過</w:t>
      </w:r>
    </w:p>
    <w:p w14:paraId="030758DF" w14:textId="77777777" w:rsidR="00B41014" w:rsidRPr="00A33994" w:rsidRDefault="00B41014" w:rsidP="00B41014">
      <w:pPr>
        <w:adjustRightInd w:val="0"/>
        <w:snapToGrid w:val="0"/>
        <w:jc w:val="right"/>
        <w:rPr>
          <w:rFonts w:eastAsia="標楷體"/>
          <w:bCs/>
          <w:iCs/>
          <w:color w:val="000000"/>
          <w:sz w:val="20"/>
          <w:szCs w:val="20"/>
        </w:rPr>
      </w:pPr>
      <w:r w:rsidRPr="00A33994">
        <w:rPr>
          <w:rFonts w:eastAsia="標楷體" w:hint="eastAsia"/>
          <w:bCs/>
          <w:iCs/>
          <w:color w:val="000000"/>
          <w:sz w:val="20"/>
          <w:szCs w:val="20"/>
        </w:rPr>
        <w:t>101</w:t>
      </w:r>
      <w:r w:rsidRPr="00A33994">
        <w:rPr>
          <w:rFonts w:eastAsia="標楷體" w:hint="eastAsia"/>
          <w:bCs/>
          <w:iCs/>
          <w:color w:val="000000"/>
          <w:sz w:val="20"/>
          <w:szCs w:val="20"/>
        </w:rPr>
        <w:t>年</w:t>
      </w:r>
      <w:r w:rsidRPr="00A33994">
        <w:rPr>
          <w:rFonts w:eastAsia="標楷體" w:hint="eastAsia"/>
          <w:bCs/>
          <w:iCs/>
          <w:color w:val="000000"/>
          <w:sz w:val="20"/>
          <w:szCs w:val="20"/>
        </w:rPr>
        <w:t>03</w:t>
      </w:r>
      <w:r w:rsidRPr="00A33994">
        <w:rPr>
          <w:rFonts w:eastAsia="標楷體" w:hint="eastAsia"/>
          <w:bCs/>
          <w:iCs/>
          <w:color w:val="000000"/>
          <w:sz w:val="20"/>
          <w:szCs w:val="20"/>
        </w:rPr>
        <w:t>月</w:t>
      </w:r>
      <w:r w:rsidRPr="00A33994">
        <w:rPr>
          <w:rFonts w:eastAsia="標楷體" w:hint="eastAsia"/>
          <w:bCs/>
          <w:iCs/>
          <w:color w:val="000000"/>
          <w:sz w:val="20"/>
          <w:szCs w:val="20"/>
        </w:rPr>
        <w:t>21</w:t>
      </w:r>
      <w:r w:rsidRPr="00A33994">
        <w:rPr>
          <w:rFonts w:eastAsia="標楷體" w:hint="eastAsia"/>
          <w:bCs/>
          <w:iCs/>
          <w:color w:val="000000"/>
          <w:sz w:val="20"/>
          <w:szCs w:val="20"/>
        </w:rPr>
        <w:t>日系</w:t>
      </w:r>
      <w:proofErr w:type="gramStart"/>
      <w:r w:rsidRPr="00A33994">
        <w:rPr>
          <w:rFonts w:eastAsia="標楷體" w:hint="eastAsia"/>
          <w:bCs/>
          <w:iCs/>
          <w:color w:val="000000"/>
          <w:sz w:val="20"/>
          <w:szCs w:val="20"/>
        </w:rPr>
        <w:t>務</w:t>
      </w:r>
      <w:proofErr w:type="gramEnd"/>
      <w:r w:rsidRPr="00A33994">
        <w:rPr>
          <w:rFonts w:eastAsia="標楷體" w:hint="eastAsia"/>
          <w:bCs/>
          <w:iCs/>
          <w:color w:val="000000"/>
          <w:sz w:val="20"/>
          <w:szCs w:val="20"/>
        </w:rPr>
        <w:t>會議修正通過</w:t>
      </w:r>
    </w:p>
    <w:p w14:paraId="4BE91C55" w14:textId="77777777" w:rsidR="00B41014" w:rsidRPr="00A33994" w:rsidRDefault="00B41014" w:rsidP="00B41014">
      <w:pPr>
        <w:adjustRightInd w:val="0"/>
        <w:snapToGrid w:val="0"/>
        <w:jc w:val="right"/>
        <w:rPr>
          <w:rFonts w:eastAsia="標楷體"/>
          <w:bCs/>
          <w:iCs/>
          <w:color w:val="000000"/>
          <w:sz w:val="20"/>
          <w:szCs w:val="20"/>
        </w:rPr>
      </w:pPr>
      <w:r w:rsidRPr="00A33994">
        <w:rPr>
          <w:rFonts w:eastAsia="標楷體" w:hint="eastAsia"/>
          <w:bCs/>
          <w:iCs/>
          <w:color w:val="000000"/>
          <w:sz w:val="20"/>
          <w:szCs w:val="20"/>
        </w:rPr>
        <w:t>102</w:t>
      </w:r>
      <w:r w:rsidRPr="00A33994">
        <w:rPr>
          <w:rFonts w:eastAsia="標楷體"/>
          <w:bCs/>
          <w:iCs/>
          <w:color w:val="000000"/>
          <w:sz w:val="20"/>
          <w:szCs w:val="20"/>
        </w:rPr>
        <w:t>年</w:t>
      </w:r>
      <w:r w:rsidRPr="00A33994">
        <w:rPr>
          <w:rFonts w:eastAsia="標楷體" w:hint="eastAsia"/>
          <w:bCs/>
          <w:iCs/>
          <w:color w:val="000000"/>
          <w:sz w:val="20"/>
          <w:szCs w:val="20"/>
        </w:rPr>
        <w:t>06</w:t>
      </w:r>
      <w:r w:rsidRPr="00A33994">
        <w:rPr>
          <w:rFonts w:eastAsia="標楷體"/>
          <w:bCs/>
          <w:iCs/>
          <w:color w:val="000000"/>
          <w:sz w:val="20"/>
          <w:szCs w:val="20"/>
        </w:rPr>
        <w:t>月</w:t>
      </w:r>
      <w:r w:rsidRPr="00A33994">
        <w:rPr>
          <w:rFonts w:eastAsia="標楷體" w:hint="eastAsia"/>
          <w:bCs/>
          <w:iCs/>
          <w:color w:val="000000"/>
          <w:sz w:val="20"/>
          <w:szCs w:val="20"/>
        </w:rPr>
        <w:t>21</w:t>
      </w:r>
      <w:r w:rsidRPr="00A33994">
        <w:rPr>
          <w:rFonts w:eastAsia="標楷體"/>
          <w:bCs/>
          <w:iCs/>
          <w:color w:val="000000"/>
          <w:sz w:val="20"/>
          <w:szCs w:val="20"/>
        </w:rPr>
        <w:t>日</w:t>
      </w:r>
      <w:r w:rsidRPr="00A33994">
        <w:rPr>
          <w:rFonts w:eastAsia="標楷體" w:hint="eastAsia"/>
          <w:bCs/>
          <w:iCs/>
          <w:color w:val="000000"/>
          <w:sz w:val="20"/>
          <w:szCs w:val="20"/>
        </w:rPr>
        <w:t>系</w:t>
      </w:r>
      <w:proofErr w:type="gramStart"/>
      <w:r w:rsidRPr="00A33994">
        <w:rPr>
          <w:rFonts w:eastAsia="標楷體" w:hint="eastAsia"/>
          <w:bCs/>
          <w:iCs/>
          <w:color w:val="000000"/>
          <w:sz w:val="20"/>
          <w:szCs w:val="20"/>
        </w:rPr>
        <w:t>務</w:t>
      </w:r>
      <w:proofErr w:type="gramEnd"/>
      <w:r w:rsidRPr="00A33994">
        <w:rPr>
          <w:rFonts w:eastAsia="標楷體"/>
          <w:bCs/>
          <w:iCs/>
          <w:color w:val="000000"/>
          <w:sz w:val="20"/>
          <w:szCs w:val="20"/>
        </w:rPr>
        <w:t>會議</w:t>
      </w:r>
      <w:r w:rsidRPr="00A33994">
        <w:rPr>
          <w:rFonts w:eastAsia="標楷體" w:hint="eastAsia"/>
          <w:bCs/>
          <w:iCs/>
          <w:color w:val="000000"/>
          <w:sz w:val="20"/>
          <w:szCs w:val="20"/>
        </w:rPr>
        <w:t>修正</w:t>
      </w:r>
      <w:r w:rsidRPr="00A33994">
        <w:rPr>
          <w:rFonts w:eastAsia="標楷體"/>
          <w:bCs/>
          <w:iCs/>
          <w:color w:val="000000"/>
          <w:sz w:val="20"/>
          <w:szCs w:val="20"/>
        </w:rPr>
        <w:t>通過</w:t>
      </w:r>
    </w:p>
    <w:p w14:paraId="48F0C0FF" w14:textId="77777777" w:rsidR="00B41014" w:rsidRPr="00A33994" w:rsidRDefault="00B41014" w:rsidP="00B41014">
      <w:pPr>
        <w:adjustRightInd w:val="0"/>
        <w:snapToGrid w:val="0"/>
        <w:jc w:val="right"/>
        <w:rPr>
          <w:rFonts w:eastAsia="標楷體"/>
          <w:bCs/>
          <w:iCs/>
          <w:color w:val="000000"/>
          <w:sz w:val="20"/>
          <w:szCs w:val="20"/>
        </w:rPr>
      </w:pPr>
      <w:r w:rsidRPr="00A33994">
        <w:rPr>
          <w:rFonts w:eastAsia="標楷體" w:hint="eastAsia"/>
          <w:bCs/>
          <w:iCs/>
          <w:color w:val="000000"/>
          <w:sz w:val="20"/>
          <w:szCs w:val="20"/>
        </w:rPr>
        <w:t>103</w:t>
      </w:r>
      <w:r w:rsidRPr="00A33994">
        <w:rPr>
          <w:rFonts w:eastAsia="標楷體"/>
          <w:bCs/>
          <w:iCs/>
          <w:color w:val="000000"/>
          <w:sz w:val="20"/>
          <w:szCs w:val="20"/>
        </w:rPr>
        <w:t>年</w:t>
      </w:r>
      <w:r w:rsidRPr="00A33994">
        <w:rPr>
          <w:rFonts w:eastAsia="標楷體" w:hint="eastAsia"/>
          <w:bCs/>
          <w:iCs/>
          <w:color w:val="000000"/>
          <w:sz w:val="20"/>
          <w:szCs w:val="20"/>
        </w:rPr>
        <w:t>05</w:t>
      </w:r>
      <w:r w:rsidRPr="00A33994">
        <w:rPr>
          <w:rFonts w:eastAsia="標楷體"/>
          <w:bCs/>
          <w:iCs/>
          <w:color w:val="000000"/>
          <w:sz w:val="20"/>
          <w:szCs w:val="20"/>
        </w:rPr>
        <w:t>月</w:t>
      </w:r>
      <w:r w:rsidRPr="00A33994">
        <w:rPr>
          <w:rFonts w:eastAsia="標楷體" w:hint="eastAsia"/>
          <w:bCs/>
          <w:iCs/>
          <w:color w:val="000000"/>
          <w:sz w:val="20"/>
          <w:szCs w:val="20"/>
        </w:rPr>
        <w:t>21</w:t>
      </w:r>
      <w:r w:rsidRPr="00A33994">
        <w:rPr>
          <w:rFonts w:eastAsia="標楷體" w:hint="eastAsia"/>
          <w:bCs/>
          <w:iCs/>
          <w:color w:val="000000"/>
          <w:sz w:val="20"/>
          <w:szCs w:val="20"/>
        </w:rPr>
        <w:t>系</w:t>
      </w:r>
      <w:proofErr w:type="gramStart"/>
      <w:r w:rsidRPr="00A33994">
        <w:rPr>
          <w:rFonts w:eastAsia="標楷體" w:hint="eastAsia"/>
          <w:bCs/>
          <w:iCs/>
          <w:color w:val="000000"/>
          <w:sz w:val="20"/>
          <w:szCs w:val="20"/>
        </w:rPr>
        <w:t>務</w:t>
      </w:r>
      <w:proofErr w:type="gramEnd"/>
      <w:r w:rsidRPr="00A33994">
        <w:rPr>
          <w:rFonts w:eastAsia="標楷體"/>
          <w:bCs/>
          <w:iCs/>
          <w:color w:val="000000"/>
          <w:sz w:val="20"/>
          <w:szCs w:val="20"/>
        </w:rPr>
        <w:t>會議</w:t>
      </w:r>
      <w:r w:rsidRPr="00A33994">
        <w:rPr>
          <w:rFonts w:eastAsia="標楷體" w:hint="eastAsia"/>
          <w:bCs/>
          <w:iCs/>
          <w:color w:val="000000"/>
          <w:sz w:val="20"/>
          <w:szCs w:val="20"/>
        </w:rPr>
        <w:t>修正</w:t>
      </w:r>
      <w:r w:rsidRPr="00A33994">
        <w:rPr>
          <w:rFonts w:eastAsia="標楷體"/>
          <w:bCs/>
          <w:iCs/>
          <w:color w:val="000000"/>
          <w:sz w:val="20"/>
          <w:szCs w:val="20"/>
        </w:rPr>
        <w:t>通過</w:t>
      </w:r>
    </w:p>
    <w:p w14:paraId="5728D87E" w14:textId="77777777" w:rsidR="00B41014" w:rsidRPr="00A33994" w:rsidRDefault="00B41014" w:rsidP="00B41014">
      <w:pPr>
        <w:wordWrap w:val="0"/>
        <w:adjustRightInd w:val="0"/>
        <w:snapToGrid w:val="0"/>
        <w:jc w:val="right"/>
        <w:rPr>
          <w:rFonts w:eastAsia="標楷體"/>
          <w:bCs/>
          <w:iCs/>
          <w:color w:val="000000"/>
          <w:sz w:val="20"/>
          <w:szCs w:val="20"/>
        </w:rPr>
      </w:pPr>
      <w:r w:rsidRPr="00A33994">
        <w:rPr>
          <w:rFonts w:eastAsia="標楷體" w:hint="eastAsia"/>
          <w:bCs/>
          <w:iCs/>
          <w:color w:val="000000"/>
          <w:sz w:val="20"/>
          <w:szCs w:val="20"/>
        </w:rPr>
        <w:t>104</w:t>
      </w:r>
      <w:r w:rsidRPr="00A33994">
        <w:rPr>
          <w:rFonts w:eastAsia="標楷體" w:hint="eastAsia"/>
          <w:bCs/>
          <w:iCs/>
          <w:color w:val="000000"/>
          <w:sz w:val="20"/>
          <w:szCs w:val="20"/>
        </w:rPr>
        <w:t>年</w:t>
      </w:r>
      <w:r w:rsidRPr="00A33994">
        <w:rPr>
          <w:rFonts w:eastAsia="標楷體" w:hint="eastAsia"/>
          <w:bCs/>
          <w:iCs/>
          <w:color w:val="000000"/>
          <w:sz w:val="20"/>
          <w:szCs w:val="20"/>
        </w:rPr>
        <w:t>11</w:t>
      </w:r>
      <w:r w:rsidRPr="00A33994">
        <w:rPr>
          <w:rFonts w:eastAsia="標楷體" w:hint="eastAsia"/>
          <w:bCs/>
          <w:iCs/>
          <w:color w:val="000000"/>
          <w:sz w:val="20"/>
          <w:szCs w:val="20"/>
        </w:rPr>
        <w:t>月</w:t>
      </w:r>
      <w:r w:rsidRPr="00A33994">
        <w:rPr>
          <w:rFonts w:eastAsia="標楷體" w:hint="eastAsia"/>
          <w:bCs/>
          <w:iCs/>
          <w:color w:val="000000"/>
          <w:sz w:val="20"/>
          <w:szCs w:val="20"/>
        </w:rPr>
        <w:t>11</w:t>
      </w:r>
      <w:r w:rsidRPr="00A33994">
        <w:rPr>
          <w:rFonts w:eastAsia="標楷體" w:hint="eastAsia"/>
          <w:bCs/>
          <w:iCs/>
          <w:color w:val="000000"/>
          <w:sz w:val="20"/>
          <w:szCs w:val="20"/>
        </w:rPr>
        <w:t>日系</w:t>
      </w:r>
      <w:proofErr w:type="gramStart"/>
      <w:r w:rsidRPr="00A33994">
        <w:rPr>
          <w:rFonts w:eastAsia="標楷體" w:hint="eastAsia"/>
          <w:bCs/>
          <w:iCs/>
          <w:color w:val="000000"/>
          <w:sz w:val="20"/>
          <w:szCs w:val="20"/>
        </w:rPr>
        <w:t>務</w:t>
      </w:r>
      <w:proofErr w:type="gramEnd"/>
      <w:r w:rsidRPr="00A33994">
        <w:rPr>
          <w:rFonts w:eastAsia="標楷體" w:hint="eastAsia"/>
          <w:bCs/>
          <w:iCs/>
          <w:color w:val="000000"/>
          <w:sz w:val="20"/>
          <w:szCs w:val="20"/>
        </w:rPr>
        <w:t>會議修正通過</w:t>
      </w:r>
    </w:p>
    <w:p w14:paraId="55063C27" w14:textId="77777777" w:rsidR="00B41014" w:rsidRPr="00A33994" w:rsidRDefault="00B41014" w:rsidP="00B41014">
      <w:pPr>
        <w:adjustRightInd w:val="0"/>
        <w:snapToGrid w:val="0"/>
        <w:jc w:val="right"/>
        <w:rPr>
          <w:rFonts w:eastAsia="標楷體"/>
          <w:bCs/>
          <w:iCs/>
          <w:color w:val="000000"/>
          <w:sz w:val="20"/>
          <w:szCs w:val="20"/>
        </w:rPr>
      </w:pPr>
      <w:r w:rsidRPr="00A33994">
        <w:rPr>
          <w:rFonts w:eastAsia="標楷體" w:hint="eastAsia"/>
          <w:bCs/>
          <w:iCs/>
          <w:color w:val="000000"/>
          <w:sz w:val="20"/>
          <w:szCs w:val="20"/>
        </w:rPr>
        <w:t>106</w:t>
      </w:r>
      <w:r w:rsidRPr="00A33994">
        <w:rPr>
          <w:rFonts w:eastAsia="標楷體" w:hint="eastAsia"/>
          <w:bCs/>
          <w:iCs/>
          <w:color w:val="000000"/>
          <w:sz w:val="20"/>
          <w:szCs w:val="20"/>
        </w:rPr>
        <w:t>年</w:t>
      </w:r>
      <w:r w:rsidRPr="00A33994">
        <w:rPr>
          <w:rFonts w:eastAsia="標楷體" w:hint="eastAsia"/>
          <w:bCs/>
          <w:iCs/>
          <w:color w:val="000000"/>
          <w:sz w:val="20"/>
          <w:szCs w:val="20"/>
        </w:rPr>
        <w:t>09</w:t>
      </w:r>
      <w:r w:rsidRPr="00A33994">
        <w:rPr>
          <w:rFonts w:eastAsia="標楷體" w:hint="eastAsia"/>
          <w:bCs/>
          <w:iCs/>
          <w:color w:val="000000"/>
          <w:sz w:val="20"/>
          <w:szCs w:val="20"/>
        </w:rPr>
        <w:t>月</w:t>
      </w:r>
      <w:r w:rsidRPr="00A33994">
        <w:rPr>
          <w:rFonts w:eastAsia="標楷體" w:hint="eastAsia"/>
          <w:bCs/>
          <w:iCs/>
          <w:color w:val="000000"/>
          <w:sz w:val="20"/>
          <w:szCs w:val="20"/>
        </w:rPr>
        <w:t>20</w:t>
      </w:r>
      <w:r w:rsidRPr="00A33994">
        <w:rPr>
          <w:rFonts w:eastAsia="標楷體" w:hint="eastAsia"/>
          <w:bCs/>
          <w:iCs/>
          <w:color w:val="000000"/>
          <w:sz w:val="20"/>
          <w:szCs w:val="20"/>
        </w:rPr>
        <w:t>日系</w:t>
      </w:r>
      <w:proofErr w:type="gramStart"/>
      <w:r w:rsidRPr="00A33994">
        <w:rPr>
          <w:rFonts w:eastAsia="標楷體" w:hint="eastAsia"/>
          <w:bCs/>
          <w:iCs/>
          <w:color w:val="000000"/>
          <w:sz w:val="20"/>
          <w:szCs w:val="20"/>
        </w:rPr>
        <w:t>務</w:t>
      </w:r>
      <w:proofErr w:type="gramEnd"/>
      <w:r w:rsidRPr="00A33994">
        <w:rPr>
          <w:rFonts w:eastAsia="標楷體" w:hint="eastAsia"/>
          <w:bCs/>
          <w:iCs/>
          <w:color w:val="000000"/>
          <w:sz w:val="20"/>
          <w:szCs w:val="20"/>
        </w:rPr>
        <w:t>會議修正通過</w:t>
      </w:r>
    </w:p>
    <w:p w14:paraId="6B3E90F6" w14:textId="77777777" w:rsidR="00B41014" w:rsidRPr="00A33994" w:rsidRDefault="00B41014" w:rsidP="00B41014">
      <w:pPr>
        <w:wordWrap w:val="0"/>
        <w:adjustRightInd w:val="0"/>
        <w:snapToGrid w:val="0"/>
        <w:jc w:val="right"/>
        <w:rPr>
          <w:rFonts w:eastAsia="標楷體"/>
          <w:bCs/>
          <w:iCs/>
          <w:color w:val="000000"/>
          <w:sz w:val="20"/>
          <w:szCs w:val="20"/>
          <w:lang w:eastAsia="zh-HK"/>
        </w:rPr>
      </w:pPr>
      <w:r w:rsidRPr="00A33994">
        <w:rPr>
          <w:rFonts w:eastAsia="標楷體" w:hint="eastAsia"/>
          <w:bCs/>
          <w:iCs/>
          <w:color w:val="000000"/>
          <w:sz w:val="20"/>
          <w:szCs w:val="20"/>
        </w:rPr>
        <w:t>109</w:t>
      </w:r>
      <w:r w:rsidRPr="00A33994">
        <w:rPr>
          <w:rFonts w:eastAsia="標楷體" w:hint="eastAsia"/>
          <w:bCs/>
          <w:iCs/>
          <w:color w:val="000000"/>
          <w:sz w:val="20"/>
          <w:szCs w:val="20"/>
          <w:lang w:eastAsia="zh-HK"/>
        </w:rPr>
        <w:t>年</w:t>
      </w:r>
      <w:r w:rsidRPr="00A33994">
        <w:rPr>
          <w:rFonts w:eastAsia="標楷體" w:hint="eastAsia"/>
          <w:bCs/>
          <w:iCs/>
          <w:color w:val="000000"/>
          <w:sz w:val="20"/>
          <w:szCs w:val="20"/>
        </w:rPr>
        <w:t>09</w:t>
      </w:r>
      <w:r w:rsidRPr="00A33994">
        <w:rPr>
          <w:rFonts w:eastAsia="標楷體" w:hint="eastAsia"/>
          <w:bCs/>
          <w:iCs/>
          <w:color w:val="000000"/>
          <w:sz w:val="20"/>
          <w:szCs w:val="20"/>
          <w:lang w:eastAsia="zh-HK"/>
        </w:rPr>
        <w:t>月</w:t>
      </w:r>
      <w:r w:rsidRPr="00A33994">
        <w:rPr>
          <w:rFonts w:eastAsia="標楷體" w:hint="eastAsia"/>
          <w:bCs/>
          <w:iCs/>
          <w:color w:val="000000"/>
          <w:sz w:val="20"/>
          <w:szCs w:val="20"/>
        </w:rPr>
        <w:t>11</w:t>
      </w:r>
      <w:r w:rsidRPr="00A33994">
        <w:rPr>
          <w:rFonts w:eastAsia="標楷體" w:hint="eastAsia"/>
          <w:bCs/>
          <w:iCs/>
          <w:color w:val="000000"/>
          <w:sz w:val="20"/>
          <w:szCs w:val="20"/>
          <w:lang w:eastAsia="zh-HK"/>
        </w:rPr>
        <w:t>日系務會議修正通過</w:t>
      </w:r>
    </w:p>
    <w:p w14:paraId="5A4C23AD" w14:textId="6DC79806" w:rsidR="00B41014" w:rsidRDefault="00B41014" w:rsidP="00B41014">
      <w:pPr>
        <w:wordWrap w:val="0"/>
        <w:adjustRightInd w:val="0"/>
        <w:snapToGrid w:val="0"/>
        <w:jc w:val="right"/>
        <w:rPr>
          <w:rFonts w:eastAsia="標楷體"/>
          <w:bCs/>
          <w:iCs/>
          <w:color w:val="000000"/>
          <w:sz w:val="20"/>
          <w:szCs w:val="20"/>
        </w:rPr>
      </w:pPr>
      <w:r w:rsidRPr="00A33994">
        <w:rPr>
          <w:rFonts w:eastAsia="標楷體" w:hint="eastAsia"/>
          <w:bCs/>
          <w:iCs/>
          <w:color w:val="000000"/>
          <w:sz w:val="20"/>
          <w:szCs w:val="20"/>
        </w:rPr>
        <w:t>1</w:t>
      </w:r>
      <w:r w:rsidRPr="00A33994">
        <w:rPr>
          <w:rFonts w:eastAsia="標楷體"/>
          <w:bCs/>
          <w:iCs/>
          <w:color w:val="000000"/>
          <w:sz w:val="20"/>
          <w:szCs w:val="20"/>
        </w:rPr>
        <w:t>10</w:t>
      </w:r>
      <w:r w:rsidRPr="00A33994">
        <w:rPr>
          <w:rFonts w:eastAsia="標楷體" w:hint="eastAsia"/>
          <w:bCs/>
          <w:iCs/>
          <w:color w:val="000000"/>
          <w:sz w:val="20"/>
          <w:szCs w:val="20"/>
        </w:rPr>
        <w:t>年</w:t>
      </w:r>
      <w:r w:rsidRPr="00A33994">
        <w:rPr>
          <w:rFonts w:eastAsia="標楷體" w:hint="eastAsia"/>
          <w:bCs/>
          <w:iCs/>
          <w:color w:val="000000"/>
          <w:sz w:val="20"/>
          <w:szCs w:val="20"/>
        </w:rPr>
        <w:t>0</w:t>
      </w:r>
      <w:r w:rsidRPr="00A33994">
        <w:rPr>
          <w:rFonts w:eastAsia="標楷體"/>
          <w:bCs/>
          <w:iCs/>
          <w:color w:val="000000"/>
          <w:sz w:val="20"/>
          <w:szCs w:val="20"/>
        </w:rPr>
        <w:t>7</w:t>
      </w:r>
      <w:r w:rsidRPr="00A33994">
        <w:rPr>
          <w:rFonts w:eastAsia="標楷體" w:hint="eastAsia"/>
          <w:bCs/>
          <w:iCs/>
          <w:color w:val="000000"/>
          <w:sz w:val="20"/>
          <w:szCs w:val="20"/>
        </w:rPr>
        <w:t>月</w:t>
      </w:r>
      <w:r w:rsidRPr="00A33994">
        <w:rPr>
          <w:rFonts w:eastAsia="標楷體" w:hint="eastAsia"/>
          <w:bCs/>
          <w:iCs/>
          <w:color w:val="000000"/>
          <w:sz w:val="20"/>
          <w:szCs w:val="20"/>
        </w:rPr>
        <w:t>2</w:t>
      </w:r>
      <w:r w:rsidRPr="00A33994">
        <w:rPr>
          <w:rFonts w:eastAsia="標楷體"/>
          <w:bCs/>
          <w:iCs/>
          <w:color w:val="000000"/>
          <w:sz w:val="20"/>
          <w:szCs w:val="20"/>
        </w:rPr>
        <w:t>1</w:t>
      </w:r>
      <w:r w:rsidRPr="00A33994">
        <w:rPr>
          <w:rFonts w:eastAsia="標楷體" w:hint="eastAsia"/>
          <w:bCs/>
          <w:iCs/>
          <w:color w:val="000000"/>
          <w:sz w:val="20"/>
          <w:szCs w:val="20"/>
        </w:rPr>
        <w:t>日系</w:t>
      </w:r>
      <w:proofErr w:type="gramStart"/>
      <w:r w:rsidRPr="00A33994">
        <w:rPr>
          <w:rFonts w:eastAsia="標楷體" w:hint="eastAsia"/>
          <w:bCs/>
          <w:iCs/>
          <w:color w:val="000000"/>
          <w:sz w:val="20"/>
          <w:szCs w:val="20"/>
        </w:rPr>
        <w:t>務</w:t>
      </w:r>
      <w:proofErr w:type="gramEnd"/>
      <w:r w:rsidRPr="00A33994">
        <w:rPr>
          <w:rFonts w:eastAsia="標楷體" w:hint="eastAsia"/>
          <w:bCs/>
          <w:iCs/>
          <w:color w:val="000000"/>
          <w:sz w:val="20"/>
          <w:szCs w:val="20"/>
        </w:rPr>
        <w:t>會議修正通過</w:t>
      </w:r>
    </w:p>
    <w:p w14:paraId="1D20189E" w14:textId="4B193A21" w:rsidR="00B41014" w:rsidRPr="00A33994" w:rsidRDefault="00B41014" w:rsidP="00B41014">
      <w:pPr>
        <w:wordWrap w:val="0"/>
        <w:adjustRightInd w:val="0"/>
        <w:snapToGrid w:val="0"/>
        <w:jc w:val="right"/>
        <w:rPr>
          <w:rFonts w:eastAsia="標楷體"/>
          <w:bCs/>
          <w:iCs/>
          <w:color w:val="000000"/>
          <w:sz w:val="20"/>
          <w:szCs w:val="20"/>
        </w:rPr>
      </w:pPr>
      <w:r w:rsidRPr="00B41014">
        <w:rPr>
          <w:rFonts w:eastAsia="標楷體" w:hint="eastAsia"/>
          <w:bCs/>
          <w:iCs/>
          <w:color w:val="000000"/>
          <w:sz w:val="20"/>
          <w:szCs w:val="20"/>
          <w:highlight w:val="yellow"/>
        </w:rPr>
        <w:t>1</w:t>
      </w:r>
      <w:r w:rsidRPr="00B41014">
        <w:rPr>
          <w:rFonts w:eastAsia="標楷體"/>
          <w:bCs/>
          <w:iCs/>
          <w:color w:val="000000"/>
          <w:sz w:val="20"/>
          <w:szCs w:val="20"/>
          <w:highlight w:val="yellow"/>
        </w:rPr>
        <w:t>14</w:t>
      </w:r>
      <w:r w:rsidRPr="00B41014">
        <w:rPr>
          <w:rFonts w:eastAsia="標楷體" w:hint="eastAsia"/>
          <w:bCs/>
          <w:iCs/>
          <w:color w:val="000000"/>
          <w:sz w:val="20"/>
          <w:szCs w:val="20"/>
          <w:highlight w:val="yellow"/>
        </w:rPr>
        <w:t>年</w:t>
      </w:r>
      <w:r w:rsidRPr="00B41014">
        <w:rPr>
          <w:rFonts w:eastAsia="標楷體" w:hint="eastAsia"/>
          <w:bCs/>
          <w:iCs/>
          <w:color w:val="000000"/>
          <w:sz w:val="20"/>
          <w:szCs w:val="20"/>
          <w:highlight w:val="yellow"/>
        </w:rPr>
        <w:t>02</w:t>
      </w:r>
      <w:r w:rsidRPr="00B41014">
        <w:rPr>
          <w:rFonts w:eastAsia="標楷體" w:hint="eastAsia"/>
          <w:bCs/>
          <w:iCs/>
          <w:color w:val="000000"/>
          <w:sz w:val="20"/>
          <w:szCs w:val="20"/>
          <w:highlight w:val="yellow"/>
        </w:rPr>
        <w:t>月</w:t>
      </w:r>
      <w:r w:rsidRPr="00B41014">
        <w:rPr>
          <w:rFonts w:eastAsia="標楷體" w:hint="eastAsia"/>
          <w:bCs/>
          <w:iCs/>
          <w:color w:val="000000"/>
          <w:sz w:val="20"/>
          <w:szCs w:val="20"/>
          <w:highlight w:val="yellow"/>
        </w:rPr>
        <w:t>19</w:t>
      </w:r>
      <w:r w:rsidRPr="00B41014">
        <w:rPr>
          <w:rFonts w:eastAsia="標楷體" w:hint="eastAsia"/>
          <w:bCs/>
          <w:iCs/>
          <w:color w:val="000000"/>
          <w:sz w:val="20"/>
          <w:szCs w:val="20"/>
          <w:highlight w:val="yellow"/>
        </w:rPr>
        <w:t>日系</w:t>
      </w:r>
      <w:proofErr w:type="gramStart"/>
      <w:r w:rsidRPr="00B41014">
        <w:rPr>
          <w:rFonts w:eastAsia="標楷體" w:hint="eastAsia"/>
          <w:bCs/>
          <w:iCs/>
          <w:color w:val="000000"/>
          <w:sz w:val="20"/>
          <w:szCs w:val="20"/>
          <w:highlight w:val="yellow"/>
        </w:rPr>
        <w:t>務</w:t>
      </w:r>
      <w:proofErr w:type="gramEnd"/>
      <w:r w:rsidRPr="00B41014">
        <w:rPr>
          <w:rFonts w:eastAsia="標楷體" w:hint="eastAsia"/>
          <w:bCs/>
          <w:iCs/>
          <w:color w:val="000000"/>
          <w:sz w:val="20"/>
          <w:szCs w:val="20"/>
          <w:highlight w:val="yellow"/>
        </w:rPr>
        <w:t>會議修正通過</w:t>
      </w:r>
    </w:p>
    <w:p w14:paraId="36019CDC" w14:textId="77777777" w:rsidR="00B41014" w:rsidRPr="00A33994" w:rsidRDefault="00B41014" w:rsidP="00B41014">
      <w:pPr>
        <w:pStyle w:val="Web"/>
        <w:snapToGrid w:val="0"/>
        <w:spacing w:before="0" w:beforeAutospacing="0" w:after="0" w:afterAutospacing="0" w:line="440" w:lineRule="atLeast"/>
        <w:jc w:val="both"/>
        <w:rPr>
          <w:rFonts w:ascii="Times New Roman" w:eastAsia="標楷體" w:hAnsi="Times New Roman" w:cs="Times New Roman"/>
          <w:color w:val="000000"/>
          <w:lang w:eastAsia="zh-HK"/>
        </w:rPr>
      </w:pPr>
      <w:r w:rsidRPr="00A33994">
        <w:rPr>
          <w:rFonts w:ascii="Times New Roman" w:eastAsia="標楷體" w:hAnsi="Times New Roman" w:cs="Times New Roman"/>
          <w:color w:val="000000"/>
          <w:lang w:eastAsia="zh-HK"/>
        </w:rPr>
        <w:t>第一條</w:t>
      </w:r>
      <w:r w:rsidRPr="00A33994">
        <w:rPr>
          <w:rFonts w:ascii="Times New Roman" w:eastAsia="標楷體" w:hAnsi="Times New Roman" w:cs="Times New Roman"/>
          <w:color w:val="000000"/>
        </w:rPr>
        <w:t>、</w:t>
      </w:r>
      <w:r w:rsidRPr="00A33994">
        <w:rPr>
          <w:rFonts w:ascii="Times New Roman" w:eastAsia="標楷體" w:hAnsi="Times New Roman" w:cs="Times New Roman"/>
          <w:color w:val="000000"/>
          <w:lang w:eastAsia="zh-HK"/>
        </w:rPr>
        <w:t>研究生修課應符合下列各款要求：</w:t>
      </w:r>
    </w:p>
    <w:p w14:paraId="76EB64CF" w14:textId="77777777" w:rsidR="00B41014" w:rsidRPr="00A33994" w:rsidRDefault="00B41014" w:rsidP="00B41014">
      <w:pPr>
        <w:pStyle w:val="Web"/>
        <w:snapToGrid w:val="0"/>
        <w:spacing w:before="0" w:beforeAutospacing="0" w:after="0" w:afterAutospacing="0" w:line="440" w:lineRule="atLeast"/>
        <w:ind w:leftChars="200" w:left="960" w:hangingChars="200" w:hanging="480"/>
        <w:jc w:val="both"/>
        <w:rPr>
          <w:rFonts w:ascii="Times New Roman" w:eastAsia="標楷體" w:hAnsi="Times New Roman" w:cs="Times New Roman"/>
          <w:color w:val="000000"/>
          <w:lang w:eastAsia="zh-HK"/>
        </w:rPr>
      </w:pPr>
      <w:r w:rsidRPr="00A33994">
        <w:rPr>
          <w:rFonts w:ascii="Times New Roman" w:eastAsia="標楷體" w:hAnsi="Times New Roman" w:cs="Times New Roman"/>
          <w:color w:val="000000"/>
          <w:lang w:eastAsia="zh-HK"/>
        </w:rPr>
        <w:t>一、碩士班課程分為先修、必修及選修三類</w:t>
      </w:r>
      <w:r w:rsidRPr="00A33994">
        <w:rPr>
          <w:rFonts w:ascii="Times New Roman" w:eastAsia="標楷體" w:hAnsi="Times New Roman" w:cs="Times New Roman"/>
          <w:color w:val="000000"/>
          <w:lang w:eastAsia="zh-HK"/>
        </w:rPr>
        <w:t>(</w:t>
      </w:r>
      <w:r w:rsidRPr="00A33994">
        <w:rPr>
          <w:rFonts w:ascii="Times New Roman" w:eastAsia="標楷體" w:hAnsi="Times New Roman" w:cs="Times New Roman"/>
          <w:color w:val="000000"/>
          <w:lang w:eastAsia="zh-HK"/>
        </w:rPr>
        <w:t>每學期最高選修學分數為</w:t>
      </w:r>
      <w:r w:rsidRPr="00A33994">
        <w:rPr>
          <w:rFonts w:ascii="Times New Roman" w:eastAsia="標楷體" w:hAnsi="Times New Roman" w:cs="Times New Roman"/>
          <w:color w:val="000000"/>
          <w:lang w:eastAsia="zh-HK"/>
        </w:rPr>
        <w:t>1</w:t>
      </w:r>
      <w:r w:rsidRPr="00A33994">
        <w:rPr>
          <w:rFonts w:ascii="Times New Roman" w:eastAsia="標楷體" w:hAnsi="Times New Roman" w:cs="Times New Roman" w:hint="eastAsia"/>
          <w:color w:val="000000"/>
        </w:rPr>
        <w:t>5</w:t>
      </w:r>
      <w:r w:rsidRPr="00A33994">
        <w:rPr>
          <w:rFonts w:ascii="Times New Roman" w:eastAsia="標楷體" w:hAnsi="Times New Roman" w:cs="Times New Roman"/>
          <w:color w:val="000000"/>
          <w:lang w:eastAsia="zh-HK"/>
        </w:rPr>
        <w:t>學分</w:t>
      </w:r>
      <w:r w:rsidRPr="00A33994">
        <w:rPr>
          <w:rFonts w:ascii="Times New Roman" w:eastAsia="標楷體" w:hAnsi="Times New Roman" w:cs="Times New Roman"/>
          <w:color w:val="000000"/>
          <w:lang w:eastAsia="zh-HK"/>
        </w:rPr>
        <w:t>)</w:t>
      </w:r>
      <w:r w:rsidRPr="00A33994">
        <w:rPr>
          <w:rFonts w:ascii="Times New Roman" w:eastAsia="標楷體" w:hAnsi="Times New Roman" w:cs="Times New Roman"/>
          <w:color w:val="000000"/>
          <w:lang w:eastAsia="zh-HK"/>
        </w:rPr>
        <w:t>，其依開課時序表之規定。</w:t>
      </w:r>
    </w:p>
    <w:p w14:paraId="3F873E94" w14:textId="77777777" w:rsidR="00B41014" w:rsidRPr="00A33994" w:rsidRDefault="00B41014" w:rsidP="00B41014">
      <w:pPr>
        <w:pStyle w:val="Web"/>
        <w:snapToGrid w:val="0"/>
        <w:spacing w:before="0" w:beforeAutospacing="0" w:after="0" w:afterAutospacing="0" w:line="440" w:lineRule="atLeast"/>
        <w:ind w:leftChars="400" w:left="2400" w:hangingChars="600" w:hanging="1440"/>
        <w:jc w:val="both"/>
        <w:rPr>
          <w:rFonts w:ascii="Times New Roman" w:eastAsia="標楷體" w:hAnsi="Times New Roman" w:cs="Times New Roman"/>
          <w:color w:val="000000"/>
          <w:lang w:eastAsia="zh-HK"/>
        </w:rPr>
      </w:pPr>
      <w:r w:rsidRPr="00A33994">
        <w:rPr>
          <w:rFonts w:ascii="Times New Roman" w:eastAsia="標楷體" w:hAnsi="Times New Roman" w:cs="Times New Roman"/>
          <w:color w:val="000000"/>
        </w:rPr>
        <w:t>1.</w:t>
      </w:r>
      <w:r w:rsidRPr="00A33994">
        <w:rPr>
          <w:rFonts w:ascii="Times New Roman" w:eastAsia="標楷體" w:hAnsi="Times New Roman" w:cs="Times New Roman"/>
          <w:color w:val="000000"/>
          <w:lang w:eastAsia="zh-HK"/>
        </w:rPr>
        <w:t>先修課程：企管碩士生應有經濟、會計、統計等方面的商管基礎知識，因此經濟學、會計學、統計學為企管碩士班的三門先修課程。入學的新生可依據其大學的成績單，分數及格者可申請免修該科課程。</w:t>
      </w:r>
    </w:p>
    <w:p w14:paraId="42788477" w14:textId="77777777" w:rsidR="00B41014" w:rsidRPr="00A33994" w:rsidRDefault="00B41014" w:rsidP="00B41014">
      <w:pPr>
        <w:pStyle w:val="Web"/>
        <w:snapToGrid w:val="0"/>
        <w:spacing w:before="0" w:beforeAutospacing="0" w:after="0" w:afterAutospacing="0" w:line="440" w:lineRule="atLeast"/>
        <w:ind w:leftChars="400" w:left="2400" w:hangingChars="600" w:hanging="1440"/>
        <w:jc w:val="both"/>
        <w:rPr>
          <w:rFonts w:ascii="Times New Roman" w:eastAsia="標楷體" w:hAnsi="Times New Roman" w:cs="Times New Roman"/>
          <w:color w:val="000000"/>
          <w:lang w:eastAsia="zh-HK"/>
        </w:rPr>
      </w:pPr>
      <w:r w:rsidRPr="00A33994">
        <w:rPr>
          <w:rFonts w:ascii="Times New Roman" w:eastAsia="標楷體" w:hAnsi="Times New Roman" w:cs="Times New Roman" w:hint="eastAsia"/>
          <w:color w:val="000000"/>
        </w:rPr>
        <w:t>2</w:t>
      </w:r>
      <w:r w:rsidRPr="00A33994">
        <w:rPr>
          <w:rFonts w:ascii="Times New Roman" w:eastAsia="標楷體" w:hAnsi="Times New Roman" w:cs="Times New Roman"/>
          <w:color w:val="000000"/>
        </w:rPr>
        <w:t>.</w:t>
      </w:r>
      <w:r w:rsidRPr="00A33994">
        <w:rPr>
          <w:rFonts w:ascii="Times New Roman" w:eastAsia="標楷體" w:hAnsi="Times New Roman" w:cs="Times New Roman"/>
          <w:color w:val="000000"/>
          <w:lang w:eastAsia="zh-HK"/>
        </w:rPr>
        <w:t>必修課程：學院必修</w:t>
      </w:r>
      <w:r w:rsidRPr="00A33994">
        <w:rPr>
          <w:rFonts w:ascii="Times New Roman" w:eastAsia="標楷體" w:hAnsi="Times New Roman" w:cs="Times New Roman"/>
          <w:color w:val="000000"/>
          <w:lang w:eastAsia="zh-HK"/>
        </w:rPr>
        <w:t>17</w:t>
      </w:r>
      <w:r w:rsidRPr="00A33994">
        <w:rPr>
          <w:rFonts w:ascii="Times New Roman" w:eastAsia="標楷體" w:hAnsi="Times New Roman" w:cs="Times New Roman"/>
          <w:color w:val="000000"/>
          <w:lang w:eastAsia="zh-HK"/>
        </w:rPr>
        <w:t>分、專業必修</w:t>
      </w:r>
      <w:r w:rsidRPr="00A33994">
        <w:rPr>
          <w:rFonts w:ascii="Times New Roman" w:eastAsia="標楷體" w:hAnsi="Times New Roman" w:cs="Times New Roman"/>
          <w:color w:val="000000"/>
          <w:lang w:eastAsia="zh-HK"/>
        </w:rPr>
        <w:t>12</w:t>
      </w:r>
      <w:r w:rsidRPr="00A33994">
        <w:rPr>
          <w:rFonts w:ascii="Times New Roman" w:eastAsia="標楷體" w:hAnsi="Times New Roman" w:cs="Times New Roman"/>
          <w:color w:val="000000"/>
          <w:lang w:eastAsia="zh-HK"/>
        </w:rPr>
        <w:t>分。</w:t>
      </w:r>
    </w:p>
    <w:p w14:paraId="247E94C3" w14:textId="77777777" w:rsidR="00B41014" w:rsidRPr="00A33994" w:rsidRDefault="00B41014" w:rsidP="00B41014">
      <w:pPr>
        <w:pStyle w:val="Web"/>
        <w:snapToGrid w:val="0"/>
        <w:spacing w:before="0" w:beforeAutospacing="0" w:after="0" w:afterAutospacing="0" w:line="440" w:lineRule="atLeast"/>
        <w:ind w:leftChars="400" w:left="2400" w:hangingChars="600" w:hanging="1440"/>
        <w:jc w:val="both"/>
        <w:rPr>
          <w:rFonts w:ascii="Times New Roman" w:eastAsia="標楷體" w:hAnsi="Times New Roman" w:cs="Times New Roman"/>
          <w:color w:val="000000"/>
        </w:rPr>
      </w:pPr>
      <w:r w:rsidRPr="00A33994">
        <w:rPr>
          <w:rFonts w:ascii="Times New Roman" w:eastAsia="標楷體" w:hAnsi="Times New Roman" w:cs="Times New Roman" w:hint="eastAsia"/>
          <w:color w:val="000000"/>
        </w:rPr>
        <w:t>3</w:t>
      </w:r>
      <w:r w:rsidRPr="00A33994">
        <w:rPr>
          <w:rFonts w:ascii="Times New Roman" w:eastAsia="標楷體" w:hAnsi="Times New Roman" w:cs="Times New Roman"/>
          <w:color w:val="000000"/>
        </w:rPr>
        <w:t>.</w:t>
      </w:r>
      <w:r w:rsidRPr="00A33994">
        <w:rPr>
          <w:rFonts w:ascii="Times New Roman" w:eastAsia="標楷體" w:hAnsi="Times New Roman" w:cs="Times New Roman"/>
          <w:color w:val="000000"/>
          <w:lang w:eastAsia="zh-HK"/>
        </w:rPr>
        <w:t>選修課程：至少必須取得</w:t>
      </w:r>
      <w:r w:rsidRPr="00A33994">
        <w:rPr>
          <w:rFonts w:ascii="Times New Roman" w:eastAsia="標楷體" w:hAnsi="Times New Roman" w:cs="Times New Roman"/>
          <w:color w:val="000000"/>
          <w:lang w:eastAsia="zh-HK"/>
        </w:rPr>
        <w:t>12</w:t>
      </w:r>
      <w:r w:rsidRPr="00A33994">
        <w:rPr>
          <w:rFonts w:ascii="Times New Roman" w:eastAsia="標楷體" w:hAnsi="Times New Roman" w:cs="Times New Roman"/>
          <w:color w:val="000000"/>
          <w:lang w:eastAsia="zh-HK"/>
        </w:rPr>
        <w:t>學分的專業選修學分</w:t>
      </w:r>
      <w:r w:rsidRPr="00A33994">
        <w:rPr>
          <w:rFonts w:ascii="Times New Roman" w:eastAsia="標楷體" w:hAnsi="Times New Roman" w:cs="Times New Roman"/>
          <w:color w:val="000000"/>
        </w:rPr>
        <w:t>；企管碩士班海外研習組的研究生則必須選修商管學院的</w:t>
      </w:r>
      <w:r w:rsidRPr="00A33994">
        <w:rPr>
          <w:rFonts w:ascii="Times New Roman" w:eastAsia="標楷體" w:hAnsi="Times New Roman" w:cs="Times New Roman"/>
          <w:color w:val="000000"/>
        </w:rPr>
        <w:t>GMBA</w:t>
      </w:r>
      <w:r w:rsidRPr="00A33994">
        <w:rPr>
          <w:rFonts w:ascii="Times New Roman" w:eastAsia="標楷體" w:hAnsi="Times New Roman" w:cs="Times New Roman"/>
          <w:color w:val="000000"/>
        </w:rPr>
        <w:t>全程英語課程至少</w:t>
      </w:r>
      <w:r w:rsidRPr="00A33994">
        <w:rPr>
          <w:rFonts w:ascii="Times New Roman" w:eastAsia="標楷體" w:hAnsi="Times New Roman" w:cs="Times New Roman"/>
          <w:color w:val="000000"/>
        </w:rPr>
        <w:t>6</w:t>
      </w:r>
      <w:r w:rsidRPr="00A33994">
        <w:rPr>
          <w:rFonts w:ascii="Times New Roman" w:eastAsia="標楷體" w:hAnsi="Times New Roman" w:cs="Times New Roman"/>
          <w:color w:val="000000"/>
        </w:rPr>
        <w:t>學分。</w:t>
      </w:r>
    </w:p>
    <w:p w14:paraId="271DB3EA" w14:textId="77777777" w:rsidR="00B41014" w:rsidRPr="00A33994" w:rsidRDefault="00B41014" w:rsidP="00B41014">
      <w:pPr>
        <w:widowControl/>
        <w:snapToGrid w:val="0"/>
        <w:spacing w:line="440" w:lineRule="atLeast"/>
        <w:ind w:leftChars="200" w:left="960" w:hangingChars="200" w:hanging="480"/>
        <w:jc w:val="both"/>
        <w:rPr>
          <w:rFonts w:eastAsia="標楷體"/>
          <w:color w:val="000000"/>
          <w:lang w:eastAsia="zh-HK"/>
        </w:rPr>
      </w:pPr>
      <w:r w:rsidRPr="00A33994">
        <w:rPr>
          <w:rFonts w:eastAsia="標楷體"/>
          <w:color w:val="000000"/>
          <w:lang w:eastAsia="zh-HK"/>
        </w:rPr>
        <w:t>二、海外研習組之研究生必須依招生規定前往國外研習，返國後提出出國期間相關修課或成績證明，由所長審核後，認定本系可承認之科目及學分數。</w:t>
      </w:r>
    </w:p>
    <w:p w14:paraId="398BDEE4" w14:textId="77777777" w:rsidR="00B41014" w:rsidRPr="00A33994" w:rsidRDefault="00B41014" w:rsidP="00B41014">
      <w:pPr>
        <w:snapToGrid w:val="0"/>
        <w:spacing w:line="440" w:lineRule="atLeast"/>
        <w:jc w:val="both"/>
        <w:rPr>
          <w:rFonts w:eastAsia="標楷體"/>
          <w:color w:val="000000"/>
        </w:rPr>
      </w:pPr>
      <w:r w:rsidRPr="00A33994">
        <w:rPr>
          <w:rFonts w:eastAsia="標楷體"/>
          <w:color w:val="000000"/>
          <w:lang w:eastAsia="zh-HK"/>
        </w:rPr>
        <w:t>第二條</w:t>
      </w:r>
      <w:r w:rsidRPr="00A33994">
        <w:rPr>
          <w:rFonts w:eastAsia="標楷體"/>
          <w:color w:val="000000"/>
        </w:rPr>
        <w:t>、</w:t>
      </w:r>
      <w:r w:rsidRPr="00A33994">
        <w:rPr>
          <w:rFonts w:eastAsia="標楷體"/>
          <w:color w:val="000000"/>
          <w:lang w:eastAsia="zh-HK"/>
        </w:rPr>
        <w:t>非正式課程</w:t>
      </w:r>
      <w:r w:rsidRPr="00A33994">
        <w:rPr>
          <w:rFonts w:eastAsia="標楷體"/>
          <w:color w:val="000000"/>
        </w:rPr>
        <w:t>之參與</w:t>
      </w:r>
    </w:p>
    <w:p w14:paraId="45F2A439" w14:textId="77777777" w:rsidR="00B41014" w:rsidRPr="00A33994" w:rsidRDefault="00B41014" w:rsidP="00B41014">
      <w:pPr>
        <w:pStyle w:val="Web"/>
        <w:snapToGrid w:val="0"/>
        <w:spacing w:before="0" w:beforeAutospacing="0" w:after="0" w:afterAutospacing="0" w:line="440" w:lineRule="atLeast"/>
        <w:ind w:leftChars="200" w:left="960" w:hangingChars="200" w:hanging="480"/>
        <w:jc w:val="both"/>
        <w:rPr>
          <w:rFonts w:ascii="Times New Roman" w:eastAsia="標楷體" w:hAnsi="Times New Roman" w:cs="Times New Roman"/>
          <w:color w:val="000000"/>
          <w:lang w:eastAsia="zh-HK"/>
        </w:rPr>
      </w:pPr>
      <w:r w:rsidRPr="00A33994">
        <w:rPr>
          <w:rFonts w:ascii="Times New Roman" w:eastAsia="標楷體" w:hAnsi="Times New Roman" w:cs="Times New Roman"/>
          <w:color w:val="000000"/>
          <w:lang w:eastAsia="zh-HK"/>
        </w:rPr>
        <w:t>一、為了協助研究生學習如何進行活動的規劃、協調組織人員分工及妥善執行計畫，同時也須學習如何面對與處理整個過程所遭遇的各項障礙，因此規劃此項非正式課程。同學於此項課程開始前，應進行人員組織分組，至少籌設下列三個功能部門：</w:t>
      </w:r>
    </w:p>
    <w:p w14:paraId="0892FEEB" w14:textId="77777777" w:rsidR="00B41014" w:rsidRPr="00A33994" w:rsidRDefault="00B41014" w:rsidP="00B41014">
      <w:pPr>
        <w:snapToGrid w:val="0"/>
        <w:spacing w:line="440" w:lineRule="atLeast"/>
        <w:ind w:leftChars="400" w:left="960"/>
        <w:jc w:val="both"/>
        <w:rPr>
          <w:rFonts w:eastAsia="標楷體"/>
          <w:color w:val="000000"/>
        </w:rPr>
      </w:pPr>
      <w:r w:rsidRPr="00A33994">
        <w:rPr>
          <w:rFonts w:eastAsia="標楷體"/>
          <w:color w:val="000000"/>
        </w:rPr>
        <w:t>1.</w:t>
      </w:r>
      <w:r w:rsidRPr="00A33994">
        <w:rPr>
          <w:rFonts w:eastAsia="標楷體"/>
          <w:color w:val="000000"/>
        </w:rPr>
        <w:t>人資及管理部門：負責活動的規劃、人員的組織與協調、掌控執行進度。</w:t>
      </w:r>
    </w:p>
    <w:p w14:paraId="0A4A398B" w14:textId="77777777" w:rsidR="00B41014" w:rsidRPr="00A33994" w:rsidRDefault="00B41014" w:rsidP="00B41014">
      <w:pPr>
        <w:snapToGrid w:val="0"/>
        <w:spacing w:line="440" w:lineRule="atLeast"/>
        <w:ind w:leftChars="400" w:left="960"/>
        <w:jc w:val="both"/>
        <w:rPr>
          <w:rFonts w:eastAsia="標楷體"/>
          <w:color w:val="000000"/>
        </w:rPr>
      </w:pPr>
      <w:r w:rsidRPr="00A33994">
        <w:rPr>
          <w:rFonts w:eastAsia="標楷體"/>
          <w:color w:val="000000"/>
        </w:rPr>
        <w:t>2.</w:t>
      </w:r>
      <w:r w:rsidRPr="00A33994">
        <w:rPr>
          <w:rFonts w:eastAsia="標楷體"/>
          <w:color w:val="000000"/>
        </w:rPr>
        <w:t>財務會計部門：負責所參與活動的財務資源募集及會計程序的處理。</w:t>
      </w:r>
    </w:p>
    <w:p w14:paraId="5C8E3780" w14:textId="77777777" w:rsidR="00B41014" w:rsidRPr="00A33994" w:rsidRDefault="00B41014" w:rsidP="00B41014">
      <w:pPr>
        <w:snapToGrid w:val="0"/>
        <w:spacing w:line="440" w:lineRule="atLeast"/>
        <w:ind w:leftChars="400" w:left="960"/>
        <w:jc w:val="both"/>
        <w:rPr>
          <w:rFonts w:eastAsia="標楷體"/>
          <w:color w:val="000000"/>
        </w:rPr>
      </w:pPr>
      <w:r w:rsidRPr="00A33994">
        <w:rPr>
          <w:rFonts w:eastAsia="標楷體"/>
          <w:color w:val="000000"/>
        </w:rPr>
        <w:t>3.</w:t>
      </w:r>
      <w:r w:rsidRPr="00A33994">
        <w:rPr>
          <w:rFonts w:eastAsia="標楷體"/>
          <w:color w:val="000000"/>
        </w:rPr>
        <w:t>宣傳部門：負責參與者的招募、進行網路宣傳及電子報。</w:t>
      </w:r>
    </w:p>
    <w:p w14:paraId="56F41792" w14:textId="77777777" w:rsidR="00B41014" w:rsidRPr="00A33994" w:rsidRDefault="00B41014" w:rsidP="00B41014">
      <w:pPr>
        <w:widowControl/>
        <w:snapToGrid w:val="0"/>
        <w:spacing w:beforeLines="50" w:before="180" w:line="440" w:lineRule="atLeast"/>
        <w:ind w:leftChars="200" w:left="840" w:hangingChars="150" w:hanging="360"/>
        <w:jc w:val="both"/>
        <w:rPr>
          <w:rFonts w:eastAsia="標楷體"/>
          <w:color w:val="000000"/>
        </w:rPr>
      </w:pPr>
      <w:r w:rsidRPr="00A33994">
        <w:rPr>
          <w:rFonts w:eastAsia="標楷體"/>
          <w:color w:val="000000"/>
          <w:lang w:eastAsia="zh-HK"/>
        </w:rPr>
        <w:t>二</w:t>
      </w:r>
      <w:r w:rsidRPr="00A33994">
        <w:rPr>
          <w:rFonts w:eastAsia="標楷體"/>
          <w:color w:val="000000"/>
        </w:rPr>
        <w:t>、本非正式課程所涵蓋的主要活動為</w:t>
      </w:r>
      <w:r w:rsidRPr="00A33994">
        <w:rPr>
          <w:rFonts w:eastAsia="標楷體"/>
          <w:color w:val="000000"/>
        </w:rPr>
        <w:t>(1)</w:t>
      </w:r>
      <w:r w:rsidRPr="00A33994">
        <w:rPr>
          <w:rFonts w:eastAsia="標楷體"/>
          <w:color w:val="000000"/>
        </w:rPr>
        <w:t>南臺科技大學</w:t>
      </w:r>
      <w:r w:rsidRPr="00A33994">
        <w:rPr>
          <w:rFonts w:eastAsia="標楷體" w:hint="eastAsia"/>
          <w:color w:val="000000"/>
        </w:rPr>
        <w:t>舉</w:t>
      </w:r>
      <w:r w:rsidRPr="00A33994">
        <w:rPr>
          <w:rFonts w:eastAsia="標楷體"/>
          <w:color w:val="000000"/>
        </w:rPr>
        <w:t>辦的</w:t>
      </w:r>
      <w:r w:rsidRPr="00A33994">
        <w:rPr>
          <w:rFonts w:eastAsia="標楷體" w:hint="eastAsia"/>
          <w:color w:val="000000"/>
        </w:rPr>
        <w:t>商管決策與服務業管理</w:t>
      </w:r>
      <w:r w:rsidRPr="00A33994">
        <w:rPr>
          <w:rFonts w:eastAsia="標楷體"/>
          <w:color w:val="000000"/>
        </w:rPr>
        <w:t>學術研討會、</w:t>
      </w:r>
      <w:r w:rsidRPr="00A33994">
        <w:rPr>
          <w:rFonts w:eastAsia="標楷體"/>
          <w:color w:val="000000"/>
        </w:rPr>
        <w:t>(2)</w:t>
      </w:r>
      <w:r w:rsidRPr="00A33994">
        <w:rPr>
          <w:rFonts w:eastAsia="標楷體"/>
          <w:color w:val="000000"/>
        </w:rPr>
        <w:t>商管學院主辦之知識經濟與全球化管理國際研討會。</w:t>
      </w:r>
    </w:p>
    <w:p w14:paraId="6D390F5B" w14:textId="77777777" w:rsidR="00B41014" w:rsidRPr="00A33994" w:rsidRDefault="00B41014" w:rsidP="00B41014">
      <w:pPr>
        <w:widowControl/>
        <w:snapToGrid w:val="0"/>
        <w:spacing w:beforeLines="50" w:before="180" w:line="440" w:lineRule="atLeast"/>
        <w:ind w:leftChars="200" w:left="840" w:hangingChars="150" w:hanging="360"/>
        <w:jc w:val="both"/>
        <w:rPr>
          <w:rFonts w:eastAsia="標楷體"/>
          <w:color w:val="000000"/>
        </w:rPr>
      </w:pPr>
      <w:r w:rsidRPr="00A33994">
        <w:rPr>
          <w:rFonts w:eastAsia="標楷體"/>
          <w:color w:val="000000"/>
          <w:lang w:eastAsia="zh-HK"/>
        </w:rPr>
        <w:t>三</w:t>
      </w:r>
      <w:r w:rsidRPr="00A33994">
        <w:rPr>
          <w:color w:val="000000"/>
        </w:rPr>
        <w:t>、</w:t>
      </w:r>
      <w:r w:rsidRPr="00A33994">
        <w:rPr>
          <w:rFonts w:eastAsia="標楷體"/>
          <w:color w:val="000000"/>
        </w:rPr>
        <w:t>碩士生不能把此項非正式課程視為一般行政工作或負擔，而應學習如何妥善地規劃工作，讓工作進行可以集合眾人之力共同完成，而讓參與的成員在能力與成就感都有提升，同時也必須讓執行的結果具有績效。</w:t>
      </w:r>
    </w:p>
    <w:p w14:paraId="410F15A9" w14:textId="77777777" w:rsidR="00B41014" w:rsidRPr="00A33994" w:rsidRDefault="00B41014" w:rsidP="00B41014">
      <w:pPr>
        <w:widowControl/>
        <w:snapToGrid w:val="0"/>
        <w:spacing w:line="440" w:lineRule="atLeast"/>
        <w:ind w:left="960" w:hangingChars="400" w:hanging="960"/>
        <w:jc w:val="both"/>
        <w:rPr>
          <w:rFonts w:eastAsia="標楷體"/>
          <w:color w:val="000000"/>
        </w:rPr>
      </w:pPr>
      <w:r w:rsidRPr="000F1BE4">
        <w:rPr>
          <w:rFonts w:eastAsia="標楷體"/>
          <w:color w:val="000000"/>
          <w:lang w:eastAsia="zh-HK"/>
        </w:rPr>
        <w:t>第三條</w:t>
      </w:r>
      <w:r w:rsidRPr="000F1BE4">
        <w:rPr>
          <w:color w:val="000000"/>
        </w:rPr>
        <w:t>、</w:t>
      </w:r>
      <w:r w:rsidRPr="000F1BE4">
        <w:rPr>
          <w:rFonts w:eastAsia="標楷體" w:hint="eastAsia"/>
          <w:color w:val="000000"/>
          <w:lang w:eastAsia="zh-HK"/>
        </w:rPr>
        <w:t>論文指導教師申請表</w:t>
      </w:r>
      <w:r w:rsidRPr="000F1BE4">
        <w:rPr>
          <w:rFonts w:eastAsia="標楷體" w:hint="eastAsia"/>
          <w:color w:val="000000"/>
        </w:rPr>
        <w:t>：</w:t>
      </w:r>
      <w:r w:rsidRPr="00B70BC1">
        <w:rPr>
          <w:rFonts w:eastAsia="標楷體"/>
          <w:color w:val="000000"/>
        </w:rPr>
        <w:t>研究生須撰寫一份</w:t>
      </w:r>
      <w:r w:rsidRPr="00B70BC1">
        <w:rPr>
          <w:rFonts w:eastAsia="標楷體" w:hint="eastAsia"/>
          <w:color w:val="000000"/>
        </w:rPr>
        <w:t>1</w:t>
      </w:r>
      <w:r w:rsidRPr="00B70BC1">
        <w:rPr>
          <w:rFonts w:eastAsia="標楷體"/>
          <w:color w:val="000000"/>
        </w:rPr>
        <w:t>-</w:t>
      </w:r>
      <w:r w:rsidRPr="00B70BC1">
        <w:rPr>
          <w:rFonts w:eastAsia="標楷體" w:hint="eastAsia"/>
          <w:color w:val="000000"/>
        </w:rPr>
        <w:t>2</w:t>
      </w:r>
      <w:r w:rsidRPr="00B70BC1">
        <w:rPr>
          <w:rFonts w:eastAsia="標楷體"/>
          <w:color w:val="000000"/>
        </w:rPr>
        <w:t>頁的「</w:t>
      </w:r>
      <w:r w:rsidRPr="00B70BC1">
        <w:rPr>
          <w:rFonts w:eastAsia="標楷體"/>
          <w:color w:val="000000"/>
          <w:lang w:eastAsia="zh-HK"/>
        </w:rPr>
        <w:t>論文研究構想書</w:t>
      </w:r>
      <w:r w:rsidRPr="00B70BC1">
        <w:rPr>
          <w:rFonts w:eastAsia="標楷體"/>
          <w:color w:val="000000"/>
        </w:rPr>
        <w:t>」</w:t>
      </w:r>
      <w:r w:rsidRPr="00B70BC1">
        <w:rPr>
          <w:rFonts w:eastAsia="標楷體"/>
          <w:color w:val="000000"/>
          <w:lang w:eastAsia="zh-HK"/>
        </w:rPr>
        <w:t>如附件</w:t>
      </w:r>
      <w:r>
        <w:rPr>
          <w:rFonts w:eastAsia="標楷體" w:hint="eastAsia"/>
          <w:color w:val="000000"/>
          <w:lang w:eastAsia="zh-HK"/>
        </w:rPr>
        <w:t>一</w:t>
      </w:r>
      <w:r w:rsidRPr="00B70BC1">
        <w:rPr>
          <w:rFonts w:eastAsia="標楷體"/>
          <w:color w:val="000000"/>
        </w:rPr>
        <w:t>，用以與欲從事研究方向的老師進行溝通，進而確定未來的論文指導教授。研究生須於</w:t>
      </w:r>
      <w:r w:rsidRPr="00B70BC1">
        <w:rPr>
          <w:rFonts w:eastAsia="標楷體"/>
          <w:color w:val="000000"/>
        </w:rPr>
        <w:lastRenderedPageBreak/>
        <w:t>一年級上學期</w:t>
      </w:r>
      <w:r w:rsidRPr="00A33994">
        <w:rPr>
          <w:rFonts w:eastAsia="標楷體"/>
          <w:color w:val="000000"/>
          <w:lang w:eastAsia="zh-HK"/>
        </w:rPr>
        <w:t>第</w:t>
      </w:r>
      <w:r w:rsidRPr="00A33994">
        <w:rPr>
          <w:rFonts w:eastAsia="標楷體"/>
          <w:color w:val="000000"/>
        </w:rPr>
        <w:t>17</w:t>
      </w:r>
      <w:proofErr w:type="gramStart"/>
      <w:r w:rsidRPr="00A33994">
        <w:rPr>
          <w:rFonts w:eastAsia="標楷體"/>
          <w:color w:val="000000"/>
        </w:rPr>
        <w:t>週</w:t>
      </w:r>
      <w:proofErr w:type="gramEnd"/>
      <w:r w:rsidRPr="00A33994">
        <w:rPr>
          <w:rFonts w:eastAsia="標楷體"/>
          <w:color w:val="000000"/>
          <w:lang w:eastAsia="zh-HK"/>
        </w:rPr>
        <w:t>前</w:t>
      </w:r>
      <w:r w:rsidRPr="00B70BC1">
        <w:rPr>
          <w:rFonts w:eastAsia="標楷體"/>
          <w:color w:val="000000"/>
        </w:rPr>
        <w:t>，將論文指導教授</w:t>
      </w:r>
      <w:r w:rsidRPr="00A33994">
        <w:rPr>
          <w:rFonts w:eastAsia="標楷體"/>
          <w:color w:val="000000"/>
        </w:rPr>
        <w:t>確認書</w:t>
      </w:r>
      <w:proofErr w:type="gramStart"/>
      <w:r w:rsidRPr="00A33994">
        <w:rPr>
          <w:rFonts w:eastAsia="標楷體"/>
          <w:color w:val="000000"/>
        </w:rPr>
        <w:t>繳交至系辦公室</w:t>
      </w:r>
      <w:proofErr w:type="gramEnd"/>
      <w:r w:rsidRPr="00A33994">
        <w:rPr>
          <w:rFonts w:eastAsia="標楷體"/>
          <w:color w:val="000000"/>
        </w:rPr>
        <w:t>，作為彙整存查之用</w:t>
      </w:r>
      <w:r>
        <w:rPr>
          <w:rFonts w:eastAsia="標楷體" w:hint="eastAsia"/>
          <w:color w:val="000000"/>
        </w:rPr>
        <w:t>。</w:t>
      </w:r>
      <w:r w:rsidRPr="00A33994">
        <w:rPr>
          <w:rFonts w:eastAsia="標楷體"/>
          <w:color w:val="000000"/>
          <w:lang w:eastAsia="zh-HK"/>
        </w:rPr>
        <w:t>若需</w:t>
      </w:r>
      <w:r w:rsidRPr="00A33994">
        <w:rPr>
          <w:rFonts w:eastAsia="標楷體"/>
          <w:color w:val="000000"/>
        </w:rPr>
        <w:t>更換指導教</w:t>
      </w:r>
      <w:r w:rsidRPr="00B70BC1">
        <w:rPr>
          <w:rFonts w:eastAsia="標楷體"/>
          <w:color w:val="000000"/>
        </w:rPr>
        <w:t>授</w:t>
      </w:r>
      <w:r w:rsidRPr="00A33994">
        <w:rPr>
          <w:rFonts w:eastAsia="標楷體"/>
          <w:color w:val="000000"/>
        </w:rPr>
        <w:t>須經雙方指導教授及所長同意後，且題目與內容需更換，方可進行論文之撰寫。</w:t>
      </w:r>
    </w:p>
    <w:p w14:paraId="7ABEDB1E" w14:textId="77777777" w:rsidR="00B41014" w:rsidRPr="00A33994" w:rsidRDefault="00B41014" w:rsidP="00B41014">
      <w:pPr>
        <w:widowControl/>
        <w:snapToGrid w:val="0"/>
        <w:spacing w:line="440" w:lineRule="atLeast"/>
        <w:ind w:left="960" w:hangingChars="400" w:hanging="960"/>
        <w:jc w:val="both"/>
        <w:rPr>
          <w:rFonts w:eastAsia="標楷體"/>
          <w:color w:val="000000"/>
        </w:rPr>
      </w:pPr>
      <w:r w:rsidRPr="00A33994">
        <w:rPr>
          <w:rFonts w:eastAsia="標楷體"/>
          <w:color w:val="000000"/>
          <w:lang w:eastAsia="zh-HK"/>
        </w:rPr>
        <w:t>第四條</w:t>
      </w:r>
      <w:r w:rsidRPr="00A33994">
        <w:rPr>
          <w:color w:val="000000"/>
        </w:rPr>
        <w:t>、</w:t>
      </w:r>
      <w:r w:rsidRPr="00A33994">
        <w:rPr>
          <w:rFonts w:eastAsia="標楷體"/>
          <w:color w:val="000000"/>
        </w:rPr>
        <w:t>研究生在學期間必須依規定發表論文。</w:t>
      </w:r>
    </w:p>
    <w:p w14:paraId="06E90F3A" w14:textId="77777777" w:rsidR="00B41014" w:rsidRPr="00A33994" w:rsidRDefault="00B41014" w:rsidP="00B41014">
      <w:pPr>
        <w:widowControl/>
        <w:snapToGrid w:val="0"/>
        <w:spacing w:line="440" w:lineRule="atLeast"/>
        <w:ind w:leftChars="200" w:left="960" w:hangingChars="200" w:hanging="480"/>
        <w:jc w:val="both"/>
        <w:rPr>
          <w:rFonts w:eastAsia="標楷體"/>
          <w:color w:val="000000"/>
        </w:rPr>
      </w:pPr>
      <w:r w:rsidRPr="00A33994">
        <w:rPr>
          <w:rFonts w:eastAsia="標楷體"/>
          <w:color w:val="000000"/>
        </w:rPr>
        <w:t>一、</w:t>
      </w:r>
      <w:r w:rsidRPr="00526C62">
        <w:rPr>
          <w:rFonts w:eastAsia="標楷體" w:hint="eastAsia"/>
          <w:color w:val="000000"/>
        </w:rPr>
        <w:t>論文投稿必須經指導教授知情同意且聯名發表，該篇論文只以一位在校研究生為本條文認可資格者</w:t>
      </w:r>
      <w:r w:rsidRPr="00A33994">
        <w:rPr>
          <w:rFonts w:eastAsia="標楷體" w:hint="eastAsia"/>
          <w:color w:val="000000"/>
        </w:rPr>
        <w:t>，如附件二</w:t>
      </w:r>
      <w:r w:rsidRPr="00A33994">
        <w:rPr>
          <w:rFonts w:eastAsia="標楷體"/>
          <w:color w:val="000000"/>
        </w:rPr>
        <w:t>。</w:t>
      </w:r>
    </w:p>
    <w:p w14:paraId="35F9EB54" w14:textId="77777777" w:rsidR="00B41014" w:rsidRPr="00A33994" w:rsidRDefault="00B41014" w:rsidP="00B41014">
      <w:pPr>
        <w:widowControl/>
        <w:snapToGrid w:val="0"/>
        <w:spacing w:line="440" w:lineRule="atLeast"/>
        <w:ind w:leftChars="200" w:left="960" w:hangingChars="200" w:hanging="480"/>
        <w:jc w:val="both"/>
        <w:rPr>
          <w:rFonts w:eastAsia="標楷體"/>
          <w:color w:val="000000"/>
        </w:rPr>
      </w:pPr>
      <w:r w:rsidRPr="00A33994">
        <w:rPr>
          <w:rFonts w:eastAsia="標楷體"/>
          <w:color w:val="000000"/>
        </w:rPr>
        <w:t>二、申請論文口試時，須檢附已發表</w:t>
      </w:r>
      <w:r w:rsidRPr="00A33994">
        <w:rPr>
          <w:rFonts w:eastAsia="標楷體"/>
          <w:color w:val="000000"/>
        </w:rPr>
        <w:t>(</w:t>
      </w:r>
      <w:r w:rsidRPr="00A33994">
        <w:rPr>
          <w:rFonts w:eastAsia="標楷體"/>
          <w:color w:val="000000"/>
        </w:rPr>
        <w:t>接受</w:t>
      </w:r>
      <w:r w:rsidRPr="00A33994">
        <w:rPr>
          <w:rFonts w:eastAsia="標楷體"/>
          <w:color w:val="000000"/>
        </w:rPr>
        <w:t>)</w:t>
      </w:r>
      <w:r w:rsidRPr="00A33994">
        <w:rPr>
          <w:rFonts w:eastAsia="標楷體"/>
          <w:color w:val="000000"/>
        </w:rPr>
        <w:t>之論文影本一份及相關發表證明文件。</w:t>
      </w:r>
    </w:p>
    <w:p w14:paraId="4FC5C563" w14:textId="77777777" w:rsidR="00B41014" w:rsidRPr="00A33994" w:rsidRDefault="00B41014" w:rsidP="00B41014">
      <w:pPr>
        <w:widowControl/>
        <w:snapToGrid w:val="0"/>
        <w:spacing w:line="440" w:lineRule="atLeast"/>
        <w:ind w:leftChars="200" w:left="960" w:hangingChars="200" w:hanging="480"/>
        <w:jc w:val="both"/>
        <w:rPr>
          <w:rFonts w:eastAsia="標楷體"/>
          <w:color w:val="000000"/>
          <w:lang w:eastAsia="zh-HK"/>
        </w:rPr>
      </w:pPr>
      <w:r w:rsidRPr="00A33994">
        <w:rPr>
          <w:rFonts w:eastAsia="標楷體"/>
          <w:color w:val="000000"/>
          <w:lang w:eastAsia="zh-HK"/>
        </w:rPr>
        <w:t>三</w:t>
      </w:r>
      <w:r w:rsidRPr="00A33994">
        <w:rPr>
          <w:rFonts w:eastAsia="標楷體"/>
          <w:color w:val="000000"/>
        </w:rPr>
        <w:t>、</w:t>
      </w:r>
      <w:r w:rsidRPr="00A33994">
        <w:rPr>
          <w:rFonts w:eastAsia="標楷體"/>
          <w:color w:val="000000"/>
          <w:lang w:eastAsia="zh-HK"/>
        </w:rPr>
        <w:t>預研生在入學前所發表之研討會論文，但不得為大學專題發表之文章，可視為已參加具有審稿制度的研討會。</w:t>
      </w:r>
    </w:p>
    <w:p w14:paraId="713258EE" w14:textId="77777777" w:rsidR="00B41014" w:rsidRPr="00A33994" w:rsidRDefault="00B41014" w:rsidP="00B41014">
      <w:pPr>
        <w:snapToGrid w:val="0"/>
        <w:spacing w:beforeLines="50" w:before="180" w:line="440" w:lineRule="atLeast"/>
        <w:jc w:val="both"/>
        <w:rPr>
          <w:rFonts w:eastAsia="標楷體"/>
          <w:color w:val="000000"/>
        </w:rPr>
      </w:pPr>
      <w:r w:rsidRPr="00A33994">
        <w:rPr>
          <w:rFonts w:eastAsia="標楷體"/>
          <w:color w:val="000000"/>
          <w:lang w:eastAsia="zh-HK"/>
        </w:rPr>
        <w:t>第五條</w:t>
      </w:r>
      <w:r w:rsidRPr="00A33994">
        <w:rPr>
          <w:color w:val="000000"/>
          <w:lang w:eastAsia="zh-HK"/>
        </w:rPr>
        <w:t>、</w:t>
      </w:r>
      <w:r w:rsidRPr="00A33994">
        <w:rPr>
          <w:rFonts w:eastAsia="標楷體"/>
          <w:color w:val="000000"/>
          <w:lang w:eastAsia="zh-HK"/>
        </w:rPr>
        <w:t>碩士學位考試：</w:t>
      </w:r>
    </w:p>
    <w:p w14:paraId="338A86DE" w14:textId="77777777" w:rsidR="00B41014" w:rsidRPr="00EA4AAB" w:rsidRDefault="00B41014" w:rsidP="00B41014">
      <w:pPr>
        <w:pStyle w:val="a3"/>
        <w:snapToGrid w:val="0"/>
        <w:spacing w:line="440" w:lineRule="exact"/>
        <w:ind w:left="960" w:hangingChars="200" w:hanging="480"/>
        <w:jc w:val="both"/>
        <w:rPr>
          <w:rFonts w:ascii="標楷體" w:eastAsia="標楷體" w:hAnsi="標楷體"/>
          <w:color w:val="000000"/>
          <w:lang w:eastAsia="zh-TW"/>
        </w:rPr>
      </w:pPr>
      <w:r w:rsidRPr="00EA4AAB">
        <w:rPr>
          <w:rFonts w:ascii="標楷體" w:eastAsia="標楷體" w:hAnsi="標楷體"/>
          <w:color w:val="000000"/>
          <w:lang w:val="en-US" w:eastAsia="zh-HK"/>
        </w:rPr>
        <w:t>一</w:t>
      </w:r>
      <w:r w:rsidRPr="00EA4AAB">
        <w:rPr>
          <w:rFonts w:ascii="標楷體" w:eastAsia="標楷體" w:hAnsi="標楷體"/>
          <w:color w:val="000000"/>
        </w:rPr>
        <w:t>、</w:t>
      </w:r>
      <w:proofErr w:type="spellStart"/>
      <w:r w:rsidRPr="00EA4AAB">
        <w:rPr>
          <w:rFonts w:ascii="標楷體" w:eastAsia="標楷體" w:hAnsi="標楷體" w:hint="eastAsia"/>
          <w:color w:val="000000"/>
          <w:lang w:eastAsia="zh-HK"/>
        </w:rPr>
        <w:t>第一階段</w:t>
      </w:r>
      <w:proofErr w:type="spellEnd"/>
      <w:r w:rsidRPr="00EA4AAB">
        <w:rPr>
          <w:rFonts w:ascii="標楷體" w:eastAsia="標楷體" w:hAnsi="標楷體" w:hint="eastAsia"/>
          <w:color w:val="000000"/>
          <w:lang w:eastAsia="zh-TW"/>
        </w:rPr>
        <w:t>：研究生「學位論文題目」審查意見表</w:t>
      </w:r>
    </w:p>
    <w:p w14:paraId="6464B568" w14:textId="77777777" w:rsidR="00B41014" w:rsidRPr="000F1BE4" w:rsidRDefault="00B41014" w:rsidP="00B41014">
      <w:pPr>
        <w:pStyle w:val="a3"/>
        <w:snapToGrid w:val="0"/>
        <w:spacing w:beforeLines="50" w:before="180"/>
        <w:ind w:leftChars="400" w:left="960"/>
        <w:jc w:val="both"/>
        <w:rPr>
          <w:rFonts w:ascii="Times New Roman" w:eastAsia="標楷體" w:hAnsi="Times New Roman"/>
          <w:color w:val="000000"/>
          <w:lang w:eastAsia="zh-HK"/>
        </w:rPr>
      </w:pPr>
      <w:r w:rsidRPr="000F1BE4">
        <w:rPr>
          <w:rFonts w:ascii="Times New Roman" w:eastAsia="標楷體" w:hAnsi="Times New Roman"/>
          <w:color w:val="000000"/>
          <w:lang w:eastAsia="zh-HK"/>
        </w:rPr>
        <w:t>111</w:t>
      </w:r>
      <w:r w:rsidRPr="000F1BE4">
        <w:rPr>
          <w:rFonts w:ascii="Times New Roman" w:eastAsia="標楷體" w:hAnsi="Times New Roman"/>
          <w:color w:val="000000"/>
          <w:lang w:eastAsia="zh-HK"/>
        </w:rPr>
        <w:t>學年度起入學研究生應依本系修業要點之規定選定指導教授，研究生與指導教授討論擬定論文題目後，指導教授邀請</w:t>
      </w:r>
      <w:r w:rsidRPr="000F1BE4">
        <w:rPr>
          <w:rFonts w:ascii="Times New Roman" w:eastAsia="標楷體" w:hAnsi="Times New Roman"/>
          <w:color w:val="000000"/>
          <w:lang w:eastAsia="zh-HK"/>
        </w:rPr>
        <w:t>2</w:t>
      </w:r>
      <w:r w:rsidRPr="000F1BE4">
        <w:rPr>
          <w:rFonts w:ascii="Times New Roman" w:eastAsia="標楷體" w:hAnsi="Times New Roman"/>
          <w:color w:val="000000"/>
          <w:lang w:eastAsia="zh-HK"/>
        </w:rPr>
        <w:t>位專業領域相符之校內專任助理教授職等以上教師組成專業領域審查小組審查是否符合專業領域，符合本系專業核心能力、課程內容及課程性質所屬領域、學術或專業實務後再起筆進行論文寫作。</w:t>
      </w:r>
    </w:p>
    <w:p w14:paraId="069050EB" w14:textId="77777777" w:rsidR="00B41014" w:rsidRPr="000F1BE4" w:rsidRDefault="00B41014" w:rsidP="00B41014">
      <w:pPr>
        <w:pStyle w:val="a3"/>
        <w:snapToGrid w:val="0"/>
        <w:spacing w:beforeLines="50" w:before="180"/>
        <w:ind w:leftChars="400" w:left="960"/>
        <w:jc w:val="both"/>
        <w:rPr>
          <w:rFonts w:ascii="Times New Roman" w:eastAsia="標楷體" w:hAnsi="Times New Roman"/>
          <w:color w:val="000000"/>
          <w:lang w:eastAsia="zh-HK"/>
        </w:rPr>
      </w:pPr>
      <w:r w:rsidRPr="000F1BE4">
        <w:rPr>
          <w:rFonts w:ascii="Times New Roman" w:eastAsia="標楷體" w:hAnsi="Times New Roman"/>
          <w:color w:val="000000"/>
          <w:lang w:eastAsia="zh-TW"/>
        </w:rPr>
        <w:t>研究生「學位論文題目」審查意見表，</w:t>
      </w:r>
      <w:r w:rsidRPr="003E206F">
        <w:rPr>
          <w:rFonts w:ascii="Times New Roman" w:eastAsia="標楷體" w:hAnsi="Times New Roman"/>
          <w:color w:val="000000"/>
          <w:highlight w:val="yellow"/>
          <w:lang w:eastAsia="zh-HK"/>
        </w:rPr>
        <w:t>最遲應於學位考試申請前一學期之第</w:t>
      </w:r>
      <w:r w:rsidRPr="003E206F">
        <w:rPr>
          <w:rFonts w:ascii="Times New Roman" w:eastAsia="標楷體" w:hAnsi="Times New Roman"/>
          <w:color w:val="000000"/>
          <w:highlight w:val="yellow"/>
          <w:lang w:eastAsia="zh-TW"/>
        </w:rPr>
        <w:t>6</w:t>
      </w:r>
      <w:proofErr w:type="gramStart"/>
      <w:r w:rsidRPr="003E206F">
        <w:rPr>
          <w:rFonts w:ascii="Times New Roman" w:eastAsia="標楷體" w:hAnsi="Times New Roman"/>
          <w:color w:val="000000"/>
          <w:highlight w:val="yellow"/>
          <w:lang w:eastAsia="zh-HK"/>
        </w:rPr>
        <w:t>週</w:t>
      </w:r>
      <w:proofErr w:type="gramEnd"/>
      <w:r w:rsidRPr="003E206F">
        <w:rPr>
          <w:rFonts w:ascii="Times New Roman" w:eastAsia="標楷體" w:hAnsi="Times New Roman"/>
          <w:color w:val="000000"/>
          <w:highlight w:val="yellow"/>
          <w:lang w:eastAsia="zh-HK"/>
        </w:rPr>
        <w:t>前繳交並審查通過</w:t>
      </w:r>
      <w:r w:rsidRPr="000F1BE4">
        <w:rPr>
          <w:rFonts w:ascii="Times New Roman" w:eastAsia="標楷體" w:hAnsi="Times New Roman"/>
          <w:color w:val="000000"/>
          <w:lang w:eastAsia="zh-TW"/>
        </w:rPr>
        <w:t>，</w:t>
      </w:r>
      <w:r w:rsidRPr="000F1BE4">
        <w:rPr>
          <w:rFonts w:ascii="Times New Roman" w:eastAsia="標楷體" w:hAnsi="Times New Roman"/>
          <w:color w:val="000000"/>
          <w:lang w:eastAsia="zh-HK"/>
        </w:rPr>
        <w:t>方可提出第二階段的研究生論文計畫書</w:t>
      </w:r>
      <w:r w:rsidRPr="000F1BE4">
        <w:rPr>
          <w:rFonts w:ascii="Times New Roman" w:eastAsia="標楷體" w:hAnsi="Times New Roman"/>
          <w:color w:val="000000"/>
          <w:lang w:eastAsia="zh-TW"/>
        </w:rPr>
        <w:t>畫</w:t>
      </w:r>
      <w:r w:rsidRPr="000F1BE4">
        <w:rPr>
          <w:rFonts w:ascii="Times New Roman" w:eastAsia="標楷體" w:hAnsi="Times New Roman"/>
          <w:color w:val="000000"/>
          <w:lang w:eastAsia="zh-HK"/>
        </w:rPr>
        <w:t>審查</w:t>
      </w:r>
      <w:r w:rsidRPr="000F1BE4">
        <w:rPr>
          <w:rFonts w:ascii="Times New Roman" w:eastAsia="標楷體" w:hAnsi="Times New Roman"/>
          <w:color w:val="000000"/>
          <w:lang w:eastAsia="zh-TW"/>
        </w:rPr>
        <w:t>，</w:t>
      </w:r>
      <w:r w:rsidRPr="000F1BE4">
        <w:rPr>
          <w:rFonts w:ascii="Times New Roman" w:eastAsia="標楷體" w:hAnsi="Times New Roman"/>
          <w:color w:val="000000"/>
          <w:lang w:eastAsia="zh-HK"/>
        </w:rPr>
        <w:t>申請表如附件</w:t>
      </w:r>
      <w:proofErr w:type="gramStart"/>
      <w:r w:rsidRPr="000F1BE4">
        <w:rPr>
          <w:rFonts w:ascii="Times New Roman" w:eastAsia="標楷體" w:hAnsi="Times New Roman"/>
          <w:color w:val="000000"/>
          <w:lang w:eastAsia="zh-HK"/>
        </w:rPr>
        <w:t>三</w:t>
      </w:r>
      <w:proofErr w:type="gramEnd"/>
      <w:r w:rsidRPr="000F1BE4">
        <w:rPr>
          <w:rFonts w:ascii="Times New Roman" w:eastAsia="標楷體" w:hAnsi="Times New Roman"/>
          <w:color w:val="000000"/>
          <w:lang w:eastAsia="zh-HK"/>
        </w:rPr>
        <w:t>。</w:t>
      </w:r>
    </w:p>
    <w:p w14:paraId="697CFDB1" w14:textId="77777777" w:rsidR="00B41014" w:rsidRPr="00EA4AAB" w:rsidRDefault="00B41014" w:rsidP="00B41014">
      <w:pPr>
        <w:pStyle w:val="a3"/>
        <w:snapToGrid w:val="0"/>
        <w:spacing w:beforeLines="50" w:before="180"/>
        <w:ind w:left="960" w:hangingChars="200" w:hanging="480"/>
        <w:jc w:val="both"/>
        <w:rPr>
          <w:rFonts w:ascii="標楷體" w:eastAsia="標楷體" w:hAnsi="標楷體"/>
          <w:color w:val="000000"/>
          <w:lang w:eastAsia="zh-TW"/>
        </w:rPr>
      </w:pPr>
      <w:proofErr w:type="spellStart"/>
      <w:r w:rsidRPr="00EA4AAB">
        <w:rPr>
          <w:rFonts w:ascii="標楷體" w:eastAsia="標楷體" w:hAnsi="標楷體"/>
          <w:color w:val="000000"/>
        </w:rPr>
        <w:t>二、</w:t>
      </w:r>
      <w:r w:rsidRPr="00EA4AAB">
        <w:rPr>
          <w:rFonts w:ascii="標楷體" w:eastAsia="標楷體" w:hAnsi="標楷體" w:hint="eastAsia"/>
          <w:color w:val="000000"/>
          <w:lang w:eastAsia="zh-HK"/>
        </w:rPr>
        <w:t>第二階段</w:t>
      </w:r>
      <w:proofErr w:type="spellEnd"/>
      <w:r w:rsidRPr="00EA4AAB">
        <w:rPr>
          <w:rFonts w:ascii="標楷體" w:eastAsia="標楷體" w:hAnsi="標楷體" w:hint="eastAsia"/>
          <w:color w:val="000000"/>
          <w:lang w:eastAsia="zh-TW"/>
        </w:rPr>
        <w:t>：研究生「學位論文計畫書」審查意見表</w:t>
      </w:r>
    </w:p>
    <w:p w14:paraId="7B1D6396" w14:textId="2EF0894D" w:rsidR="00B41014" w:rsidRPr="000F1BE4" w:rsidRDefault="00B41014" w:rsidP="00B41014">
      <w:pPr>
        <w:pStyle w:val="a3"/>
        <w:snapToGrid w:val="0"/>
        <w:spacing w:beforeLines="50" w:before="180"/>
        <w:ind w:leftChars="400" w:left="960"/>
        <w:jc w:val="both"/>
        <w:rPr>
          <w:rFonts w:ascii="Times New Roman" w:eastAsia="標楷體" w:hAnsi="Times New Roman"/>
          <w:color w:val="000000"/>
          <w:lang w:eastAsia="zh-HK"/>
        </w:rPr>
      </w:pPr>
      <w:r w:rsidRPr="004D7EB3">
        <w:rPr>
          <w:rFonts w:ascii="Times New Roman" w:eastAsia="標楷體" w:hAnsi="Times New Roman"/>
          <w:color w:val="000000"/>
          <w:highlight w:val="yellow"/>
          <w:lang w:eastAsia="zh-HK"/>
        </w:rPr>
        <w:t>研究生論文計畫書</w:t>
      </w:r>
      <w:r w:rsidRPr="004D7EB3">
        <w:rPr>
          <w:rFonts w:ascii="Times New Roman" w:eastAsia="標楷體" w:hAnsi="Times New Roman"/>
          <w:color w:val="000000"/>
          <w:highlight w:val="yellow"/>
          <w:lang w:eastAsia="zh-HK"/>
        </w:rPr>
        <w:t>(</w:t>
      </w:r>
      <w:proofErr w:type="spellStart"/>
      <w:r w:rsidRPr="004D7EB3">
        <w:rPr>
          <w:rFonts w:ascii="Times New Roman" w:eastAsia="標楷體" w:hAnsi="Times New Roman"/>
          <w:color w:val="000000"/>
          <w:highlight w:val="yellow"/>
          <w:lang w:eastAsia="zh-HK"/>
        </w:rPr>
        <w:t>或前三章</w:t>
      </w:r>
      <w:proofErr w:type="spellEnd"/>
      <w:r w:rsidRPr="004D7EB3">
        <w:rPr>
          <w:rFonts w:ascii="Times New Roman" w:eastAsia="標楷體" w:hAnsi="Times New Roman"/>
          <w:color w:val="000000"/>
          <w:highlight w:val="yellow"/>
          <w:lang w:eastAsia="zh-HK"/>
        </w:rPr>
        <w:t>)</w:t>
      </w:r>
      <w:proofErr w:type="spellStart"/>
      <w:r w:rsidRPr="004D7EB3">
        <w:rPr>
          <w:rFonts w:ascii="Times New Roman" w:eastAsia="標楷體" w:hAnsi="Times New Roman"/>
          <w:color w:val="000000"/>
          <w:highlight w:val="yellow"/>
          <w:lang w:eastAsia="zh-HK"/>
        </w:rPr>
        <w:t>需再由前項專業領域審查小組開會審查，</w:t>
      </w:r>
      <w:r w:rsidRPr="0023378B">
        <w:rPr>
          <w:rFonts w:ascii="Times New Roman" w:eastAsia="標楷體" w:hAnsi="Times New Roman"/>
          <w:color w:val="FF0000"/>
          <w:highlight w:val="yellow"/>
          <w:lang w:eastAsia="zh-HK"/>
        </w:rPr>
        <w:t>最遲應於學位考試申請</w:t>
      </w:r>
      <w:r w:rsidR="0023378B" w:rsidRPr="0023378B">
        <w:rPr>
          <w:rFonts w:ascii="Times New Roman" w:eastAsia="標楷體" w:hAnsi="Times New Roman" w:hint="eastAsia"/>
          <w:color w:val="FF0000"/>
          <w:highlight w:val="yellow"/>
          <w:lang w:eastAsia="zh-HK"/>
        </w:rPr>
        <w:t>當學期第</w:t>
      </w:r>
      <w:proofErr w:type="spellEnd"/>
      <w:r w:rsidR="0023378B" w:rsidRPr="0023378B">
        <w:rPr>
          <w:rFonts w:ascii="Times New Roman" w:eastAsia="標楷體" w:hAnsi="Times New Roman" w:hint="eastAsia"/>
          <w:color w:val="FF0000"/>
          <w:highlight w:val="yellow"/>
          <w:lang w:eastAsia="zh-TW"/>
        </w:rPr>
        <w:t>4</w:t>
      </w:r>
      <w:r w:rsidR="0023378B" w:rsidRPr="0023378B">
        <w:rPr>
          <w:rFonts w:ascii="Times New Roman" w:eastAsia="標楷體" w:hAnsi="Times New Roman" w:hint="eastAsia"/>
          <w:color w:val="FF0000"/>
          <w:highlight w:val="yellow"/>
          <w:lang w:eastAsia="zh-TW"/>
        </w:rPr>
        <w:t>週前</w:t>
      </w:r>
      <w:r w:rsidRPr="004D7EB3">
        <w:rPr>
          <w:rFonts w:ascii="Times New Roman" w:eastAsia="標楷體" w:hAnsi="Times New Roman"/>
          <w:color w:val="000000"/>
          <w:highlight w:val="yellow"/>
          <w:lang w:eastAsia="zh-HK"/>
        </w:rPr>
        <w:t>繳交並審查通過符合專業領域後</w:t>
      </w:r>
      <w:r w:rsidRPr="000F1BE4">
        <w:rPr>
          <w:rFonts w:ascii="Times New Roman" w:eastAsia="標楷體" w:hAnsi="Times New Roman"/>
          <w:color w:val="000000"/>
          <w:lang w:eastAsia="zh-TW"/>
        </w:rPr>
        <w:t>，</w:t>
      </w:r>
      <w:r w:rsidRPr="000F1BE4">
        <w:rPr>
          <w:rFonts w:ascii="Times New Roman" w:eastAsia="標楷體" w:hAnsi="Times New Roman"/>
          <w:color w:val="000000"/>
          <w:lang w:eastAsia="zh-HK"/>
        </w:rPr>
        <w:t>申請表如附件四。</w:t>
      </w:r>
    </w:p>
    <w:p w14:paraId="31826E19" w14:textId="77777777" w:rsidR="00B41014" w:rsidRPr="005730E0" w:rsidRDefault="00B41014" w:rsidP="00B41014">
      <w:pPr>
        <w:pStyle w:val="a3"/>
        <w:snapToGrid w:val="0"/>
        <w:spacing w:beforeLines="50" w:before="180"/>
        <w:jc w:val="both"/>
        <w:rPr>
          <w:rFonts w:ascii="標楷體" w:eastAsia="標楷體" w:hAnsi="標楷體"/>
          <w:color w:val="000000"/>
          <w:lang w:eastAsia="zh-HK"/>
        </w:rPr>
      </w:pPr>
      <w:r w:rsidRPr="005730E0">
        <w:rPr>
          <w:rFonts w:ascii="標楷體" w:eastAsia="標楷體" w:hAnsi="標楷體" w:hint="eastAsia"/>
          <w:color w:val="000000"/>
          <w:lang w:eastAsia="zh-HK"/>
        </w:rPr>
        <w:t>完成上述二項</w:t>
      </w:r>
      <w:r>
        <w:rPr>
          <w:rFonts w:ascii="標楷體" w:eastAsia="標楷體" w:hAnsi="標楷體"/>
          <w:color w:val="000000"/>
          <w:lang w:eastAsia="zh-HK"/>
        </w:rPr>
        <w:t>，</w:t>
      </w:r>
      <w:r>
        <w:rPr>
          <w:rFonts w:ascii="標楷體" w:eastAsia="標楷體" w:hAnsi="標楷體" w:hint="eastAsia"/>
          <w:color w:val="000000"/>
          <w:lang w:eastAsia="zh-HK"/>
        </w:rPr>
        <w:t>方可於當學期依學校教務處所公告之</w:t>
      </w:r>
      <w:r w:rsidRPr="003547FE">
        <w:rPr>
          <w:rFonts w:ascii="標楷體" w:eastAsia="標楷體" w:hAnsi="標楷體" w:hint="eastAsia"/>
          <w:color w:val="000000"/>
          <w:lang w:eastAsia="zh-HK"/>
        </w:rPr>
        <w:t>研究生學位考試</w:t>
      </w:r>
      <w:r>
        <w:rPr>
          <w:rFonts w:ascii="標楷體" w:eastAsia="標楷體" w:hAnsi="標楷體" w:hint="eastAsia"/>
          <w:color w:val="000000"/>
          <w:lang w:eastAsia="zh-HK"/>
        </w:rPr>
        <w:t>時間表，於時程內提出</w:t>
      </w:r>
      <w:r w:rsidRPr="005730E0">
        <w:rPr>
          <w:rFonts w:ascii="標楷體" w:eastAsia="標楷體" w:hAnsi="標楷體"/>
          <w:color w:val="000000"/>
          <w:lang w:eastAsia="zh-HK"/>
        </w:rPr>
        <w:t>申請研究生學位考試</w:t>
      </w:r>
      <w:r>
        <w:rPr>
          <w:rFonts w:ascii="標楷體" w:eastAsia="標楷體" w:hAnsi="標楷體" w:hint="eastAsia"/>
          <w:color w:val="000000"/>
          <w:lang w:eastAsia="zh-HK"/>
        </w:rPr>
        <w:t>。</w:t>
      </w:r>
    </w:p>
    <w:p w14:paraId="73C6919E" w14:textId="77777777" w:rsidR="00B41014" w:rsidRPr="00A33994" w:rsidRDefault="00B41014" w:rsidP="00B41014">
      <w:pPr>
        <w:snapToGrid w:val="0"/>
        <w:spacing w:beforeLines="50" w:before="180" w:line="440" w:lineRule="exact"/>
        <w:jc w:val="both"/>
        <w:rPr>
          <w:rFonts w:eastAsia="標楷體"/>
          <w:color w:val="000000"/>
        </w:rPr>
      </w:pPr>
      <w:r w:rsidRPr="00A33994">
        <w:rPr>
          <w:rFonts w:eastAsia="標楷體"/>
          <w:color w:val="000000"/>
          <w:lang w:eastAsia="zh-HK"/>
        </w:rPr>
        <w:t>第六條</w:t>
      </w:r>
      <w:r w:rsidRPr="00A33994">
        <w:rPr>
          <w:rFonts w:eastAsia="標楷體"/>
          <w:color w:val="000000"/>
        </w:rPr>
        <w:t>、本辦法未盡事宜，係遵照本校相關規定辦理。</w:t>
      </w:r>
    </w:p>
    <w:p w14:paraId="23CD40C1" w14:textId="77777777" w:rsidR="00B41014" w:rsidRPr="00A33994" w:rsidRDefault="00B41014" w:rsidP="00B41014">
      <w:pPr>
        <w:snapToGrid w:val="0"/>
        <w:spacing w:beforeLines="50" w:before="180" w:line="440" w:lineRule="exact"/>
        <w:jc w:val="both"/>
        <w:rPr>
          <w:rFonts w:eastAsia="標楷體"/>
          <w:color w:val="000000"/>
        </w:rPr>
      </w:pPr>
      <w:r w:rsidRPr="00A33994">
        <w:rPr>
          <w:rFonts w:eastAsia="標楷體"/>
          <w:color w:val="000000"/>
          <w:lang w:eastAsia="zh-HK"/>
        </w:rPr>
        <w:t>第七條</w:t>
      </w:r>
      <w:r w:rsidRPr="00A33994">
        <w:rPr>
          <w:rFonts w:eastAsia="標楷體"/>
          <w:color w:val="000000"/>
        </w:rPr>
        <w:t>、本辦法經系務會議通過後公布施行，修訂時亦同</w:t>
      </w:r>
    </w:p>
    <w:p w14:paraId="1439E463" w14:textId="77777777" w:rsidR="00B41014" w:rsidRPr="00A33994" w:rsidRDefault="00B41014" w:rsidP="00B41014">
      <w:pPr>
        <w:snapToGrid w:val="0"/>
        <w:spacing w:beforeLines="50" w:before="180" w:line="440" w:lineRule="atLeast"/>
        <w:jc w:val="both"/>
        <w:rPr>
          <w:rFonts w:ascii="標楷體" w:eastAsia="標楷體" w:hAnsi="標楷體"/>
          <w:color w:val="000000"/>
        </w:rPr>
      </w:pPr>
    </w:p>
    <w:p w14:paraId="2749F6A8" w14:textId="22859E87" w:rsidR="0050659A" w:rsidRDefault="0050659A" w:rsidP="00B41014"/>
    <w:sectPr w:rsidR="0050659A" w:rsidSect="00B4101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14"/>
    <w:rsid w:val="0023378B"/>
    <w:rsid w:val="0050659A"/>
    <w:rsid w:val="00B410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1E99"/>
  <w15:chartTrackingRefBased/>
  <w15:docId w15:val="{E98584DC-E0AA-4A54-90CD-9F9EAD24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01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41014"/>
    <w:pPr>
      <w:widowControl/>
      <w:spacing w:before="100" w:beforeAutospacing="1" w:after="100" w:afterAutospacing="1"/>
    </w:pPr>
    <w:rPr>
      <w:rFonts w:ascii="Arial Unicode MS" w:eastAsia="Arial Unicode MS" w:hAnsi="Arial Unicode MS" w:cs="Arial Unicode MS"/>
      <w:kern w:val="0"/>
    </w:rPr>
  </w:style>
  <w:style w:type="paragraph" w:customStyle="1" w:styleId="tutle">
    <w:name w:val="tutle"/>
    <w:basedOn w:val="a"/>
    <w:link w:val="tutle0"/>
    <w:qFormat/>
    <w:rsid w:val="00B41014"/>
    <w:pPr>
      <w:snapToGrid w:val="0"/>
      <w:spacing w:line="360" w:lineRule="exact"/>
      <w:jc w:val="center"/>
    </w:pPr>
    <w:rPr>
      <w:rFonts w:eastAsia="標楷體"/>
      <w:b/>
      <w:sz w:val="36"/>
      <w:szCs w:val="36"/>
    </w:rPr>
  </w:style>
  <w:style w:type="character" w:customStyle="1" w:styleId="tutle0">
    <w:name w:val="tutle 字元"/>
    <w:link w:val="tutle"/>
    <w:rsid w:val="00B41014"/>
    <w:rPr>
      <w:rFonts w:ascii="Times New Roman" w:eastAsia="標楷體" w:hAnsi="Times New Roman" w:cs="Times New Roman"/>
      <w:b/>
      <w:sz w:val="36"/>
      <w:szCs w:val="36"/>
    </w:rPr>
  </w:style>
  <w:style w:type="paragraph" w:styleId="a3">
    <w:name w:val="List Paragraph"/>
    <w:aliases w:val="卑南壹"/>
    <w:basedOn w:val="a"/>
    <w:link w:val="a4"/>
    <w:uiPriority w:val="34"/>
    <w:qFormat/>
    <w:rsid w:val="00B41014"/>
    <w:pPr>
      <w:ind w:leftChars="200" w:left="480"/>
    </w:pPr>
    <w:rPr>
      <w:rFonts w:ascii="Calibri" w:hAnsi="Calibri"/>
      <w:szCs w:val="22"/>
      <w:lang w:val="x-none" w:eastAsia="x-none"/>
    </w:rPr>
  </w:style>
  <w:style w:type="character" w:customStyle="1" w:styleId="a4">
    <w:name w:val="清單段落 字元"/>
    <w:aliases w:val="卑南壹 字元"/>
    <w:link w:val="a3"/>
    <w:uiPriority w:val="34"/>
    <w:locked/>
    <w:rsid w:val="00B41014"/>
    <w:rPr>
      <w:rFonts w:ascii="Calibri" w:eastAsia="新細明體"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252</Words>
  <Characters>1437</Characters>
  <Application>Microsoft Office Word</Application>
  <DocSecurity>0</DocSecurity>
  <Lines>11</Lines>
  <Paragraphs>3</Paragraphs>
  <ScaleCrop>false</ScaleCrop>
  <Company>Southern Taiwan University of Science and Technology</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Wang</dc:creator>
  <cp:keywords/>
  <dc:description/>
  <cp:lastModifiedBy>Anna Wang</cp:lastModifiedBy>
  <cp:revision>2</cp:revision>
  <dcterms:created xsi:type="dcterms:W3CDTF">2025-02-19T03:13:00Z</dcterms:created>
  <dcterms:modified xsi:type="dcterms:W3CDTF">2025-02-19T06:58:00Z</dcterms:modified>
</cp:coreProperties>
</file>