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9C2CB7" w14:textId="3CE8B257" w:rsidR="00CD105E" w:rsidRPr="00AB75C3" w:rsidRDefault="00CD105E" w:rsidP="00CD105E">
      <w:pPr>
        <w:adjustRightInd w:val="0"/>
        <w:snapToGrid w:val="0"/>
        <w:spacing w:line="360" w:lineRule="auto"/>
        <w:jc w:val="center"/>
        <w:rPr>
          <w:rFonts w:ascii="Times New Roman" w:eastAsia="標楷體" w:hAnsi="Times New Roman" w:hint="eastAsia"/>
          <w:b/>
          <w:color w:val="000000" w:themeColor="text1"/>
          <w:sz w:val="32"/>
          <w:szCs w:val="32"/>
        </w:rPr>
      </w:pPr>
      <w:r w:rsidRPr="00AB75C3">
        <w:rPr>
          <w:rFonts w:ascii="Times New Roman" w:eastAsia="標楷體" w:hAnsi="Times New Roman"/>
          <w:b/>
          <w:color w:val="000000" w:themeColor="text1"/>
          <w:sz w:val="32"/>
          <w:szCs w:val="32"/>
        </w:rPr>
        <w:t>南</w:t>
      </w:r>
      <w:proofErr w:type="gramStart"/>
      <w:r w:rsidRPr="00AB75C3">
        <w:rPr>
          <w:rFonts w:ascii="Times New Roman" w:eastAsia="標楷體" w:hAnsi="Times New Roman"/>
          <w:b/>
          <w:color w:val="000000" w:themeColor="text1"/>
          <w:sz w:val="32"/>
          <w:szCs w:val="32"/>
        </w:rPr>
        <w:t>臺</w:t>
      </w:r>
      <w:proofErr w:type="gramEnd"/>
      <w:r w:rsidRPr="00AB75C3">
        <w:rPr>
          <w:rFonts w:ascii="Times New Roman" w:eastAsia="標楷體" w:hAnsi="Times New Roman"/>
          <w:b/>
          <w:color w:val="000000" w:themeColor="text1"/>
          <w:sz w:val="32"/>
          <w:szCs w:val="32"/>
        </w:rPr>
        <w:t>科技大學內部控制委員會設置辦法</w:t>
      </w:r>
    </w:p>
    <w:p w14:paraId="6B6C6E26" w14:textId="3473001A" w:rsidR="00CD105E" w:rsidRPr="00AB75C3" w:rsidRDefault="00CD105E" w:rsidP="00CD105E">
      <w:pPr>
        <w:adjustRightInd w:val="0"/>
        <w:snapToGrid w:val="0"/>
        <w:spacing w:line="240" w:lineRule="exact"/>
        <w:jc w:val="right"/>
        <w:rPr>
          <w:rFonts w:ascii="Times New Roman" w:eastAsia="標楷體" w:hAnsi="Times New Roman"/>
          <w:color w:val="000000" w:themeColor="text1"/>
          <w:sz w:val="20"/>
          <w:szCs w:val="20"/>
        </w:rPr>
      </w:pPr>
      <w:r w:rsidRPr="00AB75C3">
        <w:rPr>
          <w:rFonts w:ascii="Times New Roman" w:eastAsia="標楷體" w:hAnsi="Times New Roman"/>
          <w:color w:val="000000" w:themeColor="text1"/>
          <w:sz w:val="20"/>
          <w:szCs w:val="18"/>
        </w:rPr>
        <w:t>民國</w:t>
      </w:r>
      <w:r w:rsidRPr="00AB75C3">
        <w:rPr>
          <w:rFonts w:ascii="Times New Roman" w:eastAsia="標楷體" w:hAnsi="Times New Roman"/>
          <w:color w:val="000000" w:themeColor="text1"/>
          <w:sz w:val="20"/>
          <w:szCs w:val="18"/>
        </w:rPr>
        <w:t>114</w:t>
      </w:r>
      <w:r w:rsidRPr="00AB75C3">
        <w:rPr>
          <w:rFonts w:ascii="Times New Roman" w:eastAsia="標楷體" w:hAnsi="Times New Roman"/>
          <w:color w:val="000000" w:themeColor="text1"/>
          <w:sz w:val="20"/>
          <w:szCs w:val="18"/>
        </w:rPr>
        <w:t>年</w:t>
      </w:r>
      <w:r>
        <w:rPr>
          <w:rFonts w:ascii="Times New Roman" w:eastAsia="標楷體" w:hAnsi="Times New Roman" w:hint="eastAsia"/>
          <w:color w:val="000000" w:themeColor="text1"/>
          <w:sz w:val="20"/>
          <w:szCs w:val="18"/>
        </w:rPr>
        <w:t>9</w:t>
      </w:r>
      <w:r w:rsidRPr="00AB75C3">
        <w:rPr>
          <w:rFonts w:ascii="Times New Roman" w:eastAsia="標楷體" w:hAnsi="Times New Roman"/>
          <w:color w:val="000000" w:themeColor="text1"/>
          <w:sz w:val="20"/>
          <w:szCs w:val="18"/>
        </w:rPr>
        <w:t>月</w:t>
      </w:r>
      <w:r>
        <w:rPr>
          <w:rFonts w:ascii="Times New Roman" w:eastAsia="標楷體" w:hAnsi="Times New Roman" w:hint="eastAsia"/>
          <w:color w:val="000000" w:themeColor="text1"/>
          <w:sz w:val="20"/>
          <w:szCs w:val="18"/>
        </w:rPr>
        <w:t>22</w:t>
      </w:r>
      <w:r w:rsidRPr="00AB75C3">
        <w:rPr>
          <w:rFonts w:ascii="Times New Roman" w:eastAsia="標楷體" w:hAnsi="Times New Roman"/>
          <w:color w:val="000000" w:themeColor="text1"/>
          <w:sz w:val="20"/>
          <w:szCs w:val="18"/>
        </w:rPr>
        <w:t>日行政會議通</w:t>
      </w:r>
      <w:r w:rsidRPr="00AB75C3">
        <w:rPr>
          <w:rFonts w:ascii="Times New Roman" w:eastAsia="標楷體" w:hAnsi="Times New Roman"/>
          <w:color w:val="000000" w:themeColor="text1"/>
          <w:sz w:val="20"/>
          <w:szCs w:val="20"/>
        </w:rPr>
        <w:t>過</w:t>
      </w:r>
    </w:p>
    <w:p w14:paraId="39CAA9CE" w14:textId="77777777" w:rsidR="00CD105E" w:rsidRPr="00AB75C3" w:rsidRDefault="00CD105E" w:rsidP="00CD105E">
      <w:pPr>
        <w:adjustRightInd w:val="0"/>
        <w:snapToGrid w:val="0"/>
        <w:spacing w:line="240" w:lineRule="exact"/>
        <w:jc w:val="right"/>
        <w:rPr>
          <w:rFonts w:ascii="Times New Roman" w:eastAsia="標楷體" w:hAnsi="Times New Roman"/>
          <w:color w:val="000000" w:themeColor="text1"/>
          <w:sz w:val="20"/>
          <w:szCs w:val="20"/>
        </w:rPr>
      </w:pPr>
    </w:p>
    <w:p w14:paraId="2EE1235F" w14:textId="77777777" w:rsidR="00CD105E" w:rsidRPr="00AB75C3" w:rsidRDefault="00CD105E" w:rsidP="00CD105E">
      <w:pPr>
        <w:pStyle w:val="a3"/>
        <w:numPr>
          <w:ilvl w:val="0"/>
          <w:numId w:val="1"/>
        </w:numPr>
        <w:autoSpaceDE w:val="0"/>
        <w:autoSpaceDN w:val="0"/>
        <w:adjustRightInd w:val="0"/>
        <w:snapToGrid w:val="0"/>
        <w:ind w:leftChars="0"/>
        <w:jc w:val="both"/>
        <w:rPr>
          <w:rFonts w:ascii="Times New Roman" w:eastAsia="標楷體" w:hAnsi="Times New Roman"/>
          <w:color w:val="000000" w:themeColor="text1"/>
          <w:szCs w:val="24"/>
        </w:rPr>
      </w:pPr>
      <w:r w:rsidRPr="00AB75C3">
        <w:rPr>
          <w:rFonts w:ascii="Times New Roman" w:eastAsia="標楷體" w:hAnsi="Times New Roman"/>
          <w:color w:val="000000" w:themeColor="text1"/>
          <w:szCs w:val="24"/>
        </w:rPr>
        <w:t>南臺科技大學</w:t>
      </w:r>
      <w:r w:rsidRPr="00AB75C3">
        <w:rPr>
          <w:rFonts w:ascii="Times New Roman" w:eastAsia="標楷體" w:hAnsi="Times New Roman"/>
          <w:color w:val="000000" w:themeColor="text1"/>
          <w:szCs w:val="24"/>
        </w:rPr>
        <w:t>(</w:t>
      </w:r>
      <w:r w:rsidRPr="00AB75C3">
        <w:rPr>
          <w:rFonts w:ascii="Times New Roman" w:eastAsia="標楷體" w:hAnsi="Times New Roman"/>
          <w:color w:val="000000" w:themeColor="text1"/>
          <w:szCs w:val="24"/>
        </w:rPr>
        <w:t>以下簡稱本校</w:t>
      </w:r>
      <w:r w:rsidRPr="00AB75C3">
        <w:rPr>
          <w:rFonts w:ascii="Times New Roman" w:eastAsia="標楷體" w:hAnsi="Times New Roman"/>
          <w:color w:val="000000" w:themeColor="text1"/>
          <w:szCs w:val="24"/>
        </w:rPr>
        <w:t>)</w:t>
      </w:r>
      <w:r w:rsidRPr="00AB75C3">
        <w:rPr>
          <w:rFonts w:ascii="Times New Roman" w:eastAsia="標楷體" w:hAnsi="Times New Roman"/>
          <w:color w:val="000000" w:themeColor="text1"/>
          <w:szCs w:val="24"/>
        </w:rPr>
        <w:t>為落實本校內部控制制度，並達成營運之效果、效率及相關法律之遵循，特依據教育部「學校財團法人及所設私立學校內部控制制度實施辦法」，設置「南臺科技大學內部控制委員會」</w:t>
      </w:r>
      <w:r w:rsidRPr="00AB75C3">
        <w:rPr>
          <w:rFonts w:ascii="Times New Roman" w:eastAsia="標楷體" w:hAnsi="Times New Roman"/>
          <w:color w:val="000000" w:themeColor="text1"/>
          <w:szCs w:val="24"/>
        </w:rPr>
        <w:t>(</w:t>
      </w:r>
      <w:r w:rsidRPr="00AB75C3">
        <w:rPr>
          <w:rFonts w:ascii="Times New Roman" w:eastAsia="標楷體" w:hAnsi="Times New Roman"/>
          <w:color w:val="000000" w:themeColor="text1"/>
          <w:szCs w:val="24"/>
        </w:rPr>
        <w:t>以下簡稱本委員會</w:t>
      </w:r>
      <w:r w:rsidRPr="00AB75C3">
        <w:rPr>
          <w:rFonts w:ascii="Times New Roman" w:eastAsia="標楷體" w:hAnsi="Times New Roman"/>
          <w:color w:val="000000" w:themeColor="text1"/>
          <w:szCs w:val="24"/>
        </w:rPr>
        <w:t>)</w:t>
      </w:r>
      <w:r w:rsidRPr="00AB75C3">
        <w:rPr>
          <w:rFonts w:ascii="Times New Roman" w:eastAsia="標楷體" w:hAnsi="Times New Roman"/>
          <w:color w:val="000000" w:themeColor="text1"/>
          <w:szCs w:val="24"/>
        </w:rPr>
        <w:t>，並訂定「南臺科技大學內部控制委員會設置辦法」</w:t>
      </w:r>
      <w:r w:rsidRPr="00AB75C3">
        <w:rPr>
          <w:rFonts w:ascii="Times New Roman" w:eastAsia="標楷體" w:hAnsi="Times New Roman"/>
          <w:color w:val="000000" w:themeColor="text1"/>
          <w:szCs w:val="24"/>
        </w:rPr>
        <w:t>(</w:t>
      </w:r>
      <w:r w:rsidRPr="00AB75C3">
        <w:rPr>
          <w:rFonts w:ascii="Times New Roman" w:eastAsia="標楷體" w:hAnsi="Times New Roman"/>
          <w:color w:val="000000" w:themeColor="text1"/>
          <w:szCs w:val="24"/>
        </w:rPr>
        <w:t>以下簡稱本辦法</w:t>
      </w:r>
      <w:r w:rsidRPr="00AB75C3">
        <w:rPr>
          <w:rFonts w:ascii="Times New Roman" w:eastAsia="標楷體" w:hAnsi="Times New Roman"/>
          <w:color w:val="000000" w:themeColor="text1"/>
          <w:szCs w:val="24"/>
        </w:rPr>
        <w:t>)</w:t>
      </w:r>
      <w:r w:rsidRPr="00AB75C3">
        <w:rPr>
          <w:rFonts w:ascii="Times New Roman" w:eastAsia="標楷體" w:hAnsi="Times New Roman"/>
          <w:color w:val="000000" w:themeColor="text1"/>
          <w:szCs w:val="24"/>
        </w:rPr>
        <w:t>。</w:t>
      </w:r>
    </w:p>
    <w:p w14:paraId="0E16BDB2" w14:textId="77777777" w:rsidR="00CD105E" w:rsidRPr="00AB75C3" w:rsidRDefault="00CD105E" w:rsidP="00CD105E">
      <w:pPr>
        <w:pStyle w:val="a3"/>
        <w:numPr>
          <w:ilvl w:val="0"/>
          <w:numId w:val="1"/>
        </w:numPr>
        <w:autoSpaceDE w:val="0"/>
        <w:autoSpaceDN w:val="0"/>
        <w:adjustRightInd w:val="0"/>
        <w:snapToGrid w:val="0"/>
        <w:ind w:leftChars="0"/>
        <w:jc w:val="both"/>
        <w:rPr>
          <w:rFonts w:ascii="Times New Roman" w:eastAsia="標楷體" w:hAnsi="Times New Roman"/>
          <w:color w:val="000000" w:themeColor="text1"/>
          <w:szCs w:val="24"/>
        </w:rPr>
      </w:pPr>
      <w:r w:rsidRPr="00AB75C3">
        <w:rPr>
          <w:rFonts w:ascii="Times New Roman" w:eastAsia="標楷體" w:hAnsi="Times New Roman"/>
          <w:color w:val="000000" w:themeColor="text1"/>
          <w:szCs w:val="24"/>
        </w:rPr>
        <w:t>本委員會由校長、督導副校長、主任秘書、教務長、學務長、總務長、研發長、國際事務長、會計室主任、人事室主任及稽核室主任擔任委員，並由校長擔任召集人。本委員會置執行秘書一人，由主任秘書兼任之，必要時得邀集相關單位共同作業。</w:t>
      </w:r>
    </w:p>
    <w:p w14:paraId="19780266" w14:textId="77777777" w:rsidR="00CD105E" w:rsidRPr="00AB75C3" w:rsidRDefault="00CD105E" w:rsidP="00CD105E">
      <w:pPr>
        <w:pStyle w:val="a3"/>
        <w:numPr>
          <w:ilvl w:val="0"/>
          <w:numId w:val="1"/>
        </w:numPr>
        <w:autoSpaceDE w:val="0"/>
        <w:autoSpaceDN w:val="0"/>
        <w:adjustRightInd w:val="0"/>
        <w:snapToGrid w:val="0"/>
        <w:ind w:leftChars="0"/>
        <w:jc w:val="both"/>
        <w:rPr>
          <w:rFonts w:ascii="Times New Roman" w:eastAsia="標楷體" w:hAnsi="Times New Roman"/>
          <w:color w:val="000000" w:themeColor="text1"/>
          <w:szCs w:val="24"/>
        </w:rPr>
      </w:pPr>
      <w:proofErr w:type="spellStart"/>
      <w:r w:rsidRPr="00AB75C3">
        <w:rPr>
          <w:rFonts w:ascii="Times New Roman" w:eastAsia="標楷體" w:hAnsi="Times New Roman"/>
          <w:color w:val="000000" w:themeColor="text1"/>
          <w:szCs w:val="24"/>
        </w:rPr>
        <w:t>本委員會任務如下</w:t>
      </w:r>
      <w:proofErr w:type="spellEnd"/>
      <w:r w:rsidRPr="00AB75C3">
        <w:rPr>
          <w:rFonts w:ascii="Times New Roman" w:eastAsia="標楷體" w:hAnsi="Times New Roman"/>
          <w:color w:val="000000" w:themeColor="text1"/>
          <w:szCs w:val="24"/>
        </w:rPr>
        <w:t>：</w:t>
      </w:r>
    </w:p>
    <w:p w14:paraId="2C00C764" w14:textId="77777777" w:rsidR="00CD105E" w:rsidRPr="00AB75C3" w:rsidRDefault="00CD105E" w:rsidP="00CD105E">
      <w:pPr>
        <w:ind w:left="960"/>
        <w:jc w:val="both"/>
        <w:rPr>
          <w:rFonts w:ascii="Times New Roman" w:eastAsia="標楷體" w:hAnsi="Times New Roman"/>
          <w:color w:val="000000" w:themeColor="text1"/>
          <w:szCs w:val="24"/>
        </w:rPr>
      </w:pPr>
      <w:r w:rsidRPr="00AB75C3">
        <w:rPr>
          <w:rFonts w:ascii="Times New Roman" w:eastAsia="標楷體" w:hAnsi="Times New Roman"/>
          <w:color w:val="000000" w:themeColor="text1"/>
          <w:szCs w:val="24"/>
        </w:rPr>
        <w:t>一、檢討強化內部控制作業。</w:t>
      </w:r>
    </w:p>
    <w:p w14:paraId="34EE13FB" w14:textId="77777777" w:rsidR="00CD105E" w:rsidRPr="00AB75C3" w:rsidRDefault="00CD105E" w:rsidP="00CD105E">
      <w:pPr>
        <w:autoSpaceDE w:val="0"/>
        <w:autoSpaceDN w:val="0"/>
        <w:adjustRightInd w:val="0"/>
        <w:snapToGrid w:val="0"/>
        <w:ind w:left="960"/>
        <w:jc w:val="both"/>
        <w:rPr>
          <w:rFonts w:ascii="Times New Roman" w:eastAsia="標楷體" w:hAnsi="Times New Roman"/>
          <w:color w:val="000000" w:themeColor="text1"/>
          <w:szCs w:val="24"/>
        </w:rPr>
      </w:pPr>
      <w:r w:rsidRPr="00AB75C3">
        <w:rPr>
          <w:rFonts w:ascii="Times New Roman" w:eastAsia="標楷體" w:hAnsi="Times New Roman"/>
          <w:color w:val="000000" w:themeColor="text1"/>
          <w:szCs w:val="24"/>
        </w:rPr>
        <w:t>二、審視各項業務之風險性及重要性，並確保其合宜性。</w:t>
      </w:r>
    </w:p>
    <w:p w14:paraId="2C81570E" w14:textId="77777777" w:rsidR="00CD105E" w:rsidRPr="00AB75C3" w:rsidRDefault="00CD105E" w:rsidP="00CD105E">
      <w:pPr>
        <w:autoSpaceDE w:val="0"/>
        <w:autoSpaceDN w:val="0"/>
        <w:adjustRightInd w:val="0"/>
        <w:snapToGrid w:val="0"/>
        <w:ind w:left="960"/>
        <w:jc w:val="both"/>
        <w:rPr>
          <w:rFonts w:ascii="Times New Roman" w:eastAsia="標楷體" w:hAnsi="Times New Roman"/>
          <w:color w:val="000000" w:themeColor="text1"/>
          <w:szCs w:val="24"/>
        </w:rPr>
      </w:pPr>
      <w:r w:rsidRPr="00AB75C3">
        <w:rPr>
          <w:rFonts w:ascii="Times New Roman" w:eastAsia="標楷體" w:hAnsi="Times New Roman"/>
          <w:color w:val="000000" w:themeColor="text1"/>
          <w:szCs w:val="24"/>
        </w:rPr>
        <w:t>三、</w:t>
      </w:r>
      <w:proofErr w:type="gramStart"/>
      <w:r w:rsidRPr="00AB75C3">
        <w:rPr>
          <w:rFonts w:ascii="Times New Roman" w:eastAsia="標楷體" w:hAnsi="Times New Roman"/>
          <w:color w:val="000000" w:themeColor="text1"/>
          <w:szCs w:val="24"/>
        </w:rPr>
        <w:t>研</w:t>
      </w:r>
      <w:proofErr w:type="gramEnd"/>
      <w:r w:rsidRPr="00AB75C3">
        <w:rPr>
          <w:rFonts w:ascii="Times New Roman" w:eastAsia="標楷體" w:hAnsi="Times New Roman"/>
          <w:color w:val="000000" w:themeColor="text1"/>
          <w:szCs w:val="24"/>
        </w:rPr>
        <w:t>訂內部控制點。</w:t>
      </w:r>
    </w:p>
    <w:p w14:paraId="78F589E0" w14:textId="77777777" w:rsidR="00CD105E" w:rsidRPr="00AB75C3" w:rsidRDefault="00CD105E" w:rsidP="00CD105E">
      <w:pPr>
        <w:autoSpaceDE w:val="0"/>
        <w:autoSpaceDN w:val="0"/>
        <w:adjustRightInd w:val="0"/>
        <w:snapToGrid w:val="0"/>
        <w:ind w:left="960"/>
        <w:jc w:val="both"/>
        <w:rPr>
          <w:rFonts w:ascii="Times New Roman" w:eastAsia="標楷體" w:hAnsi="Times New Roman"/>
          <w:color w:val="000000" w:themeColor="text1"/>
          <w:szCs w:val="24"/>
        </w:rPr>
      </w:pPr>
      <w:r w:rsidRPr="00AB75C3">
        <w:rPr>
          <w:rFonts w:ascii="Times New Roman" w:eastAsia="標楷體" w:hAnsi="Times New Roman"/>
          <w:color w:val="000000" w:themeColor="text1"/>
          <w:szCs w:val="24"/>
        </w:rPr>
        <w:t>四、其他與內部控制制度有關重要事項之審議。</w:t>
      </w:r>
    </w:p>
    <w:p w14:paraId="7EB755C0" w14:textId="77777777" w:rsidR="00CD105E" w:rsidRPr="00AB75C3" w:rsidRDefault="00CD105E" w:rsidP="00CD105E">
      <w:pPr>
        <w:autoSpaceDE w:val="0"/>
        <w:autoSpaceDN w:val="0"/>
        <w:adjustRightInd w:val="0"/>
        <w:snapToGrid w:val="0"/>
        <w:ind w:left="960" w:hangingChars="400" w:hanging="960"/>
        <w:jc w:val="both"/>
        <w:rPr>
          <w:rFonts w:ascii="Times New Roman" w:eastAsia="標楷體" w:hAnsi="Times New Roman"/>
          <w:color w:val="000000" w:themeColor="text1"/>
          <w:szCs w:val="24"/>
        </w:rPr>
      </w:pPr>
      <w:r w:rsidRPr="00AB75C3">
        <w:rPr>
          <w:rFonts w:ascii="Times New Roman" w:eastAsia="標楷體" w:hAnsi="Times New Roman"/>
          <w:color w:val="000000" w:themeColor="text1"/>
          <w:szCs w:val="24"/>
        </w:rPr>
        <w:t>第四條</w:t>
      </w:r>
      <w:r w:rsidRPr="00AB75C3">
        <w:rPr>
          <w:rFonts w:ascii="Times New Roman" w:eastAsia="標楷體" w:hAnsi="Times New Roman"/>
          <w:color w:val="000000" w:themeColor="text1"/>
          <w:szCs w:val="24"/>
        </w:rPr>
        <w:t xml:space="preserve">  </w:t>
      </w:r>
      <w:r w:rsidRPr="00AB75C3">
        <w:rPr>
          <w:rFonts w:ascii="Times New Roman" w:eastAsia="標楷體" w:hAnsi="Times New Roman"/>
          <w:color w:val="000000" w:themeColor="text1"/>
          <w:szCs w:val="24"/>
        </w:rPr>
        <w:t>本委員會每學年至少召開會議一次，必要時得召開臨時會議，由召集人擔任主席。召集人因故不能主持會議時，得指定委員一人代理之。</w:t>
      </w:r>
    </w:p>
    <w:p w14:paraId="5A619EDC" w14:textId="77777777" w:rsidR="00CD105E" w:rsidRPr="00AB75C3" w:rsidRDefault="00CD105E" w:rsidP="00CD105E">
      <w:pPr>
        <w:autoSpaceDE w:val="0"/>
        <w:autoSpaceDN w:val="0"/>
        <w:adjustRightInd w:val="0"/>
        <w:snapToGrid w:val="0"/>
        <w:ind w:leftChars="412" w:left="991" w:hanging="2"/>
        <w:jc w:val="both"/>
        <w:rPr>
          <w:rFonts w:ascii="Times New Roman" w:eastAsia="標楷體" w:hAnsi="Times New Roman"/>
          <w:color w:val="000000" w:themeColor="text1"/>
          <w:szCs w:val="24"/>
        </w:rPr>
      </w:pPr>
      <w:r w:rsidRPr="00AB75C3">
        <w:rPr>
          <w:rFonts w:ascii="Times New Roman" w:eastAsia="標楷體" w:hAnsi="Times New Roman"/>
          <w:color w:val="000000" w:themeColor="text1"/>
          <w:szCs w:val="24"/>
        </w:rPr>
        <w:t>本委員會應有全體委員二分之一以上之出席，始得開會；決議事項須經出席委員二分之一以上同意為通過。</w:t>
      </w:r>
    </w:p>
    <w:p w14:paraId="6E183E5A" w14:textId="77777777" w:rsidR="00CD105E" w:rsidRPr="00AB75C3" w:rsidRDefault="00CD105E" w:rsidP="00CD105E">
      <w:pPr>
        <w:autoSpaceDE w:val="0"/>
        <w:autoSpaceDN w:val="0"/>
        <w:adjustRightInd w:val="0"/>
        <w:snapToGrid w:val="0"/>
        <w:jc w:val="both"/>
        <w:rPr>
          <w:rFonts w:ascii="Times New Roman" w:eastAsia="標楷體" w:hAnsi="Times New Roman"/>
          <w:color w:val="000000" w:themeColor="text1"/>
          <w:szCs w:val="24"/>
        </w:rPr>
      </w:pPr>
      <w:r w:rsidRPr="00AB75C3">
        <w:rPr>
          <w:rFonts w:ascii="Times New Roman" w:eastAsia="標楷體" w:hAnsi="Times New Roman"/>
          <w:color w:val="000000" w:themeColor="text1"/>
          <w:szCs w:val="24"/>
        </w:rPr>
        <w:t xml:space="preserve">        </w:t>
      </w:r>
      <w:r w:rsidRPr="00AB75C3">
        <w:rPr>
          <w:rFonts w:ascii="Times New Roman" w:eastAsia="標楷體" w:hAnsi="Times New Roman"/>
          <w:color w:val="000000" w:themeColor="text1"/>
          <w:szCs w:val="24"/>
        </w:rPr>
        <w:t>本委員會得視需要，邀請有關人員列席說明。</w:t>
      </w:r>
    </w:p>
    <w:p w14:paraId="331CFA22" w14:textId="77777777" w:rsidR="00CD105E" w:rsidRPr="00AB75C3" w:rsidRDefault="00CD105E" w:rsidP="00CD105E">
      <w:pPr>
        <w:autoSpaceDE w:val="0"/>
        <w:autoSpaceDN w:val="0"/>
        <w:adjustRightInd w:val="0"/>
        <w:snapToGrid w:val="0"/>
        <w:jc w:val="both"/>
        <w:rPr>
          <w:rFonts w:ascii="Times New Roman" w:eastAsia="標楷體" w:hAnsi="Times New Roman"/>
          <w:color w:val="000000" w:themeColor="text1"/>
          <w:szCs w:val="24"/>
        </w:rPr>
      </w:pPr>
      <w:r w:rsidRPr="00AB75C3">
        <w:rPr>
          <w:rFonts w:ascii="Times New Roman" w:eastAsia="標楷體" w:hAnsi="Times New Roman"/>
          <w:color w:val="000000" w:themeColor="text1"/>
          <w:szCs w:val="24"/>
        </w:rPr>
        <w:t>第五條</w:t>
      </w:r>
      <w:r w:rsidRPr="00AB75C3">
        <w:rPr>
          <w:rFonts w:ascii="Times New Roman" w:eastAsia="標楷體" w:hAnsi="Times New Roman"/>
          <w:color w:val="000000" w:themeColor="text1"/>
          <w:szCs w:val="24"/>
        </w:rPr>
        <w:t xml:space="preserve">  </w:t>
      </w:r>
      <w:r w:rsidRPr="00AB75C3">
        <w:rPr>
          <w:rFonts w:ascii="Times New Roman" w:eastAsia="標楷體" w:hAnsi="Times New Roman"/>
          <w:color w:val="000000" w:themeColor="text1"/>
          <w:szCs w:val="24"/>
        </w:rPr>
        <w:t>本辦法經行政會議通過，陳請校長核定後公布施行，修正時亦同。</w:t>
      </w:r>
    </w:p>
    <w:p w14:paraId="20FACF52" w14:textId="77777777" w:rsidR="00D24097" w:rsidRPr="00CD105E" w:rsidRDefault="00D24097"/>
    <w:sectPr w:rsidR="00D24097" w:rsidRPr="00CD105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65C21"/>
    <w:multiLevelType w:val="hybridMultilevel"/>
    <w:tmpl w:val="7F7AEF52"/>
    <w:lvl w:ilvl="0" w:tplc="A6325894">
      <w:start w:val="1"/>
      <w:numFmt w:val="taiwaneseCountingThousand"/>
      <w:lvlText w:val="第%1條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05E"/>
    <w:rsid w:val="00100A82"/>
    <w:rsid w:val="00BE16CC"/>
    <w:rsid w:val="00CD105E"/>
    <w:rsid w:val="00D24097"/>
    <w:rsid w:val="00F62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91FA31"/>
  <w15:chartTrackingRefBased/>
  <w15:docId w15:val="{7D613A58-3989-4340-B6B9-7464A062A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105E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卑南壹,12 20,教育部說明文字,(1)(1)(1)(1)(1)(1)(1)(1),標1,(二),lp1,FooterText,numbered,List Paragraph1,Paragraphe de liste1,清單段落31,標題一,一、清單段落"/>
    <w:basedOn w:val="a"/>
    <w:link w:val="a4"/>
    <w:uiPriority w:val="34"/>
    <w:qFormat/>
    <w:rsid w:val="00CD105E"/>
    <w:pPr>
      <w:ind w:leftChars="200" w:left="480"/>
    </w:pPr>
    <w:rPr>
      <w:lang w:val="x-none" w:eastAsia="x-none"/>
    </w:rPr>
  </w:style>
  <w:style w:type="character" w:customStyle="1" w:styleId="a4">
    <w:name w:val="清單段落 字元"/>
    <w:aliases w:val="卑南壹 字元,12 20 字元,教育部說明文字 字元,(1)(1)(1)(1)(1)(1)(1)(1) 字元,標1 字元,(二) 字元,lp1 字元,FooterText 字元,numbered 字元,List Paragraph1 字元,Paragraphe de liste1 字元,清單段落31 字元,標題一 字元,一、清單段落 字元"/>
    <w:link w:val="a3"/>
    <w:uiPriority w:val="34"/>
    <w:locked/>
    <w:rsid w:val="00CD105E"/>
    <w:rPr>
      <w:rFonts w:ascii="Calibri" w:eastAsia="新細明體" w:hAnsi="Calibri" w:cs="Times New Roman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467</Characters>
  <Application>Microsoft Office Word</Application>
  <DocSecurity>0</DocSecurity>
  <Lines>3</Lines>
  <Paragraphs>1</Paragraphs>
  <ScaleCrop>false</ScaleCrop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stust-vp</dc:creator>
  <cp:keywords/>
  <dc:description/>
  <cp:lastModifiedBy>stust-vp</cp:lastModifiedBy>
  <cp:revision>1</cp:revision>
  <dcterms:created xsi:type="dcterms:W3CDTF">2026-04-17T01:13:00Z</dcterms:created>
  <dcterms:modified xsi:type="dcterms:W3CDTF">2026-04-17T01:13:00Z</dcterms:modified>
</cp:coreProperties>
</file>