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ADA" w:rsidRPr="00A15DA4" w:rsidRDefault="004C2950" w:rsidP="00810D79">
      <w:pPr>
        <w:jc w:val="center"/>
        <w:rPr>
          <w:rFonts w:ascii="微軟正黑體" w:eastAsia="微軟正黑體" w:hAnsi="微軟正黑體" w:hint="eastAsia"/>
          <w:b/>
          <w:sz w:val="32"/>
        </w:rPr>
      </w:pPr>
      <w:r w:rsidRPr="00A15DA4">
        <w:rPr>
          <w:rFonts w:ascii="微軟正黑體" w:eastAsia="微軟正黑體" w:hAnsi="微軟正黑體" w:hint="eastAsia"/>
          <w:b/>
          <w:sz w:val="32"/>
        </w:rPr>
        <w:t>校外教學活動</w:t>
      </w:r>
      <w:r w:rsidR="00810D79" w:rsidRPr="00A15DA4">
        <w:rPr>
          <w:rFonts w:ascii="微軟正黑體" w:eastAsia="微軟正黑體" w:hAnsi="微軟正黑體" w:hint="eastAsia"/>
          <w:b/>
          <w:sz w:val="32"/>
        </w:rPr>
        <w:t>學習單</w:t>
      </w:r>
    </w:p>
    <w:tbl>
      <w:tblPr>
        <w:tblW w:w="0" w:type="auto"/>
        <w:jc w:val="center"/>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30"/>
        <w:gridCol w:w="6"/>
        <w:gridCol w:w="2261"/>
        <w:gridCol w:w="7"/>
        <w:gridCol w:w="2224"/>
        <w:gridCol w:w="2696"/>
      </w:tblGrid>
      <w:tr w:rsidR="00F06C4C" w:rsidRPr="004C2950" w:rsidTr="004C2950">
        <w:trPr>
          <w:jc w:val="center"/>
        </w:trPr>
        <w:tc>
          <w:tcPr>
            <w:tcW w:w="2936" w:type="dxa"/>
            <w:gridSpan w:val="2"/>
            <w:tcBorders>
              <w:right w:val="single" w:sz="4" w:space="0" w:color="auto"/>
            </w:tcBorders>
            <w:vAlign w:val="center"/>
          </w:tcPr>
          <w:p w:rsidR="00810D79" w:rsidRPr="004C2950" w:rsidRDefault="004C2950" w:rsidP="004C2950">
            <w:pPr>
              <w:ind w:left="0" w:firstLine="0"/>
              <w:jc w:val="center"/>
              <w:rPr>
                <w:rFonts w:ascii="標楷體" w:eastAsia="標楷體" w:hAnsi="標楷體" w:hint="eastAsia"/>
                <w:sz w:val="28"/>
              </w:rPr>
            </w:pPr>
            <w:r w:rsidRPr="004C2950">
              <w:rPr>
                <w:rFonts w:ascii="標楷體" w:eastAsia="標楷體" w:hAnsi="標楷體" w:hint="eastAsia"/>
                <w:sz w:val="28"/>
              </w:rPr>
              <w:t>活動日期</w:t>
            </w:r>
          </w:p>
        </w:tc>
        <w:tc>
          <w:tcPr>
            <w:tcW w:w="2268" w:type="dxa"/>
            <w:gridSpan w:val="2"/>
            <w:tcBorders>
              <w:left w:val="single" w:sz="4" w:space="0" w:color="auto"/>
              <w:right w:val="single" w:sz="4" w:space="0" w:color="auto"/>
            </w:tcBorders>
            <w:vAlign w:val="center"/>
          </w:tcPr>
          <w:p w:rsidR="00810D79" w:rsidRPr="004C2950" w:rsidRDefault="00810D79" w:rsidP="004C2950">
            <w:pPr>
              <w:ind w:left="0" w:firstLine="0"/>
              <w:jc w:val="center"/>
              <w:rPr>
                <w:rFonts w:ascii="標楷體" w:eastAsia="標楷體" w:hAnsi="標楷體" w:hint="eastAsia"/>
                <w:sz w:val="28"/>
              </w:rPr>
            </w:pPr>
            <w:r w:rsidRPr="004C2950">
              <w:rPr>
                <w:rFonts w:ascii="標楷體" w:eastAsia="標楷體" w:hAnsi="標楷體" w:hint="eastAsia"/>
                <w:sz w:val="28"/>
              </w:rPr>
              <w:t>班級</w:t>
            </w:r>
          </w:p>
        </w:tc>
        <w:tc>
          <w:tcPr>
            <w:tcW w:w="2224" w:type="dxa"/>
            <w:tcBorders>
              <w:left w:val="single" w:sz="4" w:space="0" w:color="auto"/>
              <w:right w:val="single" w:sz="4" w:space="0" w:color="auto"/>
            </w:tcBorders>
            <w:vAlign w:val="center"/>
          </w:tcPr>
          <w:p w:rsidR="00810D79" w:rsidRPr="004C2950" w:rsidRDefault="00810D79" w:rsidP="004C2950">
            <w:pPr>
              <w:ind w:left="0" w:firstLine="0"/>
              <w:jc w:val="center"/>
              <w:rPr>
                <w:rFonts w:ascii="標楷體" w:eastAsia="標楷體" w:hAnsi="標楷體" w:hint="eastAsia"/>
                <w:sz w:val="28"/>
              </w:rPr>
            </w:pPr>
            <w:r w:rsidRPr="004C2950">
              <w:rPr>
                <w:rFonts w:ascii="標楷體" w:eastAsia="標楷體" w:hAnsi="標楷體" w:hint="eastAsia"/>
                <w:sz w:val="28"/>
              </w:rPr>
              <w:t>姓名</w:t>
            </w:r>
          </w:p>
        </w:tc>
        <w:tc>
          <w:tcPr>
            <w:tcW w:w="2696" w:type="dxa"/>
            <w:tcBorders>
              <w:left w:val="single" w:sz="4" w:space="0" w:color="auto"/>
            </w:tcBorders>
            <w:vAlign w:val="center"/>
          </w:tcPr>
          <w:p w:rsidR="00810D79" w:rsidRPr="004C2950" w:rsidRDefault="00810D79" w:rsidP="004C2950">
            <w:pPr>
              <w:ind w:left="0" w:firstLine="0"/>
              <w:jc w:val="center"/>
              <w:rPr>
                <w:rFonts w:ascii="標楷體" w:eastAsia="標楷體" w:hAnsi="標楷體" w:hint="eastAsia"/>
                <w:sz w:val="28"/>
              </w:rPr>
            </w:pPr>
            <w:r w:rsidRPr="004C2950">
              <w:rPr>
                <w:rFonts w:ascii="標楷體" w:eastAsia="標楷體" w:hAnsi="標楷體" w:hint="eastAsia"/>
                <w:sz w:val="28"/>
              </w:rPr>
              <w:t>學號</w:t>
            </w:r>
          </w:p>
        </w:tc>
      </w:tr>
      <w:tr w:rsidR="004C2950" w:rsidRPr="004C2950" w:rsidTr="004C2950">
        <w:trPr>
          <w:trHeight w:val="451"/>
          <w:jc w:val="center"/>
        </w:trPr>
        <w:tc>
          <w:tcPr>
            <w:tcW w:w="2930" w:type="dxa"/>
            <w:tcBorders>
              <w:right w:val="single" w:sz="4" w:space="0" w:color="auto"/>
            </w:tcBorders>
            <w:vAlign w:val="center"/>
          </w:tcPr>
          <w:p w:rsidR="004C2950" w:rsidRPr="00A15DA4" w:rsidRDefault="004C2950" w:rsidP="00A15DA4">
            <w:pPr>
              <w:ind w:left="0" w:firstLine="0"/>
              <w:jc w:val="center"/>
              <w:rPr>
                <w:rFonts w:ascii="Times New Roman" w:eastAsia="標楷體" w:hAnsi="Times New Roman"/>
                <w:sz w:val="28"/>
              </w:rPr>
            </w:pPr>
            <w:r w:rsidRPr="00A15DA4">
              <w:rPr>
                <w:rFonts w:ascii="Times New Roman" w:eastAsia="標楷體" w:hAnsi="Times New Roman"/>
                <w:sz w:val="28"/>
              </w:rPr>
              <w:t>10</w:t>
            </w:r>
            <w:r w:rsidR="00A15DA4" w:rsidRPr="00A15DA4">
              <w:rPr>
                <w:rFonts w:ascii="Times New Roman" w:eastAsia="標楷體" w:hAnsi="Times New Roman"/>
                <w:sz w:val="28"/>
              </w:rPr>
              <w:t>1.05</w:t>
            </w:r>
            <w:r w:rsidRPr="00A15DA4">
              <w:rPr>
                <w:rFonts w:ascii="Times New Roman" w:eastAsia="標楷體" w:hAnsi="Times New Roman"/>
                <w:sz w:val="28"/>
              </w:rPr>
              <w:t>.</w:t>
            </w:r>
            <w:r w:rsidR="00A15DA4" w:rsidRPr="00A15DA4">
              <w:rPr>
                <w:rFonts w:ascii="Times New Roman" w:eastAsia="標楷體" w:hAnsi="Times New Roman"/>
                <w:sz w:val="28"/>
              </w:rPr>
              <w:t>05</w:t>
            </w:r>
          </w:p>
        </w:tc>
        <w:tc>
          <w:tcPr>
            <w:tcW w:w="2267" w:type="dxa"/>
            <w:gridSpan w:val="2"/>
            <w:tcBorders>
              <w:right w:val="single" w:sz="4" w:space="0" w:color="auto"/>
            </w:tcBorders>
            <w:vAlign w:val="center"/>
          </w:tcPr>
          <w:p w:rsidR="004C2950" w:rsidRPr="004C2950" w:rsidRDefault="00EC7CDA" w:rsidP="004C2950">
            <w:pPr>
              <w:ind w:left="0" w:firstLine="0"/>
              <w:jc w:val="center"/>
              <w:rPr>
                <w:rFonts w:ascii="標楷體" w:eastAsia="標楷體" w:hAnsi="標楷體" w:hint="eastAsia"/>
                <w:sz w:val="28"/>
              </w:rPr>
            </w:pPr>
            <w:r>
              <w:rPr>
                <w:rFonts w:ascii="標楷體" w:eastAsia="標楷體" w:hAnsi="標楷體" w:hint="eastAsia"/>
                <w:sz w:val="28"/>
              </w:rPr>
              <w:t>系統三甲</w:t>
            </w:r>
          </w:p>
        </w:tc>
        <w:tc>
          <w:tcPr>
            <w:tcW w:w="2231" w:type="dxa"/>
            <w:gridSpan w:val="2"/>
            <w:tcBorders>
              <w:right w:val="single" w:sz="4" w:space="0" w:color="auto"/>
            </w:tcBorders>
            <w:vAlign w:val="center"/>
          </w:tcPr>
          <w:p w:rsidR="004C2950" w:rsidRPr="004C2950" w:rsidRDefault="00EC7CDA" w:rsidP="004C2950">
            <w:pPr>
              <w:ind w:left="0" w:firstLine="0"/>
              <w:jc w:val="center"/>
              <w:rPr>
                <w:rFonts w:ascii="標楷體" w:eastAsia="標楷體" w:hAnsi="標楷體" w:hint="eastAsia"/>
                <w:sz w:val="28"/>
              </w:rPr>
            </w:pPr>
            <w:r>
              <w:rPr>
                <w:rFonts w:ascii="標楷體" w:eastAsia="標楷體" w:hAnsi="標楷體" w:hint="eastAsia"/>
                <w:sz w:val="28"/>
              </w:rPr>
              <w:t>柯漢儀</w:t>
            </w:r>
          </w:p>
        </w:tc>
        <w:tc>
          <w:tcPr>
            <w:tcW w:w="2696" w:type="dxa"/>
            <w:tcBorders>
              <w:left w:val="single" w:sz="4" w:space="0" w:color="auto"/>
            </w:tcBorders>
            <w:vAlign w:val="center"/>
          </w:tcPr>
          <w:p w:rsidR="004C2950" w:rsidRPr="004C2950" w:rsidRDefault="00EC7CDA" w:rsidP="004C2950">
            <w:pPr>
              <w:ind w:left="0" w:firstLine="0"/>
              <w:jc w:val="center"/>
              <w:rPr>
                <w:rFonts w:ascii="標楷體" w:eastAsia="標楷體" w:hAnsi="標楷體" w:hint="eastAsia"/>
                <w:sz w:val="28"/>
              </w:rPr>
            </w:pPr>
            <w:r>
              <w:rPr>
                <w:rFonts w:ascii="標楷體" w:eastAsia="標楷體" w:hAnsi="標楷體" w:hint="eastAsia"/>
                <w:sz w:val="28"/>
              </w:rPr>
              <w:t>49839012</w:t>
            </w:r>
          </w:p>
        </w:tc>
      </w:tr>
      <w:tr w:rsidR="00810D79" w:rsidRPr="004C2950" w:rsidTr="00470A7D">
        <w:trPr>
          <w:trHeight w:val="3722"/>
          <w:jc w:val="center"/>
        </w:trPr>
        <w:tc>
          <w:tcPr>
            <w:tcW w:w="10124" w:type="dxa"/>
            <w:gridSpan w:val="6"/>
            <w:tcBorders>
              <w:top w:val="single" w:sz="4" w:space="0" w:color="auto"/>
              <w:bottom w:val="single" w:sz="4" w:space="0" w:color="auto"/>
            </w:tcBorders>
          </w:tcPr>
          <w:p w:rsidR="00470A7D" w:rsidRPr="004C2950" w:rsidRDefault="00470A7D" w:rsidP="00EC7CDA">
            <w:pPr>
              <w:ind w:left="0" w:hanging="6"/>
              <w:rPr>
                <w:rFonts w:ascii="標楷體" w:eastAsia="標楷體" w:hAnsi="標楷體" w:hint="eastAsia"/>
              </w:rPr>
            </w:pPr>
            <w:r>
              <w:rPr>
                <w:rFonts w:ascii="標楷體" w:eastAsia="標楷體" w:hAnsi="標楷體" w:hint="eastAsia"/>
              </w:rPr>
              <w:t>鹽水溪簡介：</w:t>
            </w:r>
            <w:r w:rsidR="00EC7CDA" w:rsidRPr="00EC7CDA">
              <w:rPr>
                <w:rFonts w:ascii="標楷體" w:eastAsia="標楷體" w:hAnsi="標楷體" w:hint="eastAsia"/>
              </w:rPr>
              <w:t>發源於台南市龍崎區大坑尾,為新化丘陵的一部分.兩大支流許縣溪,潭頂溪分別由南,北會流入主流.及水範圍包括台南北邊的新市區,新化區,以及南邊的龍崎區,關廟區,歸仁區.兩溪魚永康區匯合,主留長約41公里,流域面積約222平方公里,年平均逕流量約8</w:t>
            </w:r>
            <w:r w:rsidR="00906986">
              <w:rPr>
                <w:rFonts w:ascii="標楷體" w:eastAsia="標楷體" w:hAnsi="標楷體" w:hint="eastAsia"/>
              </w:rPr>
              <w:t>秒</w:t>
            </w:r>
            <w:r w:rsidR="00EC7CDA" w:rsidRPr="00EC7CDA">
              <w:rPr>
                <w:rFonts w:ascii="標楷體" w:eastAsia="標楷體" w:hAnsi="標楷體" w:hint="eastAsia"/>
              </w:rPr>
              <w:t>立方公尺,約2億立方公尺.</w:t>
            </w:r>
            <w:r w:rsidR="00EC7CDA" w:rsidRPr="004C2950">
              <w:rPr>
                <w:rFonts w:ascii="標楷體" w:eastAsia="標楷體" w:hAnsi="標楷體" w:hint="eastAsia"/>
              </w:rPr>
              <w:t xml:space="preserve"> </w:t>
            </w:r>
          </w:p>
        </w:tc>
      </w:tr>
      <w:tr w:rsidR="00470A7D" w:rsidRPr="004C2950" w:rsidTr="00470A7D">
        <w:trPr>
          <w:trHeight w:val="3722"/>
          <w:jc w:val="center"/>
        </w:trPr>
        <w:tc>
          <w:tcPr>
            <w:tcW w:w="10124" w:type="dxa"/>
            <w:gridSpan w:val="6"/>
            <w:tcBorders>
              <w:top w:val="single" w:sz="4" w:space="0" w:color="auto"/>
              <w:bottom w:val="single" w:sz="4" w:space="0" w:color="auto"/>
            </w:tcBorders>
          </w:tcPr>
          <w:p w:rsidR="00470A7D" w:rsidRDefault="00470A7D" w:rsidP="00470A7D">
            <w:pPr>
              <w:ind w:left="0" w:hanging="6"/>
              <w:rPr>
                <w:rFonts w:ascii="標楷體" w:eastAsia="標楷體" w:hAnsi="標楷體" w:hint="eastAsia"/>
              </w:rPr>
            </w:pPr>
            <w:r>
              <w:rPr>
                <w:rFonts w:ascii="標楷體" w:eastAsia="標楷體" w:hAnsi="標楷體" w:hint="eastAsia"/>
              </w:rPr>
              <w:t>四草濕地簡介：</w:t>
            </w:r>
            <w:r w:rsidR="00906986" w:rsidRPr="00906986">
              <w:rPr>
                <w:rFonts w:ascii="標楷體" w:eastAsia="標楷體" w:hAnsi="標楷體" w:hint="eastAsia"/>
              </w:rPr>
              <w:t>位於台南市安南區的四草台江生態園區,日前被內政部獲評為[國際級濕地],不僅讓四草濕地的保育成果獲得專家學者的肯定,也提升了台南市的生態保育形象.</w:t>
            </w:r>
          </w:p>
          <w:p w:rsidR="00906986" w:rsidRDefault="00906986" w:rsidP="00470A7D">
            <w:pPr>
              <w:ind w:left="0" w:hanging="6"/>
              <w:rPr>
                <w:rFonts w:ascii="標楷體" w:eastAsia="標楷體" w:hAnsi="標楷體" w:hint="eastAsia"/>
              </w:rPr>
            </w:pPr>
            <w:r w:rsidRPr="00906986">
              <w:rPr>
                <w:rFonts w:ascii="標楷體" w:eastAsia="標楷體" w:hAnsi="標楷體" w:hint="eastAsia"/>
              </w:rPr>
              <w:t>內政部[國家重要濕地]初選審查會議,油評選小組委員參照[拉姆薩公約判定國際重要濕地準則]針對全省76個濕地進行審查,評選結果列為[國際級濕地]2處,[國際級濕地]39處,[地方級濕地]35處.其中2處的[國際級濕地],台南市的[四草濕地]便是其中之一;這不僅肯定了台南四草濕地的保育成果,提升了台南市的生態保育形象,同時也鼓勵台南市繼續為維護濕地的自然生態而努力也要魏永有國際級濕地而自豪.</w:t>
            </w:r>
          </w:p>
        </w:tc>
      </w:tr>
      <w:tr w:rsidR="00470A7D" w:rsidRPr="004C2950" w:rsidTr="00470A7D">
        <w:trPr>
          <w:trHeight w:val="5071"/>
          <w:jc w:val="center"/>
        </w:trPr>
        <w:tc>
          <w:tcPr>
            <w:tcW w:w="10124" w:type="dxa"/>
            <w:gridSpan w:val="6"/>
            <w:tcBorders>
              <w:top w:val="single" w:sz="4" w:space="0" w:color="auto"/>
              <w:bottom w:val="single" w:sz="4" w:space="0" w:color="auto"/>
            </w:tcBorders>
          </w:tcPr>
          <w:p w:rsidR="00470A7D" w:rsidRDefault="00470A7D" w:rsidP="00470A7D">
            <w:pPr>
              <w:ind w:left="0" w:hanging="6"/>
              <w:rPr>
                <w:rFonts w:ascii="標楷體" w:eastAsia="標楷體" w:hAnsi="標楷體" w:hint="eastAsia"/>
              </w:rPr>
            </w:pPr>
            <w:r>
              <w:rPr>
                <w:rFonts w:ascii="標楷體" w:eastAsia="標楷體" w:hAnsi="標楷體" w:hint="eastAsia"/>
              </w:rPr>
              <w:t>活動議題討論：</w:t>
            </w:r>
          </w:p>
          <w:p w:rsidR="00906986" w:rsidRPr="00906986" w:rsidRDefault="00470A7D" w:rsidP="00906986">
            <w:pPr>
              <w:numPr>
                <w:ilvl w:val="0"/>
                <w:numId w:val="2"/>
              </w:numPr>
              <w:rPr>
                <w:rFonts w:ascii="標楷體" w:eastAsia="標楷體" w:hAnsi="標楷體" w:hint="eastAsia"/>
              </w:rPr>
            </w:pPr>
            <w:r>
              <w:rPr>
                <w:rFonts w:ascii="標楷體" w:eastAsia="標楷體" w:hAnsi="標楷體" w:hint="eastAsia"/>
              </w:rPr>
              <w:t>有哪些汙染？</w:t>
            </w:r>
            <w:r w:rsidR="00906986">
              <w:rPr>
                <w:rFonts w:ascii="標楷體" w:eastAsia="標楷體" w:hAnsi="標楷體" w:hint="eastAsia"/>
              </w:rPr>
              <w:t>溪畔有許多垃圾</w:t>
            </w:r>
          </w:p>
          <w:p w:rsidR="00470A7D" w:rsidRDefault="00470A7D" w:rsidP="00470A7D">
            <w:pPr>
              <w:numPr>
                <w:ilvl w:val="0"/>
                <w:numId w:val="2"/>
              </w:numPr>
              <w:rPr>
                <w:rFonts w:ascii="標楷體" w:eastAsia="標楷體" w:hAnsi="標楷體" w:hint="eastAsia"/>
              </w:rPr>
            </w:pPr>
            <w:r>
              <w:rPr>
                <w:rFonts w:ascii="標楷體" w:eastAsia="標楷體" w:hAnsi="標楷體" w:hint="eastAsia"/>
              </w:rPr>
              <w:t>生態環境如何？</w:t>
            </w:r>
            <w:r w:rsidR="00906986">
              <w:rPr>
                <w:rFonts w:ascii="標楷體" w:eastAsia="標楷體" w:hAnsi="標楷體" w:hint="eastAsia"/>
              </w:rPr>
              <w:t>布袋蓮過度生長,可能影響水質</w:t>
            </w:r>
          </w:p>
          <w:p w:rsidR="00470A7D" w:rsidRPr="00470A7D" w:rsidRDefault="00470A7D" w:rsidP="00470A7D">
            <w:pPr>
              <w:numPr>
                <w:ilvl w:val="0"/>
                <w:numId w:val="2"/>
              </w:numPr>
              <w:rPr>
                <w:rFonts w:ascii="標楷體" w:eastAsia="標楷體" w:hAnsi="標楷體" w:hint="eastAsia"/>
              </w:rPr>
            </w:pPr>
            <w:r>
              <w:rPr>
                <w:rFonts w:ascii="標楷體" w:eastAsia="標楷體" w:hAnsi="標楷體" w:hint="eastAsia"/>
              </w:rPr>
              <w:t>有哪些爭議的議題？</w:t>
            </w:r>
            <w:hyperlink r:id="rId7" w:history="1">
              <w:r w:rsidR="00FA4304" w:rsidRPr="00CF79E4">
                <w:rPr>
                  <w:rStyle w:val="a8"/>
                  <w:rFonts w:ascii="Tahoma" w:hAnsi="Tahoma" w:cs="Tahoma"/>
                  <w:shd w:val="clear" w:color="auto" w:fill="FFFFFF"/>
                </w:rPr>
                <w:t>濫倒汙水</w:t>
              </w:r>
              <w:r w:rsidR="00FA4304" w:rsidRPr="00CF79E4">
                <w:rPr>
                  <w:rStyle w:val="a8"/>
                  <w:rFonts w:ascii="Tahoma" w:hAnsi="Tahoma" w:cs="Tahoma"/>
                  <w:shd w:val="clear" w:color="auto" w:fill="FFFFFF"/>
                </w:rPr>
                <w:t xml:space="preserve"> </w:t>
              </w:r>
              <w:r w:rsidR="00FA4304" w:rsidRPr="00CF79E4">
                <w:rPr>
                  <w:rStyle w:val="a8"/>
                  <w:rFonts w:ascii="Tahoma" w:hAnsi="Tahoma" w:cs="Tahoma"/>
                  <w:shd w:val="clear" w:color="auto" w:fill="FFFFFF"/>
                </w:rPr>
                <w:t>鹽水溪變色</w:t>
              </w:r>
            </w:hyperlink>
          </w:p>
        </w:tc>
      </w:tr>
      <w:tr w:rsidR="004C2950" w:rsidRPr="004C2950" w:rsidTr="00470A7D">
        <w:trPr>
          <w:trHeight w:val="15164"/>
          <w:jc w:val="center"/>
        </w:trPr>
        <w:tc>
          <w:tcPr>
            <w:tcW w:w="10124" w:type="dxa"/>
            <w:gridSpan w:val="6"/>
            <w:tcBorders>
              <w:top w:val="single" w:sz="4" w:space="0" w:color="auto"/>
            </w:tcBorders>
          </w:tcPr>
          <w:p w:rsidR="004C2950" w:rsidRDefault="00470A7D" w:rsidP="00810D79">
            <w:pPr>
              <w:ind w:left="0" w:firstLine="0"/>
              <w:rPr>
                <w:rFonts w:ascii="標楷體" w:eastAsia="標楷體" w:hAnsi="標楷體" w:hint="eastAsia"/>
              </w:rPr>
            </w:pPr>
            <w:r>
              <w:rPr>
                <w:rFonts w:ascii="標楷體" w:eastAsia="標楷體" w:hAnsi="標楷體" w:hint="eastAsia"/>
              </w:rPr>
              <w:lastRenderedPageBreak/>
              <w:t>活動照片：(請貼上活動當天的照片，含取樣、撿拾垃圾等)</w:t>
            </w:r>
          </w:p>
          <w:p w:rsidR="00EC7CDA" w:rsidRDefault="00EC7CDA" w:rsidP="00810D79">
            <w:pPr>
              <w:ind w:left="0" w:firstLine="0"/>
              <w:rPr>
                <w:rFonts w:ascii="標楷體" w:eastAsia="標楷體" w:hAnsi="標楷體" w:hint="eastAsia"/>
              </w:rPr>
            </w:pPr>
          </w:p>
          <w:p w:rsidR="00EC7CDA" w:rsidRDefault="008D7D9E" w:rsidP="00810D79">
            <w:pPr>
              <w:ind w:left="0" w:firstLine="0"/>
              <w:rPr>
                <w:rFonts w:ascii="標楷體" w:eastAsia="標楷體" w:hAnsi="標楷體" w:hint="eastAsia"/>
              </w:rPr>
            </w:pPr>
            <w:r>
              <w:rPr>
                <w:rFonts w:ascii="標楷體" w:eastAsia="標楷體" w:hAnsi="標楷體" w:hint="eastAsia"/>
                <w:noProof/>
              </w:rPr>
              <w:drawing>
                <wp:inline distT="0" distB="0" distL="0" distR="0">
                  <wp:extent cx="2425065" cy="4063365"/>
                  <wp:effectExtent l="19050" t="0" r="0" b="0"/>
                  <wp:docPr id="1" name="圖片 1" descr="2526128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261281981"/>
                          <pic:cNvPicPr>
                            <a:picLocks noChangeAspect="1" noChangeArrowheads="1"/>
                          </pic:cNvPicPr>
                        </pic:nvPicPr>
                        <pic:blipFill>
                          <a:blip r:embed="rId8" cstate="print"/>
                          <a:srcRect/>
                          <a:stretch>
                            <a:fillRect/>
                          </a:stretch>
                        </pic:blipFill>
                        <pic:spPr bwMode="auto">
                          <a:xfrm>
                            <a:off x="0" y="0"/>
                            <a:ext cx="2425065" cy="4063365"/>
                          </a:xfrm>
                          <a:prstGeom prst="rect">
                            <a:avLst/>
                          </a:prstGeom>
                          <a:noFill/>
                          <a:ln w="9525">
                            <a:noFill/>
                            <a:miter lim="800000"/>
                            <a:headEnd/>
                            <a:tailEnd/>
                          </a:ln>
                        </pic:spPr>
                      </pic:pic>
                    </a:graphicData>
                  </a:graphic>
                </wp:inline>
              </w:drawing>
            </w:r>
            <w:r w:rsidR="00EC7CDA">
              <w:rPr>
                <w:rFonts w:ascii="標楷體" w:eastAsia="標楷體" w:hAnsi="標楷體" w:hint="eastAsia"/>
              </w:rPr>
              <w:t xml:space="preserve">   </w:t>
            </w:r>
          </w:p>
          <w:p w:rsidR="00EC7CDA" w:rsidRPr="004C2950" w:rsidRDefault="008D7D9E" w:rsidP="00810D79">
            <w:pPr>
              <w:ind w:left="0" w:firstLine="0"/>
              <w:rPr>
                <w:rFonts w:ascii="標楷體" w:eastAsia="標楷體" w:hAnsi="標楷體" w:hint="eastAsia"/>
              </w:rPr>
            </w:pPr>
            <w:r>
              <w:rPr>
                <w:rFonts w:ascii="標楷體" w:eastAsia="標楷體" w:hAnsi="標楷體" w:hint="eastAsia"/>
                <w:noProof/>
              </w:rPr>
              <w:drawing>
                <wp:inline distT="0" distB="0" distL="0" distR="0">
                  <wp:extent cx="2440940" cy="4070985"/>
                  <wp:effectExtent l="19050" t="0" r="0" b="0"/>
                  <wp:docPr id="3" name="圖片 3" descr="25261473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261473449"/>
                          <pic:cNvPicPr>
                            <a:picLocks noChangeAspect="1" noChangeArrowheads="1"/>
                          </pic:cNvPicPr>
                        </pic:nvPicPr>
                        <pic:blipFill>
                          <a:blip r:embed="rId9" cstate="print"/>
                          <a:srcRect/>
                          <a:stretch>
                            <a:fillRect/>
                          </a:stretch>
                        </pic:blipFill>
                        <pic:spPr bwMode="auto">
                          <a:xfrm>
                            <a:off x="0" y="0"/>
                            <a:ext cx="2440940" cy="4070985"/>
                          </a:xfrm>
                          <a:prstGeom prst="rect">
                            <a:avLst/>
                          </a:prstGeom>
                          <a:noFill/>
                          <a:ln w="9525">
                            <a:noFill/>
                            <a:miter lim="800000"/>
                            <a:headEnd/>
                            <a:tailEnd/>
                          </a:ln>
                        </pic:spPr>
                      </pic:pic>
                    </a:graphicData>
                  </a:graphic>
                </wp:inline>
              </w:drawing>
            </w:r>
            <w:r w:rsidR="00EC7CDA">
              <w:rPr>
                <w:rFonts w:ascii="標楷體" w:eastAsia="標楷體" w:hAnsi="標楷體" w:hint="eastAsia"/>
              </w:rPr>
              <w:t xml:space="preserve">  </w:t>
            </w:r>
            <w:r>
              <w:rPr>
                <w:rFonts w:ascii="標楷體" w:eastAsia="標楷體" w:hAnsi="標楷體" w:hint="eastAsia"/>
                <w:noProof/>
              </w:rPr>
              <w:drawing>
                <wp:inline distT="0" distB="0" distL="0" distR="0">
                  <wp:extent cx="2433320" cy="4063365"/>
                  <wp:effectExtent l="19050" t="0" r="5080" b="0"/>
                  <wp:docPr id="4" name="圖片 4" descr="2526158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5261585146"/>
                          <pic:cNvPicPr>
                            <a:picLocks noChangeAspect="1" noChangeArrowheads="1"/>
                          </pic:cNvPicPr>
                        </pic:nvPicPr>
                        <pic:blipFill>
                          <a:blip r:embed="rId10" cstate="print"/>
                          <a:srcRect/>
                          <a:stretch>
                            <a:fillRect/>
                          </a:stretch>
                        </pic:blipFill>
                        <pic:spPr bwMode="auto">
                          <a:xfrm>
                            <a:off x="0" y="0"/>
                            <a:ext cx="2433320" cy="4063365"/>
                          </a:xfrm>
                          <a:prstGeom prst="rect">
                            <a:avLst/>
                          </a:prstGeom>
                          <a:noFill/>
                          <a:ln w="9525">
                            <a:noFill/>
                            <a:miter lim="800000"/>
                            <a:headEnd/>
                            <a:tailEnd/>
                          </a:ln>
                        </pic:spPr>
                      </pic:pic>
                    </a:graphicData>
                  </a:graphic>
                </wp:inline>
              </w:drawing>
            </w:r>
          </w:p>
        </w:tc>
      </w:tr>
    </w:tbl>
    <w:p w:rsidR="00810D79" w:rsidRDefault="00810D79" w:rsidP="004C2950">
      <w:pPr>
        <w:ind w:left="0" w:firstLine="0"/>
        <w:rPr>
          <w:rFonts w:hint="eastAsia"/>
        </w:rPr>
      </w:pPr>
    </w:p>
    <w:sectPr w:rsidR="00810D79" w:rsidSect="004C2950">
      <w:pgSz w:w="11906" w:h="16838"/>
      <w:pgMar w:top="567" w:right="567" w:bottom="567" w:left="56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82A" w:rsidRDefault="0070382A" w:rsidP="004C2950">
      <w:r>
        <w:separator/>
      </w:r>
    </w:p>
  </w:endnote>
  <w:endnote w:type="continuationSeparator" w:id="0">
    <w:p w:rsidR="0070382A" w:rsidRDefault="0070382A" w:rsidP="004C29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82A" w:rsidRDefault="0070382A" w:rsidP="004C2950">
      <w:r>
        <w:separator/>
      </w:r>
    </w:p>
  </w:footnote>
  <w:footnote w:type="continuationSeparator" w:id="0">
    <w:p w:rsidR="0070382A" w:rsidRDefault="0070382A" w:rsidP="004C29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24E0"/>
    <w:multiLevelType w:val="hybridMultilevel"/>
    <w:tmpl w:val="9C9C89D8"/>
    <w:lvl w:ilvl="0" w:tplc="F1DAD0B6">
      <w:start w:val="1"/>
      <w:numFmt w:val="decimal"/>
      <w:lvlText w:val="%1."/>
      <w:lvlJc w:val="left"/>
      <w:pPr>
        <w:ind w:left="3" w:hanging="360"/>
      </w:pPr>
      <w:rPr>
        <w:rFonts w:hint="default"/>
      </w:rPr>
    </w:lvl>
    <w:lvl w:ilvl="1" w:tplc="04090019" w:tentative="1">
      <w:start w:val="1"/>
      <w:numFmt w:val="ideographTraditional"/>
      <w:lvlText w:val="%2、"/>
      <w:lvlJc w:val="left"/>
      <w:pPr>
        <w:ind w:left="603" w:hanging="480"/>
      </w:pPr>
    </w:lvl>
    <w:lvl w:ilvl="2" w:tplc="0409001B" w:tentative="1">
      <w:start w:val="1"/>
      <w:numFmt w:val="lowerRoman"/>
      <w:lvlText w:val="%3."/>
      <w:lvlJc w:val="right"/>
      <w:pPr>
        <w:ind w:left="1083" w:hanging="480"/>
      </w:pPr>
    </w:lvl>
    <w:lvl w:ilvl="3" w:tplc="0409000F" w:tentative="1">
      <w:start w:val="1"/>
      <w:numFmt w:val="decimal"/>
      <w:lvlText w:val="%4."/>
      <w:lvlJc w:val="left"/>
      <w:pPr>
        <w:ind w:left="1563" w:hanging="480"/>
      </w:pPr>
    </w:lvl>
    <w:lvl w:ilvl="4" w:tplc="04090019" w:tentative="1">
      <w:start w:val="1"/>
      <w:numFmt w:val="ideographTraditional"/>
      <w:lvlText w:val="%5、"/>
      <w:lvlJc w:val="left"/>
      <w:pPr>
        <w:ind w:left="2043" w:hanging="480"/>
      </w:pPr>
    </w:lvl>
    <w:lvl w:ilvl="5" w:tplc="0409001B" w:tentative="1">
      <w:start w:val="1"/>
      <w:numFmt w:val="lowerRoman"/>
      <w:lvlText w:val="%6."/>
      <w:lvlJc w:val="right"/>
      <w:pPr>
        <w:ind w:left="2523" w:hanging="480"/>
      </w:pPr>
    </w:lvl>
    <w:lvl w:ilvl="6" w:tplc="0409000F" w:tentative="1">
      <w:start w:val="1"/>
      <w:numFmt w:val="decimal"/>
      <w:lvlText w:val="%7."/>
      <w:lvlJc w:val="left"/>
      <w:pPr>
        <w:ind w:left="3003" w:hanging="480"/>
      </w:pPr>
    </w:lvl>
    <w:lvl w:ilvl="7" w:tplc="04090019" w:tentative="1">
      <w:start w:val="1"/>
      <w:numFmt w:val="ideographTraditional"/>
      <w:lvlText w:val="%8、"/>
      <w:lvlJc w:val="left"/>
      <w:pPr>
        <w:ind w:left="3483" w:hanging="480"/>
      </w:pPr>
    </w:lvl>
    <w:lvl w:ilvl="8" w:tplc="0409001B" w:tentative="1">
      <w:start w:val="1"/>
      <w:numFmt w:val="lowerRoman"/>
      <w:lvlText w:val="%9."/>
      <w:lvlJc w:val="right"/>
      <w:pPr>
        <w:ind w:left="3963" w:hanging="480"/>
      </w:pPr>
    </w:lvl>
  </w:abstractNum>
  <w:abstractNum w:abstractNumId="1">
    <w:nsid w:val="461B353E"/>
    <w:multiLevelType w:val="hybridMultilevel"/>
    <w:tmpl w:val="926A5E64"/>
    <w:lvl w:ilvl="0" w:tplc="53542A42">
      <w:start w:val="1"/>
      <w:numFmt w:val="decimal"/>
      <w:lvlText w:val="%1."/>
      <w:lvlJc w:val="left"/>
      <w:pPr>
        <w:ind w:left="495" w:hanging="36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0D79"/>
    <w:rsid w:val="00200ADA"/>
    <w:rsid w:val="00470A7D"/>
    <w:rsid w:val="004C2950"/>
    <w:rsid w:val="00595032"/>
    <w:rsid w:val="0070382A"/>
    <w:rsid w:val="00810D79"/>
    <w:rsid w:val="008D7D9E"/>
    <w:rsid w:val="00906986"/>
    <w:rsid w:val="00A15DA4"/>
    <w:rsid w:val="00C00757"/>
    <w:rsid w:val="00CF79E4"/>
    <w:rsid w:val="00EC7CDA"/>
    <w:rsid w:val="00F06C4C"/>
    <w:rsid w:val="00F5079A"/>
    <w:rsid w:val="00FA4304"/>
    <w:rsid w:val="00FA669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ADA"/>
    <w:pPr>
      <w:widowControl w:val="0"/>
      <w:ind w:left="357" w:hanging="357"/>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0D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unhideWhenUsed/>
    <w:rsid w:val="004C2950"/>
    <w:pPr>
      <w:tabs>
        <w:tab w:val="center" w:pos="4153"/>
        <w:tab w:val="right" w:pos="8306"/>
      </w:tabs>
      <w:snapToGrid w:val="0"/>
    </w:pPr>
    <w:rPr>
      <w:sz w:val="20"/>
      <w:szCs w:val="20"/>
    </w:rPr>
  </w:style>
  <w:style w:type="character" w:customStyle="1" w:styleId="a5">
    <w:name w:val="頁首 字元"/>
    <w:basedOn w:val="a0"/>
    <w:link w:val="a4"/>
    <w:uiPriority w:val="99"/>
    <w:semiHidden/>
    <w:rsid w:val="004C2950"/>
    <w:rPr>
      <w:kern w:val="2"/>
    </w:rPr>
  </w:style>
  <w:style w:type="paragraph" w:styleId="a6">
    <w:name w:val="footer"/>
    <w:basedOn w:val="a"/>
    <w:link w:val="a7"/>
    <w:uiPriority w:val="99"/>
    <w:semiHidden/>
    <w:unhideWhenUsed/>
    <w:rsid w:val="004C2950"/>
    <w:pPr>
      <w:tabs>
        <w:tab w:val="center" w:pos="4153"/>
        <w:tab w:val="right" w:pos="8306"/>
      </w:tabs>
      <w:snapToGrid w:val="0"/>
    </w:pPr>
    <w:rPr>
      <w:sz w:val="20"/>
      <w:szCs w:val="20"/>
    </w:rPr>
  </w:style>
  <w:style w:type="character" w:customStyle="1" w:styleId="a7">
    <w:name w:val="頁尾 字元"/>
    <w:basedOn w:val="a0"/>
    <w:link w:val="a6"/>
    <w:uiPriority w:val="99"/>
    <w:semiHidden/>
    <w:rsid w:val="004C2950"/>
    <w:rPr>
      <w:kern w:val="2"/>
    </w:rPr>
  </w:style>
  <w:style w:type="character" w:styleId="a8">
    <w:name w:val="Hyperlink"/>
    <w:basedOn w:val="a0"/>
    <w:uiPriority w:val="99"/>
    <w:unhideWhenUsed/>
    <w:rsid w:val="00EC7CDA"/>
    <w:rPr>
      <w:color w:val="0000FF"/>
      <w:u w:val="single"/>
    </w:rPr>
  </w:style>
  <w:style w:type="character" w:styleId="a9">
    <w:name w:val="Strong"/>
    <w:basedOn w:val="a0"/>
    <w:uiPriority w:val="22"/>
    <w:qFormat/>
    <w:rsid w:val="00FA430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tncomu.tn.edu.tw/blog/808/read.php?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Words>
  <Characters>551</Characters>
  <Application>Microsoft Office Word</Application>
  <DocSecurity>0</DocSecurity>
  <Lines>4</Lines>
  <Paragraphs>1</Paragraphs>
  <ScaleCrop>false</ScaleCrop>
  <Company>HOME</Company>
  <LinksUpToDate>false</LinksUpToDate>
  <CharactersWithSpaces>646</CharactersWithSpaces>
  <SharedDoc>false</SharedDoc>
  <HLinks>
    <vt:vector size="6" baseType="variant">
      <vt:variant>
        <vt:i4>983110</vt:i4>
      </vt:variant>
      <vt:variant>
        <vt:i4>0</vt:i4>
      </vt:variant>
      <vt:variant>
        <vt:i4>0</vt:i4>
      </vt:variant>
      <vt:variant>
        <vt:i4>5</vt:i4>
      </vt:variant>
      <vt:variant>
        <vt:lpwstr>http://www.tncomu.tn.edu.tw/blog/808/read.php?94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MKII</dc:creator>
  <cp:lastModifiedBy>Win7User</cp:lastModifiedBy>
  <cp:revision>2</cp:revision>
  <dcterms:created xsi:type="dcterms:W3CDTF">2012-05-22T13:24:00Z</dcterms:created>
  <dcterms:modified xsi:type="dcterms:W3CDTF">2012-05-22T13:24:00Z</dcterms:modified>
</cp:coreProperties>
</file>