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DA" w:rsidRPr="004C2950" w:rsidRDefault="004C2950" w:rsidP="00810D79">
      <w:pPr>
        <w:jc w:val="center"/>
        <w:rPr>
          <w:rFonts w:ascii="微軟正黑體" w:eastAsia="微軟正黑體" w:hAnsi="微軟正黑體" w:hint="eastAsia"/>
          <w:b/>
          <w:sz w:val="28"/>
        </w:rPr>
      </w:pPr>
      <w:r w:rsidRPr="004C2950">
        <w:rPr>
          <w:rFonts w:ascii="微軟正黑體" w:eastAsia="微軟正黑體" w:hAnsi="微軟正黑體" w:hint="eastAsia"/>
          <w:b/>
          <w:sz w:val="28"/>
        </w:rPr>
        <w:t>校外教學活動</w:t>
      </w:r>
      <w:r w:rsidR="00810D79" w:rsidRPr="004C2950">
        <w:rPr>
          <w:rFonts w:ascii="微軟正黑體" w:eastAsia="微軟正黑體" w:hAnsi="微軟正黑體" w:hint="eastAsia"/>
          <w:b/>
          <w:sz w:val="28"/>
        </w:rPr>
        <w:t>學習單</w:t>
      </w:r>
    </w:p>
    <w:tbl>
      <w:tblPr>
        <w:tblW w:w="0" w:type="auto"/>
        <w:jc w:val="center"/>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0"/>
        <w:gridCol w:w="6"/>
        <w:gridCol w:w="2261"/>
        <w:gridCol w:w="7"/>
        <w:gridCol w:w="2224"/>
        <w:gridCol w:w="2696"/>
      </w:tblGrid>
      <w:tr w:rsidR="00F06C4C" w:rsidRPr="004C2950">
        <w:trPr>
          <w:jc w:val="center"/>
        </w:trPr>
        <w:tc>
          <w:tcPr>
            <w:tcW w:w="2936" w:type="dxa"/>
            <w:gridSpan w:val="2"/>
            <w:tcBorders>
              <w:right w:val="single" w:sz="4" w:space="0" w:color="auto"/>
            </w:tcBorders>
            <w:vAlign w:val="center"/>
          </w:tcPr>
          <w:p w:rsidR="00810D79" w:rsidRPr="004C2950" w:rsidRDefault="004C2950" w:rsidP="004C2950">
            <w:pPr>
              <w:ind w:left="0" w:firstLine="0"/>
              <w:jc w:val="center"/>
              <w:rPr>
                <w:rFonts w:ascii="標楷體" w:eastAsia="標楷體" w:hAnsi="標楷體" w:hint="eastAsia"/>
                <w:sz w:val="28"/>
              </w:rPr>
            </w:pPr>
            <w:r w:rsidRPr="004C2950">
              <w:rPr>
                <w:rFonts w:ascii="標楷體" w:eastAsia="標楷體" w:hAnsi="標楷體" w:hint="eastAsia"/>
                <w:sz w:val="28"/>
              </w:rPr>
              <w:t>活動日期</w:t>
            </w:r>
          </w:p>
        </w:tc>
        <w:tc>
          <w:tcPr>
            <w:tcW w:w="2268" w:type="dxa"/>
            <w:gridSpan w:val="2"/>
            <w:tcBorders>
              <w:left w:val="single" w:sz="4" w:space="0" w:color="auto"/>
              <w:right w:val="single" w:sz="4" w:space="0" w:color="auto"/>
            </w:tcBorders>
            <w:vAlign w:val="center"/>
          </w:tcPr>
          <w:p w:rsidR="00810D79" w:rsidRPr="004C2950" w:rsidRDefault="00810D79" w:rsidP="004C2950">
            <w:pPr>
              <w:ind w:left="0" w:firstLine="0"/>
              <w:jc w:val="center"/>
              <w:rPr>
                <w:rFonts w:ascii="標楷體" w:eastAsia="標楷體" w:hAnsi="標楷體" w:hint="eastAsia"/>
                <w:sz w:val="28"/>
              </w:rPr>
            </w:pPr>
            <w:r w:rsidRPr="004C2950">
              <w:rPr>
                <w:rFonts w:ascii="標楷體" w:eastAsia="標楷體" w:hAnsi="標楷體" w:hint="eastAsia"/>
                <w:sz w:val="28"/>
              </w:rPr>
              <w:t>班級</w:t>
            </w:r>
          </w:p>
        </w:tc>
        <w:tc>
          <w:tcPr>
            <w:tcW w:w="2224" w:type="dxa"/>
            <w:tcBorders>
              <w:left w:val="single" w:sz="4" w:space="0" w:color="auto"/>
              <w:right w:val="single" w:sz="4" w:space="0" w:color="auto"/>
            </w:tcBorders>
            <w:vAlign w:val="center"/>
          </w:tcPr>
          <w:p w:rsidR="00810D79" w:rsidRPr="004C2950" w:rsidRDefault="00810D79" w:rsidP="004C2950">
            <w:pPr>
              <w:ind w:left="0" w:firstLine="0"/>
              <w:jc w:val="center"/>
              <w:rPr>
                <w:rFonts w:ascii="標楷體" w:eastAsia="標楷體" w:hAnsi="標楷體" w:hint="eastAsia"/>
                <w:sz w:val="28"/>
              </w:rPr>
            </w:pPr>
            <w:r w:rsidRPr="004C2950">
              <w:rPr>
                <w:rFonts w:ascii="標楷體" w:eastAsia="標楷體" w:hAnsi="標楷體" w:hint="eastAsia"/>
                <w:sz w:val="28"/>
              </w:rPr>
              <w:t>姓名</w:t>
            </w:r>
          </w:p>
        </w:tc>
        <w:tc>
          <w:tcPr>
            <w:tcW w:w="2696" w:type="dxa"/>
            <w:tcBorders>
              <w:left w:val="single" w:sz="4" w:space="0" w:color="auto"/>
            </w:tcBorders>
            <w:vAlign w:val="center"/>
          </w:tcPr>
          <w:p w:rsidR="00810D79" w:rsidRPr="004C2950" w:rsidRDefault="00810D79" w:rsidP="004C2950">
            <w:pPr>
              <w:ind w:left="0" w:firstLine="0"/>
              <w:jc w:val="center"/>
              <w:rPr>
                <w:rFonts w:ascii="標楷體" w:eastAsia="標楷體" w:hAnsi="標楷體" w:hint="eastAsia"/>
                <w:sz w:val="28"/>
              </w:rPr>
            </w:pPr>
            <w:r w:rsidRPr="004C2950">
              <w:rPr>
                <w:rFonts w:ascii="標楷體" w:eastAsia="標楷體" w:hAnsi="標楷體" w:hint="eastAsia"/>
                <w:sz w:val="28"/>
              </w:rPr>
              <w:t>學號</w:t>
            </w:r>
          </w:p>
        </w:tc>
      </w:tr>
      <w:tr w:rsidR="004C2950" w:rsidRPr="004C2950">
        <w:trPr>
          <w:trHeight w:val="451"/>
          <w:jc w:val="center"/>
        </w:trPr>
        <w:tc>
          <w:tcPr>
            <w:tcW w:w="2930" w:type="dxa"/>
            <w:tcBorders>
              <w:right w:val="single" w:sz="4" w:space="0" w:color="auto"/>
            </w:tcBorders>
            <w:vAlign w:val="center"/>
          </w:tcPr>
          <w:p w:rsidR="004C2950" w:rsidRPr="004C2950" w:rsidRDefault="00244D39" w:rsidP="004C2950">
            <w:pPr>
              <w:ind w:left="0" w:firstLine="0"/>
              <w:jc w:val="center"/>
              <w:rPr>
                <w:rFonts w:ascii="標楷體" w:eastAsia="標楷體" w:hAnsi="標楷體" w:hint="eastAsia"/>
                <w:sz w:val="28"/>
              </w:rPr>
            </w:pPr>
            <w:r>
              <w:rPr>
                <w:rFonts w:ascii="標楷體" w:eastAsia="標楷體" w:hAnsi="標楷體" w:hint="eastAsia"/>
                <w:sz w:val="28"/>
              </w:rPr>
              <w:t>12/2</w:t>
            </w:r>
            <w:r w:rsidR="00D27B42">
              <w:rPr>
                <w:rFonts w:ascii="標楷體" w:eastAsia="標楷體" w:hAnsi="標楷體" w:hint="eastAsia"/>
                <w:sz w:val="28"/>
              </w:rPr>
              <w:t>2</w:t>
            </w:r>
          </w:p>
        </w:tc>
        <w:tc>
          <w:tcPr>
            <w:tcW w:w="2267" w:type="dxa"/>
            <w:gridSpan w:val="2"/>
            <w:tcBorders>
              <w:right w:val="single" w:sz="4" w:space="0" w:color="auto"/>
            </w:tcBorders>
            <w:vAlign w:val="center"/>
          </w:tcPr>
          <w:p w:rsidR="004C2950" w:rsidRPr="004C2950" w:rsidRDefault="00244D39" w:rsidP="004C2950">
            <w:pPr>
              <w:ind w:left="0" w:firstLine="0"/>
              <w:jc w:val="center"/>
              <w:rPr>
                <w:rFonts w:ascii="標楷體" w:eastAsia="標楷體" w:hAnsi="標楷體" w:hint="eastAsia"/>
                <w:sz w:val="28"/>
              </w:rPr>
            </w:pPr>
            <w:r>
              <w:rPr>
                <w:rFonts w:ascii="標楷體" w:eastAsia="標楷體" w:hAnsi="標楷體" w:hint="eastAsia"/>
                <w:sz w:val="28"/>
              </w:rPr>
              <w:t>化材三乙</w:t>
            </w:r>
          </w:p>
        </w:tc>
        <w:tc>
          <w:tcPr>
            <w:tcW w:w="2231" w:type="dxa"/>
            <w:gridSpan w:val="2"/>
            <w:tcBorders>
              <w:right w:val="single" w:sz="4" w:space="0" w:color="auto"/>
            </w:tcBorders>
            <w:vAlign w:val="center"/>
          </w:tcPr>
          <w:p w:rsidR="004C2950" w:rsidRPr="004C2950" w:rsidRDefault="00244D39" w:rsidP="004C2950">
            <w:pPr>
              <w:ind w:left="0" w:firstLine="0"/>
              <w:jc w:val="center"/>
              <w:rPr>
                <w:rFonts w:ascii="標楷體" w:eastAsia="標楷體" w:hAnsi="標楷體" w:hint="eastAsia"/>
                <w:sz w:val="28"/>
              </w:rPr>
            </w:pPr>
            <w:r>
              <w:rPr>
                <w:rFonts w:ascii="標楷體" w:eastAsia="標楷體" w:hAnsi="標楷體" w:hint="eastAsia"/>
                <w:sz w:val="28"/>
              </w:rPr>
              <w:t>李明諺</w:t>
            </w:r>
          </w:p>
        </w:tc>
        <w:tc>
          <w:tcPr>
            <w:tcW w:w="2696" w:type="dxa"/>
            <w:tcBorders>
              <w:left w:val="single" w:sz="4" w:space="0" w:color="auto"/>
            </w:tcBorders>
            <w:vAlign w:val="center"/>
          </w:tcPr>
          <w:p w:rsidR="004C2950" w:rsidRPr="004C2950" w:rsidRDefault="00244D39" w:rsidP="004C2950">
            <w:pPr>
              <w:ind w:left="0" w:firstLine="0"/>
              <w:jc w:val="center"/>
              <w:rPr>
                <w:rFonts w:ascii="標楷體" w:eastAsia="標楷體" w:hAnsi="標楷體" w:hint="eastAsia"/>
                <w:sz w:val="28"/>
              </w:rPr>
            </w:pPr>
            <w:r>
              <w:rPr>
                <w:rFonts w:ascii="標楷體" w:eastAsia="標楷體" w:hAnsi="標楷體" w:hint="eastAsia"/>
                <w:sz w:val="28"/>
              </w:rPr>
              <w:t>49940082</w:t>
            </w:r>
          </w:p>
        </w:tc>
      </w:tr>
      <w:tr w:rsidR="00810D79" w:rsidRPr="004C2950">
        <w:trPr>
          <w:trHeight w:val="3722"/>
          <w:jc w:val="center"/>
        </w:trPr>
        <w:tc>
          <w:tcPr>
            <w:tcW w:w="10124" w:type="dxa"/>
            <w:gridSpan w:val="6"/>
            <w:tcBorders>
              <w:top w:val="single" w:sz="4" w:space="0" w:color="auto"/>
              <w:bottom w:val="single" w:sz="4" w:space="0" w:color="auto"/>
            </w:tcBorders>
          </w:tcPr>
          <w:p w:rsidR="00EE0815" w:rsidRDefault="00AC5EF2" w:rsidP="00EE0815">
            <w:pPr>
              <w:pStyle w:val="Web"/>
              <w:shd w:val="clear" w:color="auto" w:fill="FFFFFF"/>
              <w:spacing w:before="96" w:beforeAutospacing="0" w:after="120" w:afterAutospacing="0" w:line="275" w:lineRule="atLeast"/>
              <w:rPr>
                <w:rFonts w:ascii="標楷體" w:eastAsia="標楷體" w:hAnsi="標楷體" w:hint="eastAsia"/>
              </w:rPr>
            </w:pPr>
            <w:r>
              <w:rPr>
                <w:rFonts w:ascii="標楷體" w:eastAsia="標楷體" w:hAnsi="標楷體" w:hint="eastAsia"/>
              </w:rPr>
              <w:t>二仁</w:t>
            </w:r>
            <w:r w:rsidR="00470A7D">
              <w:rPr>
                <w:rFonts w:ascii="標楷體" w:eastAsia="標楷體" w:hAnsi="標楷體" w:hint="eastAsia"/>
              </w:rPr>
              <w:t>溪</w:t>
            </w:r>
            <w:r>
              <w:rPr>
                <w:rFonts w:ascii="標楷體" w:eastAsia="標楷體" w:hAnsi="標楷體" w:hint="eastAsia"/>
              </w:rPr>
              <w:t>歷史背景</w:t>
            </w:r>
            <w:r w:rsidR="00470A7D">
              <w:rPr>
                <w:rFonts w:ascii="標楷體" w:eastAsia="標楷體" w:hAnsi="標楷體" w:hint="eastAsia"/>
              </w:rPr>
              <w:t>簡介：</w:t>
            </w:r>
          </w:p>
          <w:p w:rsidR="00D81B6B" w:rsidRPr="00DB4EFF" w:rsidRDefault="00EE0815" w:rsidP="00D81B6B">
            <w:pPr>
              <w:pStyle w:val="Web"/>
              <w:shd w:val="clear" w:color="auto" w:fill="FFFFFF"/>
              <w:spacing w:before="96" w:beforeAutospacing="0" w:after="120" w:afterAutospacing="0" w:line="275" w:lineRule="atLeast"/>
              <w:rPr>
                <w:rFonts w:ascii="標楷體" w:eastAsia="標楷體" w:hAnsi="標楷體" w:cs="Arial" w:hint="eastAsia"/>
              </w:rPr>
            </w:pPr>
            <w:r>
              <w:rPr>
                <w:rFonts w:ascii="標楷體" w:eastAsia="標楷體" w:hAnsi="標楷體" w:hint="eastAsia"/>
              </w:rPr>
              <w:t xml:space="preserve">   </w:t>
            </w:r>
            <w:r w:rsidR="00D81B6B" w:rsidRPr="00DB4EFF">
              <w:rPr>
                <w:rFonts w:ascii="標楷體" w:eastAsia="標楷體" w:hAnsi="標楷體" w:cs="Arial"/>
                <w:shd w:val="clear" w:color="auto" w:fill="FFFFFF"/>
              </w:rPr>
              <w:t>二仁河段又有不同的名稱，上游在崗山頭以上稱為</w:t>
            </w:r>
            <w:r w:rsidR="00D81B6B" w:rsidRPr="006F293C">
              <w:rPr>
                <w:rFonts w:ascii="標楷體" w:eastAsia="標楷體" w:hAnsi="標楷體" w:cs="Arial"/>
                <w:color w:val="FF0000"/>
                <w:shd w:val="clear" w:color="auto" w:fill="FFFFFF"/>
              </w:rPr>
              <w:t>分水溪</w:t>
            </w:r>
            <w:r w:rsidR="00D81B6B" w:rsidRPr="00DB4EFF">
              <w:rPr>
                <w:rFonts w:ascii="標楷體" w:eastAsia="標楷體" w:hAnsi="標楷體" w:cs="Arial"/>
                <w:shd w:val="clear" w:color="auto" w:fill="FFFFFF"/>
              </w:rPr>
              <w:t>，中游稱為</w:t>
            </w:r>
            <w:r w:rsidR="00D81B6B" w:rsidRPr="006F293C">
              <w:rPr>
                <w:rFonts w:ascii="標楷體" w:eastAsia="標楷體" w:hAnsi="標楷體" w:cs="Arial"/>
                <w:color w:val="FF0000"/>
                <w:shd w:val="clear" w:color="auto" w:fill="FFFFFF"/>
              </w:rPr>
              <w:t>岡山溪</w:t>
            </w:r>
            <w:r w:rsidR="00D81B6B" w:rsidRPr="00DB4EFF">
              <w:rPr>
                <w:rFonts w:ascii="標楷體" w:eastAsia="標楷體" w:hAnsi="標楷體" w:cs="Arial"/>
                <w:shd w:val="clear" w:color="auto" w:fill="FFFFFF"/>
              </w:rPr>
              <w:t>，其中下游稱為</w:t>
            </w:r>
            <w:r w:rsidR="00D81B6B" w:rsidRPr="006F293C">
              <w:rPr>
                <w:rFonts w:ascii="標楷體" w:eastAsia="標楷體" w:hAnsi="標楷體" w:cs="Arial"/>
                <w:color w:val="FF0000"/>
                <w:shd w:val="clear" w:color="auto" w:fill="FFFFFF"/>
              </w:rPr>
              <w:t>角帶圍溪</w:t>
            </w:r>
            <w:r w:rsidR="00D81B6B" w:rsidRPr="00DB4EFF">
              <w:rPr>
                <w:rFonts w:ascii="標楷體" w:eastAsia="標楷體" w:hAnsi="標楷體" w:cs="Arial"/>
                <w:shd w:val="clear" w:color="auto" w:fill="FFFFFF"/>
              </w:rPr>
              <w:t>，下游才稱為</w:t>
            </w:r>
            <w:r w:rsidR="00D81B6B" w:rsidRPr="006F293C">
              <w:rPr>
                <w:rFonts w:ascii="標楷體" w:eastAsia="標楷體" w:hAnsi="標楷體" w:cs="Arial"/>
                <w:color w:val="FF0000"/>
                <w:shd w:val="clear" w:color="auto" w:fill="FFFFFF"/>
              </w:rPr>
              <w:t>二層行溪</w:t>
            </w:r>
            <w:r w:rsidR="00D81B6B" w:rsidRPr="00DB4EFF">
              <w:rPr>
                <w:rFonts w:ascii="標楷體" w:eastAsia="標楷體" w:hAnsi="標楷體" w:cs="Arial"/>
                <w:shd w:val="clear" w:color="auto" w:fill="FFFFFF"/>
              </w:rPr>
              <w:t>或</w:t>
            </w:r>
            <w:r w:rsidR="00D81B6B" w:rsidRPr="006F293C">
              <w:rPr>
                <w:rFonts w:ascii="標楷體" w:eastAsia="標楷體" w:hAnsi="標楷體" w:cs="Arial"/>
                <w:color w:val="FF0000"/>
                <w:shd w:val="clear" w:color="auto" w:fill="FFFFFF"/>
              </w:rPr>
              <w:t>二贊行溪</w:t>
            </w:r>
            <w:r w:rsidR="00D81B6B" w:rsidRPr="00DB4EFF">
              <w:rPr>
                <w:rFonts w:ascii="標楷體" w:eastAsia="標楷體" w:hAnsi="標楷體" w:cs="Arial"/>
                <w:shd w:val="clear" w:color="auto" w:fill="FFFFFF"/>
              </w:rPr>
              <w:t>。出海口原來向西南經劉厝出海的主河道，在</w:t>
            </w:r>
            <w:hyperlink r:id="rId7" w:tooltip="道光" w:history="1">
              <w:r w:rsidR="00D81B6B" w:rsidRPr="00DB4EFF">
                <w:rPr>
                  <w:rStyle w:val="a8"/>
                  <w:rFonts w:ascii="標楷體" w:eastAsia="標楷體" w:hAnsi="標楷體" w:cs="Arial"/>
                  <w:color w:val="auto"/>
                  <w:u w:val="none"/>
                  <w:shd w:val="clear" w:color="auto" w:fill="FFFFFF"/>
                </w:rPr>
                <w:t>道光</w:t>
              </w:r>
            </w:hyperlink>
            <w:r w:rsidR="00D81B6B" w:rsidRPr="00DB4EFF">
              <w:rPr>
                <w:rFonts w:ascii="標楷體" w:eastAsia="標楷體" w:hAnsi="標楷體" w:cs="Arial"/>
                <w:shd w:val="clear" w:color="auto" w:fill="FFFFFF"/>
              </w:rPr>
              <w:t>3年（</w:t>
            </w:r>
            <w:hyperlink r:id="rId8" w:tooltip="1823年" w:history="1">
              <w:r w:rsidR="00D81B6B" w:rsidRPr="00DB4EFF">
                <w:rPr>
                  <w:rStyle w:val="a8"/>
                  <w:rFonts w:ascii="Times New Roman" w:eastAsia="標楷體" w:hAnsi="Times New Roman" w:cs="Times New Roman"/>
                  <w:color w:val="auto"/>
                  <w:u w:val="none"/>
                  <w:shd w:val="clear" w:color="auto" w:fill="FFFFFF"/>
                </w:rPr>
                <w:t>1823</w:t>
              </w:r>
              <w:r w:rsidR="00D81B6B" w:rsidRPr="00DB4EFF">
                <w:rPr>
                  <w:rStyle w:val="a8"/>
                  <w:rFonts w:ascii="標楷體" w:eastAsia="標楷體" w:hAnsi="標楷體" w:cs="Arial"/>
                  <w:color w:val="auto"/>
                  <w:u w:val="none"/>
                  <w:shd w:val="clear" w:color="auto" w:fill="FFFFFF"/>
                </w:rPr>
                <w:t>年</w:t>
              </w:r>
            </w:hyperlink>
            <w:r w:rsidR="00D81B6B" w:rsidRPr="00DB4EFF">
              <w:rPr>
                <w:rFonts w:ascii="標楷體" w:eastAsia="標楷體" w:hAnsi="標楷體" w:cs="Arial"/>
                <w:shd w:val="clear" w:color="auto" w:fill="FFFFFF"/>
              </w:rPr>
              <w:t>）</w:t>
            </w:r>
            <w:r w:rsidR="00D81B6B" w:rsidRPr="00DB4EFF">
              <w:rPr>
                <w:rFonts w:ascii="Times New Roman" w:eastAsia="標楷體" w:hAnsi="Times New Roman" w:cs="Times New Roman"/>
                <w:shd w:val="clear" w:color="auto" w:fill="FFFFFF"/>
              </w:rPr>
              <w:t>7</w:t>
            </w:r>
            <w:r w:rsidR="00D81B6B" w:rsidRPr="00DB4EFF">
              <w:rPr>
                <w:rFonts w:ascii="標楷體" w:eastAsia="標楷體" w:hAnsi="標楷體" w:cs="Arial"/>
                <w:shd w:val="clear" w:color="auto" w:fill="FFFFFF"/>
              </w:rPr>
              <w:t>月因暴風雨，出海口轉向改道西北由高雄市</w:t>
            </w:r>
            <w:hyperlink r:id="rId9" w:tooltip="茄萣區" w:history="1">
              <w:r w:rsidR="00D81B6B" w:rsidRPr="00DB4EFF">
                <w:rPr>
                  <w:rStyle w:val="a8"/>
                  <w:rFonts w:ascii="標楷體" w:eastAsia="標楷體" w:hAnsi="標楷體" w:cs="Arial"/>
                  <w:color w:val="auto"/>
                  <w:u w:val="none"/>
                  <w:shd w:val="clear" w:color="auto" w:fill="FFFFFF"/>
                </w:rPr>
                <w:t>茄萣區</w:t>
              </w:r>
            </w:hyperlink>
            <w:r w:rsidR="00D81B6B" w:rsidRPr="00DB4EFF">
              <w:rPr>
                <w:rFonts w:ascii="標楷體" w:eastAsia="標楷體" w:hAnsi="標楷體" w:cs="Arial"/>
                <w:shd w:val="clear" w:color="auto" w:fill="FFFFFF"/>
              </w:rPr>
              <w:t>白砂崙北方入海。</w:t>
            </w:r>
            <w:hyperlink r:id="rId10" w:tooltip="台灣荷西殖民時期" w:history="1">
              <w:r w:rsidR="00D81B6B" w:rsidRPr="00DB4EFF">
                <w:rPr>
                  <w:rStyle w:val="a8"/>
                  <w:rFonts w:ascii="標楷體" w:eastAsia="標楷體" w:hAnsi="標楷體" w:cs="Arial"/>
                  <w:color w:val="auto"/>
                  <w:u w:val="none"/>
                  <w:shd w:val="clear" w:color="auto" w:fill="FFFFFF"/>
                </w:rPr>
                <w:t>荷治時期</w:t>
              </w:r>
            </w:hyperlink>
            <w:r w:rsidR="00D81B6B" w:rsidRPr="00DB4EFF">
              <w:rPr>
                <w:rFonts w:ascii="標楷體" w:eastAsia="標楷體" w:hAnsi="標楷體" w:cs="Arial"/>
                <w:shd w:val="clear" w:color="auto" w:fill="FFFFFF"/>
              </w:rPr>
              <w:t>稱為</w:t>
            </w:r>
            <w:r w:rsidR="00D81B6B" w:rsidRPr="004025B3">
              <w:rPr>
                <w:rFonts w:ascii="標楷體" w:eastAsia="標楷體" w:hAnsi="標楷體" w:cs="Arial"/>
                <w:u w:val="single"/>
                <w:shd w:val="clear" w:color="auto" w:fill="FFFFFF"/>
              </w:rPr>
              <w:t>清水溪</w:t>
            </w:r>
            <w:r w:rsidR="00D81B6B" w:rsidRPr="00DB4EFF">
              <w:rPr>
                <w:rFonts w:ascii="標楷體" w:eastAsia="標楷體" w:hAnsi="標楷體" w:cs="Arial"/>
                <w:shd w:val="clear" w:color="auto" w:fill="FFFFFF"/>
              </w:rPr>
              <w:t>（</w:t>
            </w:r>
            <w:r w:rsidR="00D81B6B" w:rsidRPr="00DB4EFF">
              <w:rPr>
                <w:rFonts w:ascii="Times New Roman" w:eastAsia="標楷體" w:hAnsi="Times New Roman" w:cs="Times New Roman"/>
                <w:shd w:val="clear" w:color="auto" w:fill="FFFFFF"/>
              </w:rPr>
              <w:t>de Verse Rivier</w:t>
            </w:r>
            <w:r w:rsidR="00D81B6B" w:rsidRPr="00DB4EFF">
              <w:rPr>
                <w:rFonts w:ascii="標楷體" w:eastAsia="標楷體" w:hAnsi="標楷體" w:cs="Arial"/>
                <w:shd w:val="clear" w:color="auto" w:fill="FFFFFF"/>
              </w:rPr>
              <w:t>，英文意思：</w:t>
            </w:r>
            <w:r w:rsidR="00D81B6B" w:rsidRPr="004025B3">
              <w:rPr>
                <w:rFonts w:ascii="Times New Roman" w:eastAsia="標楷體" w:hAnsi="Times New Roman" w:cs="Times New Roman"/>
                <w:u w:val="single"/>
                <w:shd w:val="clear" w:color="auto" w:fill="FFFFFF"/>
              </w:rPr>
              <w:t>the Fresh River</w:t>
            </w:r>
            <w:r w:rsidR="00D81B6B" w:rsidRPr="00DB4EFF">
              <w:rPr>
                <w:rFonts w:ascii="標楷體" w:eastAsia="標楷體" w:hAnsi="標楷體" w:cs="Arial"/>
                <w:shd w:val="clear" w:color="auto" w:fill="FFFFFF"/>
              </w:rPr>
              <w:t>）</w:t>
            </w:r>
            <w:r w:rsidR="00D81B6B" w:rsidRPr="00DB4EFF">
              <w:rPr>
                <w:rFonts w:ascii="標楷體" w:eastAsia="標楷體" w:hAnsi="標楷體" w:cs="Arial" w:hint="eastAsia"/>
                <w:shd w:val="clear" w:color="auto" w:fill="FFFFFF"/>
              </w:rPr>
              <w:t>。</w:t>
            </w:r>
          </w:p>
          <w:p w:rsidR="00470A7D" w:rsidRPr="00EE0815" w:rsidRDefault="00D81B6B" w:rsidP="00D81B6B">
            <w:pPr>
              <w:pStyle w:val="Web"/>
              <w:shd w:val="clear" w:color="auto" w:fill="FFFFFF"/>
              <w:spacing w:before="96" w:beforeAutospacing="0" w:after="120" w:afterAutospacing="0" w:line="275" w:lineRule="atLeast"/>
              <w:rPr>
                <w:rFonts w:ascii="標楷體" w:eastAsia="標楷體" w:hAnsi="標楷體" w:hint="eastAsia"/>
              </w:rPr>
            </w:pPr>
            <w:r w:rsidRPr="00DB4EFF">
              <w:rPr>
                <w:rFonts w:ascii="標楷體" w:eastAsia="標楷體" w:hAnsi="標楷體"/>
                <w:shd w:val="clear" w:color="auto" w:fill="FFFFFF"/>
              </w:rPr>
              <w:t>二層行溪在早期十分清澈，因當時製糖繁榮聚落</w:t>
            </w:r>
            <w:hyperlink r:id="rId11" w:tooltip="二層行 (頁面不存在)" w:history="1">
              <w:r w:rsidRPr="00DB4EFF">
                <w:rPr>
                  <w:rStyle w:val="a8"/>
                  <w:rFonts w:ascii="標楷體" w:eastAsia="標楷體" w:hAnsi="標楷體"/>
                  <w:color w:val="auto"/>
                  <w:u w:val="none"/>
                  <w:shd w:val="clear" w:color="auto" w:fill="FFFFFF"/>
                </w:rPr>
                <w:t>二層行</w:t>
              </w:r>
            </w:hyperlink>
            <w:r w:rsidRPr="00DB4EFF">
              <w:rPr>
                <w:rFonts w:ascii="標楷體" w:eastAsia="標楷體" w:hAnsi="標楷體"/>
                <w:shd w:val="clear" w:color="auto" w:fill="FFFFFF"/>
              </w:rPr>
              <w:t>而得名。</w:t>
            </w:r>
            <w:hyperlink r:id="rId12" w:tooltip="台灣日治時期" w:history="1">
              <w:r w:rsidRPr="00DB4EFF">
                <w:rPr>
                  <w:rStyle w:val="a8"/>
                  <w:rFonts w:ascii="標楷體" w:eastAsia="標楷體" w:hAnsi="標楷體"/>
                  <w:color w:val="auto"/>
                  <w:u w:val="none"/>
                  <w:shd w:val="clear" w:color="auto" w:fill="FFFFFF"/>
                </w:rPr>
                <w:t>日治時期</w:t>
              </w:r>
            </w:hyperlink>
            <w:r w:rsidRPr="00DB4EFF">
              <w:rPr>
                <w:rFonts w:ascii="標楷體" w:eastAsia="標楷體" w:hAnsi="標楷體"/>
                <w:shd w:val="clear" w:color="auto" w:fill="FFFFFF"/>
              </w:rPr>
              <w:t>興建之車路墘糖廠（現</w:t>
            </w:r>
            <w:hyperlink r:id="rId13" w:tooltip="仁德糖廠" w:history="1">
              <w:r w:rsidRPr="00DB4EFF">
                <w:rPr>
                  <w:rStyle w:val="a8"/>
                  <w:rFonts w:ascii="標楷體" w:eastAsia="標楷體" w:hAnsi="標楷體"/>
                  <w:color w:val="auto"/>
                  <w:u w:val="none"/>
                  <w:shd w:val="clear" w:color="auto" w:fill="FFFFFF"/>
                </w:rPr>
                <w:t>仁德糖廠</w:t>
              </w:r>
            </w:hyperlink>
            <w:r w:rsidRPr="00DB4EFF">
              <w:rPr>
                <w:rFonts w:ascii="標楷體" w:eastAsia="標楷體" w:hAnsi="標楷體"/>
                <w:shd w:val="clear" w:color="auto" w:fill="FFFFFF"/>
              </w:rPr>
              <w:t>）(已停工，糖廠大煙囪和廠房等設備尚存，目前是『十鼓文化園區』。)之廠址，亦在其支流三爺宮溪畔。</w:t>
            </w:r>
            <w:r w:rsidRPr="00DB4EFF">
              <w:rPr>
                <w:rFonts w:ascii="Times New Roman" w:eastAsia="標楷體" w:hAnsi="Times New Roman"/>
                <w:shd w:val="clear" w:color="auto" w:fill="FFFFFF"/>
              </w:rPr>
              <w:t>1960</w:t>
            </w:r>
            <w:r w:rsidRPr="00DB4EFF">
              <w:rPr>
                <w:rFonts w:ascii="標楷體" w:eastAsia="標楷體" w:hAnsi="標楷體"/>
                <w:shd w:val="clear" w:color="auto" w:fill="FFFFFF"/>
              </w:rPr>
              <w:t>年臺灣省政府整理全臺河川名稱，取流經臺南縣</w:t>
            </w:r>
            <w:hyperlink r:id="rId14" w:tooltip="仁德區" w:history="1">
              <w:r w:rsidRPr="00DB4EFF">
                <w:rPr>
                  <w:rStyle w:val="a8"/>
                  <w:rFonts w:ascii="標楷體" w:eastAsia="標楷體" w:hAnsi="標楷體"/>
                  <w:color w:val="auto"/>
                  <w:u w:val="none"/>
                  <w:shd w:val="clear" w:color="auto" w:fill="FFFFFF"/>
                </w:rPr>
                <w:t>仁德</w:t>
              </w:r>
            </w:hyperlink>
            <w:r w:rsidRPr="00DB4EFF">
              <w:rPr>
                <w:rFonts w:ascii="標楷體" w:eastAsia="標楷體" w:hAnsi="標楷體"/>
                <w:shd w:val="clear" w:color="auto" w:fill="FFFFFF"/>
              </w:rPr>
              <w:t>、</w:t>
            </w:r>
            <w:hyperlink r:id="rId15" w:tooltip="歸仁區" w:history="1">
              <w:r w:rsidRPr="00DB4EFF">
                <w:rPr>
                  <w:rStyle w:val="a8"/>
                  <w:rFonts w:ascii="標楷體" w:eastAsia="標楷體" w:hAnsi="標楷體"/>
                  <w:color w:val="auto"/>
                  <w:u w:val="none"/>
                  <w:shd w:val="clear" w:color="auto" w:fill="FFFFFF"/>
                </w:rPr>
                <w:t>歸仁</w:t>
              </w:r>
            </w:hyperlink>
            <w:r w:rsidRPr="00DB4EFF">
              <w:rPr>
                <w:rFonts w:ascii="標楷體" w:eastAsia="標楷體" w:hAnsi="標楷體"/>
                <w:shd w:val="clear" w:color="auto" w:fill="FFFFFF"/>
              </w:rPr>
              <w:t>兩鄉（今為臺南市轄區）之典故，易名</w:t>
            </w:r>
            <w:r w:rsidRPr="004025B3">
              <w:rPr>
                <w:rFonts w:ascii="標楷體" w:eastAsia="標楷體" w:hAnsi="標楷體"/>
                <w:color w:val="FF0000"/>
                <w:shd w:val="clear" w:color="auto" w:fill="FFFFFF"/>
              </w:rPr>
              <w:t>二仁溪</w:t>
            </w:r>
            <w:r w:rsidRPr="00DB4EFF">
              <w:rPr>
                <w:rFonts w:ascii="標楷體" w:eastAsia="標楷體" w:hAnsi="標楷體"/>
                <w:shd w:val="clear" w:color="auto" w:fill="FFFFFF"/>
              </w:rPr>
              <w:t>。</w:t>
            </w:r>
          </w:p>
        </w:tc>
      </w:tr>
      <w:tr w:rsidR="00470A7D" w:rsidRPr="004C2950">
        <w:trPr>
          <w:trHeight w:val="3722"/>
          <w:jc w:val="center"/>
        </w:trPr>
        <w:tc>
          <w:tcPr>
            <w:tcW w:w="10124" w:type="dxa"/>
            <w:gridSpan w:val="6"/>
            <w:tcBorders>
              <w:top w:val="single" w:sz="4" w:space="0" w:color="auto"/>
              <w:bottom w:val="single" w:sz="4" w:space="0" w:color="auto"/>
            </w:tcBorders>
          </w:tcPr>
          <w:p w:rsidR="00EE0815" w:rsidRDefault="00AC5EF2" w:rsidP="00EE0815">
            <w:pPr>
              <w:pStyle w:val="Web"/>
              <w:shd w:val="clear" w:color="auto" w:fill="FFFFFF"/>
              <w:spacing w:before="96" w:beforeAutospacing="0" w:after="120" w:afterAutospacing="0" w:line="275" w:lineRule="atLeast"/>
              <w:rPr>
                <w:rFonts w:ascii="標楷體" w:eastAsia="標楷體" w:hAnsi="標楷體" w:hint="eastAsia"/>
              </w:rPr>
            </w:pPr>
            <w:r>
              <w:rPr>
                <w:rFonts w:ascii="標楷體" w:eastAsia="標楷體" w:hAnsi="標楷體" w:hint="eastAsia"/>
              </w:rPr>
              <w:t>二仁溪污染傷痛歷程</w:t>
            </w:r>
            <w:r w:rsidR="00470A7D">
              <w:rPr>
                <w:rFonts w:ascii="標楷體" w:eastAsia="標楷體" w:hAnsi="標楷體" w:hint="eastAsia"/>
              </w:rPr>
              <w:t>簡介：</w:t>
            </w:r>
          </w:p>
          <w:p w:rsidR="00D81B6B" w:rsidRPr="005C3FD2" w:rsidRDefault="00EE0815" w:rsidP="005C3FD2">
            <w:pPr>
              <w:widowControl/>
              <w:spacing w:before="100" w:beforeAutospacing="1" w:after="100" w:afterAutospacing="1"/>
              <w:ind w:left="0" w:firstLine="560"/>
              <w:rPr>
                <w:rFonts w:ascii="標楷體" w:eastAsia="標楷體" w:hAnsi="標楷體" w:cs="Arial" w:hint="eastAsia"/>
                <w:szCs w:val="24"/>
                <w:shd w:val="clear" w:color="auto" w:fill="FFFFFF"/>
              </w:rPr>
            </w:pPr>
            <w:r>
              <w:rPr>
                <w:rFonts w:ascii="標楷體" w:eastAsia="標楷體" w:hAnsi="標楷體" w:hint="eastAsia"/>
              </w:rPr>
              <w:t xml:space="preserve">   </w:t>
            </w:r>
            <w:r w:rsidR="00D81B6B" w:rsidRPr="00C3396F">
              <w:rPr>
                <w:rFonts w:ascii="標楷體" w:eastAsia="標楷體" w:hAnsi="標楷體" w:cs="Arial"/>
                <w:shd w:val="clear" w:color="auto" w:fill="FFFFFF"/>
              </w:rPr>
              <w:t>在</w:t>
            </w:r>
            <w:r w:rsidR="00D81B6B" w:rsidRPr="005C3FD2">
              <w:rPr>
                <w:rFonts w:ascii="標楷體" w:eastAsia="標楷體" w:hAnsi="標楷體" w:cs="Arial"/>
                <w:color w:val="FF0000"/>
                <w:shd w:val="clear" w:color="auto" w:fill="FFFFFF"/>
              </w:rPr>
              <w:t>60年代</w:t>
            </w:r>
            <w:r w:rsidR="00D81B6B" w:rsidRPr="00C3396F">
              <w:rPr>
                <w:rFonts w:ascii="標楷體" w:eastAsia="標楷體" w:hAnsi="標楷體" w:cs="Arial"/>
                <w:shd w:val="clear" w:color="auto" w:fill="FFFFFF"/>
              </w:rPr>
              <w:t>初期，台北一位牛姓商人因經商失敗流落台南，在其前往美國探尋商機時，偶然發現當時美國委外尋求廢五金海拋作業，就租了二艘貨輪載滿了廢五金，準備於回台途中完成海拋作業。航行途中他想到了當時台灣有人從事資源回收的買賣，於是他決定將一艘船完成海拋作業，一艘駛回高雄港後轉運廢五金至台南灣裡地區兜售，沒想到所有貨源被搶購一空，從此也展開灣裡地區的廢五金污染史。</w:t>
            </w:r>
            <w:r w:rsidR="00D81B6B" w:rsidRPr="00C3396F">
              <w:rPr>
                <w:rFonts w:ascii="標楷體" w:eastAsia="標楷體" w:hAnsi="標楷體" w:cs="Arial"/>
                <w:szCs w:val="24"/>
                <w:shd w:val="clear" w:color="auto" w:fill="FFFFFF"/>
              </w:rPr>
              <w:t>期廢五金產業以露天</w:t>
            </w:r>
            <w:r w:rsidR="00D81B6B" w:rsidRPr="005C3FD2">
              <w:rPr>
                <w:rFonts w:ascii="標楷體" w:eastAsia="標楷體" w:hAnsi="標楷體" w:cs="Arial"/>
                <w:color w:val="FF0000"/>
                <w:szCs w:val="24"/>
                <w:shd w:val="clear" w:color="auto" w:fill="FFFFFF"/>
              </w:rPr>
              <w:t>燃燒廢電線</w:t>
            </w:r>
            <w:r w:rsidR="00D81B6B" w:rsidRPr="00C3396F">
              <w:rPr>
                <w:rFonts w:ascii="標楷體" w:eastAsia="標楷體" w:hAnsi="標楷體" w:cs="Arial"/>
                <w:szCs w:val="24"/>
                <w:shd w:val="clear" w:color="auto" w:fill="FFFFFF"/>
              </w:rPr>
              <w:t>、</w:t>
            </w:r>
            <w:r w:rsidR="00D81B6B" w:rsidRPr="005C3FD2">
              <w:rPr>
                <w:rFonts w:ascii="標楷體" w:eastAsia="標楷體" w:hAnsi="標楷體" w:cs="Arial"/>
                <w:color w:val="FF0000"/>
                <w:szCs w:val="24"/>
                <w:shd w:val="clear" w:color="auto" w:fill="FFFFFF"/>
              </w:rPr>
              <w:t>電纜</w:t>
            </w:r>
            <w:r w:rsidR="00D81B6B" w:rsidRPr="00C3396F">
              <w:rPr>
                <w:rFonts w:ascii="標楷體" w:eastAsia="標楷體" w:hAnsi="標楷體" w:cs="Arial"/>
                <w:szCs w:val="24"/>
                <w:shd w:val="clear" w:color="auto" w:fill="FFFFFF"/>
              </w:rPr>
              <w:t>，再以酸洗來回收銅為主，漸漸的回收種類增加，舉凡</w:t>
            </w:r>
            <w:r w:rsidR="00D81B6B" w:rsidRPr="005C3FD2">
              <w:rPr>
                <w:rFonts w:ascii="標楷體" w:eastAsia="標楷體" w:hAnsi="標楷體" w:cs="Arial"/>
                <w:color w:val="FF0000"/>
                <w:szCs w:val="24"/>
                <w:u w:val="single"/>
                <w:shd w:val="clear" w:color="auto" w:fill="FFFFFF"/>
              </w:rPr>
              <w:t>電器廢料</w:t>
            </w:r>
            <w:r w:rsidR="00D81B6B" w:rsidRPr="004025B3">
              <w:rPr>
                <w:rFonts w:ascii="標楷體" w:eastAsia="標楷體" w:hAnsi="標楷體" w:cs="Arial"/>
                <w:szCs w:val="24"/>
                <w:u w:val="single"/>
                <w:shd w:val="clear" w:color="auto" w:fill="FFFFFF"/>
              </w:rPr>
              <w:t>、</w:t>
            </w:r>
            <w:r w:rsidR="00D81B6B" w:rsidRPr="005C3FD2">
              <w:rPr>
                <w:rFonts w:ascii="標楷體" w:eastAsia="標楷體" w:hAnsi="標楷體" w:cs="Arial"/>
                <w:color w:val="FF0000"/>
                <w:szCs w:val="24"/>
                <w:u w:val="single"/>
                <w:shd w:val="clear" w:color="auto" w:fill="FFFFFF"/>
              </w:rPr>
              <w:t>IC 板、電話交換機</w:t>
            </w:r>
            <w:r w:rsidR="00D81B6B" w:rsidRPr="00C3396F">
              <w:rPr>
                <w:rFonts w:ascii="標楷體" w:eastAsia="標楷體" w:hAnsi="標楷體" w:cs="Arial"/>
                <w:szCs w:val="24"/>
                <w:shd w:val="clear" w:color="auto" w:fill="FFFFFF"/>
              </w:rPr>
              <w:t>……等。在廢五金產業全盛時期，灣裡近80%的人口與此行業有關，並沿著二仁溪蔓延到茄萣區、湖內區與仁德區，白天的灣裡像個髒亂的大垃圾場，夜晚的灣裡則黑煙裊裊。</w:t>
            </w:r>
            <w:r w:rsidR="005C3FD2">
              <w:rPr>
                <w:rFonts w:ascii="標楷體" w:eastAsia="標楷體" w:hAnsi="標楷體" w:cs="Arial" w:hint="eastAsia"/>
                <w:szCs w:val="24"/>
                <w:shd w:val="clear" w:color="auto" w:fill="FFFFFF"/>
              </w:rPr>
              <w:t>二</w:t>
            </w:r>
            <w:r w:rsidR="00D81B6B" w:rsidRPr="005C3FD2">
              <w:rPr>
                <w:rFonts w:ascii="標楷體" w:eastAsia="標楷體" w:hAnsi="標楷體"/>
                <w:color w:val="000000"/>
                <w:kern w:val="0"/>
                <w:szCs w:val="24"/>
              </w:rPr>
              <w:t>仁溪中上游流經的泥岩地質，岩性脆弱，遇雨泥濘不堪，乾季則崩裂，大雨來臨時則造成地表泥土大量流失，加上本省南部雨季集中六、七、八三個月，與水挾帶大量二泥沙，向下宣洩，到下游地區往往造成重大水災，尤其在南雄橋（阿蓮-龜洞）以下，河床高地大都被私自侵佔種植農作物或濫墾魚塭，洪水一到，河水無法順暢而下，終至成災；另一方面因中、上游的表土流失快，植物根本無法著根定植，到處童山濯濯，無法涵養水源，因此河川平實的基本流量很小，不足以稀釋污染而自淨，結果導致河川污染日益嚴重。根據學者專家的調查指出，二仁溪已名列本省受污染河川之冠，污染源包括</w:t>
            </w:r>
            <w:r w:rsidR="00D81B6B" w:rsidRPr="005C3FD2">
              <w:rPr>
                <w:rFonts w:ascii="標楷體" w:eastAsia="標楷體" w:hAnsi="標楷體"/>
                <w:color w:val="FF0000"/>
                <w:kern w:val="0"/>
                <w:szCs w:val="24"/>
              </w:rPr>
              <w:t>畜牧廢水</w:t>
            </w:r>
            <w:r w:rsidR="00D81B6B" w:rsidRPr="005C3FD2">
              <w:rPr>
                <w:rFonts w:ascii="標楷體" w:eastAsia="標楷體" w:hAnsi="標楷體"/>
                <w:color w:val="000000"/>
                <w:kern w:val="0"/>
                <w:szCs w:val="24"/>
              </w:rPr>
              <w:t>、</w:t>
            </w:r>
            <w:r w:rsidR="00D81B6B" w:rsidRPr="005C3FD2">
              <w:rPr>
                <w:rFonts w:ascii="標楷體" w:eastAsia="標楷體" w:hAnsi="標楷體"/>
                <w:color w:val="FF0000"/>
                <w:kern w:val="0"/>
                <w:szCs w:val="24"/>
              </w:rPr>
              <w:t>工業廢水</w:t>
            </w:r>
            <w:r w:rsidR="00D81B6B" w:rsidRPr="005C3FD2">
              <w:rPr>
                <w:rFonts w:ascii="標楷體" w:eastAsia="標楷體" w:hAnsi="標楷體"/>
                <w:color w:val="000000"/>
                <w:kern w:val="0"/>
                <w:szCs w:val="24"/>
              </w:rPr>
              <w:t>、</w:t>
            </w:r>
            <w:r w:rsidR="00D81B6B" w:rsidRPr="005C3FD2">
              <w:rPr>
                <w:rFonts w:ascii="標楷體" w:eastAsia="標楷體" w:hAnsi="標楷體"/>
                <w:color w:val="FF0000"/>
                <w:kern w:val="0"/>
                <w:szCs w:val="24"/>
              </w:rPr>
              <w:t>電鍍廢水</w:t>
            </w:r>
            <w:r w:rsidR="00D81B6B" w:rsidRPr="005C3FD2">
              <w:rPr>
                <w:rFonts w:ascii="標楷體" w:eastAsia="標楷體" w:hAnsi="標楷體"/>
                <w:color w:val="000000"/>
                <w:kern w:val="0"/>
                <w:szCs w:val="24"/>
              </w:rPr>
              <w:t>、</w:t>
            </w:r>
            <w:r w:rsidR="00D81B6B" w:rsidRPr="005C3FD2">
              <w:rPr>
                <w:rFonts w:ascii="標楷體" w:eastAsia="標楷體" w:hAnsi="標楷體"/>
                <w:color w:val="FF0000"/>
                <w:kern w:val="0"/>
                <w:szCs w:val="24"/>
              </w:rPr>
              <w:t>廢五金酸洗</w:t>
            </w:r>
            <w:r w:rsidR="00D81B6B" w:rsidRPr="005C3FD2">
              <w:rPr>
                <w:rFonts w:ascii="標楷體" w:eastAsia="標楷體" w:hAnsi="標楷體"/>
                <w:color w:val="000000"/>
                <w:kern w:val="0"/>
                <w:szCs w:val="24"/>
              </w:rPr>
              <w:t>及</w:t>
            </w:r>
            <w:r w:rsidR="00D81B6B" w:rsidRPr="005C3FD2">
              <w:rPr>
                <w:rFonts w:ascii="標楷體" w:eastAsia="標楷體" w:hAnsi="標楷體"/>
                <w:color w:val="FF0000"/>
                <w:kern w:val="0"/>
                <w:szCs w:val="24"/>
              </w:rPr>
              <w:t>家庭廢水</w:t>
            </w:r>
            <w:r w:rsidR="00D81B6B" w:rsidRPr="005C3FD2">
              <w:rPr>
                <w:rFonts w:ascii="標楷體" w:eastAsia="標楷體" w:hAnsi="標楷體"/>
                <w:color w:val="000000"/>
                <w:kern w:val="0"/>
                <w:szCs w:val="24"/>
              </w:rPr>
              <w:t>等等，其中以三爺宮溪（台南縣仁德鄉境內）沿岸之工廠廢水及畜牧廢水與台南市灣里地區之廢五金酸洗最為嚴重，已證實二仁溪流域最大的污染為重金屬污染。</w:t>
            </w:r>
          </w:p>
          <w:p w:rsidR="00D81B6B" w:rsidRPr="00D81B6B" w:rsidRDefault="00D81B6B" w:rsidP="00D81B6B">
            <w:pPr>
              <w:pStyle w:val="Web"/>
              <w:shd w:val="clear" w:color="auto" w:fill="FFFFFF"/>
              <w:spacing w:before="96" w:beforeAutospacing="0" w:after="120" w:afterAutospacing="0" w:line="275" w:lineRule="atLeast"/>
              <w:ind w:firstLineChars="292" w:firstLine="701"/>
              <w:rPr>
                <w:rFonts w:ascii="標楷體" w:eastAsia="標楷體" w:hAnsi="標楷體" w:cs="Arial" w:hint="eastAsia"/>
                <w:shd w:val="clear" w:color="auto" w:fill="FFFFFF"/>
              </w:rPr>
            </w:pPr>
          </w:p>
          <w:p w:rsidR="00EE0815" w:rsidRPr="00D81B6B" w:rsidRDefault="00EE0815" w:rsidP="00EE0815">
            <w:pPr>
              <w:pStyle w:val="Web"/>
              <w:shd w:val="clear" w:color="auto" w:fill="FFFFFF"/>
              <w:spacing w:before="96" w:beforeAutospacing="0" w:after="120" w:afterAutospacing="0" w:line="275" w:lineRule="atLeast"/>
              <w:rPr>
                <w:rFonts w:cs="Arial"/>
              </w:rPr>
            </w:pPr>
          </w:p>
          <w:p w:rsidR="00470A7D" w:rsidRPr="00EE0815" w:rsidRDefault="00470A7D" w:rsidP="00470A7D">
            <w:pPr>
              <w:ind w:left="0" w:hanging="6"/>
              <w:rPr>
                <w:rFonts w:ascii="標楷體" w:eastAsia="標楷體" w:hAnsi="標楷體" w:hint="eastAsia"/>
              </w:rPr>
            </w:pPr>
          </w:p>
        </w:tc>
      </w:tr>
      <w:tr w:rsidR="00470A7D" w:rsidRPr="004C2950">
        <w:trPr>
          <w:trHeight w:val="5071"/>
          <w:jc w:val="center"/>
        </w:trPr>
        <w:tc>
          <w:tcPr>
            <w:tcW w:w="10124" w:type="dxa"/>
            <w:gridSpan w:val="6"/>
            <w:tcBorders>
              <w:top w:val="single" w:sz="4" w:space="0" w:color="auto"/>
              <w:bottom w:val="single" w:sz="4" w:space="0" w:color="auto"/>
            </w:tcBorders>
          </w:tcPr>
          <w:p w:rsidR="00470A7D" w:rsidRDefault="00470A7D" w:rsidP="00470A7D">
            <w:pPr>
              <w:ind w:left="0" w:hanging="6"/>
              <w:rPr>
                <w:rFonts w:ascii="標楷體" w:eastAsia="標楷體" w:hAnsi="標楷體" w:hint="eastAsia"/>
              </w:rPr>
            </w:pPr>
            <w:r>
              <w:rPr>
                <w:rFonts w:ascii="標楷體" w:eastAsia="標楷體" w:hAnsi="標楷體" w:hint="eastAsia"/>
              </w:rPr>
              <w:lastRenderedPageBreak/>
              <w:t>活動</w:t>
            </w:r>
            <w:r w:rsidR="00AC5EF2">
              <w:rPr>
                <w:rFonts w:ascii="標楷體" w:eastAsia="標楷體" w:hAnsi="標楷體" w:hint="eastAsia"/>
              </w:rPr>
              <w:t>觀察</w:t>
            </w:r>
            <w:r>
              <w:rPr>
                <w:rFonts w:ascii="標楷體" w:eastAsia="標楷體" w:hAnsi="標楷體" w:hint="eastAsia"/>
              </w:rPr>
              <w:t>議題討論：</w:t>
            </w:r>
          </w:p>
          <w:p w:rsidR="00470A7D" w:rsidRDefault="00470A7D" w:rsidP="00470A7D">
            <w:pPr>
              <w:numPr>
                <w:ilvl w:val="0"/>
                <w:numId w:val="2"/>
              </w:numPr>
              <w:rPr>
                <w:rFonts w:ascii="標楷體" w:eastAsia="標楷體" w:hAnsi="標楷體" w:hint="eastAsia"/>
              </w:rPr>
            </w:pPr>
            <w:r>
              <w:rPr>
                <w:rFonts w:ascii="標楷體" w:eastAsia="標楷體" w:hAnsi="標楷體" w:hint="eastAsia"/>
              </w:rPr>
              <w:t>有哪些汙染？(河川狀況、濕地環境如何)</w:t>
            </w:r>
          </w:p>
          <w:p w:rsidR="005C3FD2" w:rsidRDefault="008A05E9" w:rsidP="008A05E9">
            <w:pPr>
              <w:ind w:left="495" w:firstLine="0"/>
              <w:rPr>
                <w:rFonts w:ascii="標楷體" w:eastAsia="標楷體" w:hAnsi="標楷體" w:hint="eastAsia"/>
              </w:rPr>
            </w:pPr>
            <w:r>
              <w:rPr>
                <w:rFonts w:ascii="標楷體" w:eastAsia="標楷體" w:hAnsi="標楷體" w:hint="eastAsia"/>
              </w:rPr>
              <w:t xml:space="preserve">1 </w:t>
            </w:r>
            <w:r w:rsidR="005C3FD2">
              <w:rPr>
                <w:rFonts w:ascii="標楷體" w:eastAsia="標楷體" w:hAnsi="標楷體" w:hint="eastAsia"/>
              </w:rPr>
              <w:t>畜牧業廢水、電鍍廢水、廢五金酸洗液、家庭廢水、工廠廢水</w:t>
            </w:r>
          </w:p>
          <w:p w:rsidR="008A05E9" w:rsidRDefault="008A05E9" w:rsidP="008A05E9">
            <w:pPr>
              <w:rPr>
                <w:rFonts w:ascii="標楷體" w:eastAsia="標楷體" w:hAnsi="標楷體" w:cs="Arial" w:hint="eastAsia"/>
                <w:color w:val="000000"/>
                <w:szCs w:val="24"/>
                <w:shd w:val="clear" w:color="auto" w:fill="FFFFFF"/>
              </w:rPr>
            </w:pPr>
            <w:r>
              <w:rPr>
                <w:rFonts w:ascii="標楷體" w:eastAsia="標楷體" w:hAnsi="標楷體" w:cs="Arial" w:hint="eastAsia"/>
                <w:color w:val="000000"/>
                <w:szCs w:val="24"/>
                <w:shd w:val="clear" w:color="auto" w:fill="FFFFFF"/>
              </w:rPr>
              <w:t xml:space="preserve">    2 </w:t>
            </w:r>
            <w:r w:rsidRPr="000F0467">
              <w:rPr>
                <w:rFonts w:ascii="標楷體" w:eastAsia="標楷體" w:hAnsi="標楷體" w:cs="Arial"/>
                <w:color w:val="000000"/>
                <w:szCs w:val="24"/>
                <w:shd w:val="clear" w:color="auto" w:fill="FFFFFF"/>
              </w:rPr>
              <w:t>近來水質已獲得改善，發展生態復育工作，使得紅樹林、招潮蟹、彈塗魚等動植物</w:t>
            </w:r>
          </w:p>
          <w:p w:rsidR="0021610E" w:rsidRPr="00C07D91" w:rsidRDefault="008A05E9" w:rsidP="00EE0815">
            <w:pPr>
              <w:ind w:left="495" w:firstLine="0"/>
              <w:rPr>
                <w:rFonts w:ascii="新細明體" w:hAnsi="新細明體" w:hint="eastAsia"/>
                <w:szCs w:val="24"/>
              </w:rPr>
            </w:pPr>
            <w:r>
              <w:rPr>
                <w:rFonts w:ascii="標楷體" w:eastAsia="標楷體" w:hAnsi="標楷體" w:cs="Arial" w:hint="eastAsia"/>
                <w:color w:val="000000"/>
                <w:szCs w:val="24"/>
                <w:shd w:val="clear" w:color="auto" w:fill="FFFFFF"/>
              </w:rPr>
              <w:t xml:space="preserve">  回歸濕地</w:t>
            </w:r>
          </w:p>
          <w:p w:rsidR="00470A7D" w:rsidRDefault="00470A7D" w:rsidP="00470A7D">
            <w:pPr>
              <w:numPr>
                <w:ilvl w:val="0"/>
                <w:numId w:val="2"/>
              </w:numPr>
              <w:rPr>
                <w:rFonts w:ascii="標楷體" w:eastAsia="標楷體" w:hAnsi="標楷體" w:hint="eastAsia"/>
              </w:rPr>
            </w:pPr>
            <w:r>
              <w:rPr>
                <w:rFonts w:ascii="標楷體" w:eastAsia="標楷體" w:hAnsi="標楷體" w:hint="eastAsia"/>
              </w:rPr>
              <w:t>生態環境如何？(有那些生物、植物)</w:t>
            </w:r>
          </w:p>
          <w:p w:rsidR="00C07D91" w:rsidRDefault="008A05E9" w:rsidP="008A05E9">
            <w:pPr>
              <w:numPr>
                <w:ilvl w:val="0"/>
                <w:numId w:val="3"/>
              </w:numPr>
              <w:rPr>
                <w:rFonts w:ascii="標楷體" w:eastAsia="標楷體" w:hAnsi="標楷體" w:hint="eastAsia"/>
              </w:rPr>
            </w:pPr>
            <w:r>
              <w:rPr>
                <w:rFonts w:ascii="標楷體" w:eastAsia="標楷體" w:hAnsi="標楷體" w:hint="eastAsia"/>
              </w:rPr>
              <w:t>紅樹林</w:t>
            </w:r>
          </w:p>
          <w:p w:rsidR="008A05E9" w:rsidRDefault="008A05E9" w:rsidP="008A05E9">
            <w:pPr>
              <w:numPr>
                <w:ilvl w:val="0"/>
                <w:numId w:val="3"/>
              </w:numPr>
              <w:rPr>
                <w:rFonts w:ascii="標楷體" w:eastAsia="標楷體" w:hAnsi="標楷體" w:hint="eastAsia"/>
              </w:rPr>
            </w:pPr>
            <w:r>
              <w:rPr>
                <w:rFonts w:ascii="標楷體" w:eastAsia="標楷體" w:hAnsi="標楷體" w:hint="eastAsia"/>
              </w:rPr>
              <w:t>大、小彈塗魚</w:t>
            </w:r>
          </w:p>
          <w:p w:rsidR="008A05E9" w:rsidRDefault="008A05E9" w:rsidP="008A05E9">
            <w:pPr>
              <w:numPr>
                <w:ilvl w:val="0"/>
                <w:numId w:val="3"/>
              </w:numPr>
              <w:rPr>
                <w:rFonts w:ascii="標楷體" w:eastAsia="標楷體" w:hAnsi="標楷體" w:hint="eastAsia"/>
              </w:rPr>
            </w:pPr>
            <w:r>
              <w:rPr>
                <w:rFonts w:ascii="標楷體" w:eastAsia="標楷體" w:hAnsi="標楷體" w:hint="eastAsia"/>
              </w:rPr>
              <w:t>各類招潮蟹</w:t>
            </w:r>
          </w:p>
          <w:p w:rsidR="008A05E9" w:rsidRDefault="008A05E9" w:rsidP="008A05E9">
            <w:pPr>
              <w:numPr>
                <w:ilvl w:val="0"/>
                <w:numId w:val="3"/>
              </w:numPr>
              <w:rPr>
                <w:rFonts w:ascii="標楷體" w:eastAsia="標楷體" w:hAnsi="標楷體" w:hint="eastAsia"/>
              </w:rPr>
            </w:pPr>
            <w:r>
              <w:rPr>
                <w:rFonts w:ascii="標楷體" w:eastAsia="標楷體" w:hAnsi="標楷體" w:hint="eastAsia"/>
              </w:rPr>
              <w:t>水鳥</w:t>
            </w:r>
          </w:p>
          <w:p w:rsidR="0021610E" w:rsidRDefault="0021610E" w:rsidP="008A05E9">
            <w:pPr>
              <w:rPr>
                <w:rFonts w:ascii="標楷體" w:eastAsia="標楷體" w:hAnsi="標楷體" w:hint="eastAsia"/>
              </w:rPr>
            </w:pPr>
          </w:p>
          <w:p w:rsidR="00C07D91" w:rsidRDefault="00470A7D" w:rsidP="00470A7D">
            <w:pPr>
              <w:numPr>
                <w:ilvl w:val="0"/>
                <w:numId w:val="2"/>
              </w:numPr>
              <w:rPr>
                <w:rFonts w:ascii="標楷體" w:eastAsia="標楷體" w:hAnsi="標楷體"/>
              </w:rPr>
            </w:pPr>
            <w:r>
              <w:rPr>
                <w:rFonts w:ascii="標楷體" w:eastAsia="標楷體" w:hAnsi="標楷體" w:hint="eastAsia"/>
              </w:rPr>
              <w:t>有哪些爭議的議題？(新聞報導，網路資料)</w:t>
            </w:r>
          </w:p>
          <w:p w:rsidR="00C07D91" w:rsidRDefault="00C07D91" w:rsidP="00C07D91">
            <w:pPr>
              <w:rPr>
                <w:rFonts w:ascii="標楷體" w:eastAsia="標楷體" w:hAnsi="標楷體" w:hint="eastAsia"/>
              </w:rPr>
            </w:pPr>
            <w:r>
              <w:rPr>
                <w:rFonts w:ascii="標楷體" w:eastAsia="標楷體" w:hAnsi="標楷體" w:hint="eastAsia"/>
              </w:rPr>
              <w:t xml:space="preserve">         </w:t>
            </w:r>
            <w:hyperlink r:id="rId16" w:history="1">
              <w:r w:rsidR="008A05E9" w:rsidRPr="00E322FD">
                <w:rPr>
                  <w:rStyle w:val="a8"/>
                  <w:rFonts w:ascii="標楷體" w:eastAsia="標楷體" w:hAnsi="標楷體"/>
                </w:rPr>
                <w:t>http://web2.ctsh.hcc.edu.tw/stu97/s9711434/public_html/h08.html</w:t>
              </w:r>
            </w:hyperlink>
          </w:p>
          <w:p w:rsidR="008A05E9" w:rsidRDefault="008A05E9" w:rsidP="008A05E9">
            <w:pPr>
              <w:widowControl/>
              <w:numPr>
                <w:ilvl w:val="1"/>
                <w:numId w:val="4"/>
              </w:numPr>
              <w:spacing w:before="100" w:beforeAutospacing="1" w:after="100" w:afterAutospacing="1"/>
              <w:rPr>
                <w:rFonts w:ascii="標楷體" w:eastAsia="標楷體" w:hAnsi="標楷體" w:cs="新細明體" w:hint="eastAsia"/>
                <w:color w:val="000000" w:themeColor="text1"/>
                <w:kern w:val="0"/>
                <w:szCs w:val="24"/>
              </w:rPr>
            </w:pPr>
            <w:r w:rsidRPr="008A05E9">
              <w:rPr>
                <w:rFonts w:ascii="新細明體" w:hAnsi="新細明體" w:cs="新細明體"/>
                <w:color w:val="C00000"/>
                <w:kern w:val="0"/>
                <w:sz w:val="27"/>
              </w:rPr>
              <w:t>綠牡蠣事件：</w:t>
            </w:r>
            <w:r w:rsidRPr="008A05E9">
              <w:rPr>
                <w:rFonts w:ascii="新細明體" w:hAnsi="新細明體" w:cs="新細明體"/>
                <w:color w:val="9999FF"/>
                <w:kern w:val="0"/>
                <w:sz w:val="27"/>
                <w:szCs w:val="27"/>
              </w:rPr>
              <w:br/>
            </w:r>
            <w:r w:rsidRPr="008A05E9">
              <w:rPr>
                <w:rFonts w:ascii="標楷體" w:eastAsia="標楷體" w:hAnsi="標楷體" w:cs="新細明體"/>
                <w:color w:val="000000" w:themeColor="text1"/>
                <w:kern w:val="0"/>
                <w:szCs w:val="24"/>
              </w:rPr>
              <w:t xml:space="preserve">二仁溪綠牡蠣事件 </w:t>
            </w:r>
            <w:r w:rsidRPr="008A05E9">
              <w:rPr>
                <w:rFonts w:ascii="標楷體" w:eastAsia="標楷體" w:hAnsi="標楷體" w:cs="新細明體"/>
                <w:color w:val="000000" w:themeColor="text1"/>
                <w:kern w:val="0"/>
                <w:szCs w:val="24"/>
              </w:rPr>
              <w:br/>
              <w:t>民國七十五年（1986年）在我們的家鄉的母河—二仁溪發生一件環保的大事情：綠牡蠣事件。牡蠣怎麼會變成綠色的呢？原因在於二仁溪的兩岸，廢五金業者焚燒廢五金及利用鹽酸、硫酸、硝酸等強酸洗廢五金，而使用過的廢酸液中含有高濃度的重金屬，沒有經過處理就排入二仁溪中，隨著溪水流到海裡，於是在出海口附近養殖的牡蠣就大量吸收『銅離子』後，體內蓄積高量的銅，顏色轉變成綠色，被稱之為「綠牡蠣」(Green oyster)。</w:t>
            </w:r>
          </w:p>
          <w:p w:rsidR="008A05E9" w:rsidRDefault="008A05E9" w:rsidP="008A05E9">
            <w:pPr>
              <w:widowControl/>
              <w:numPr>
                <w:ilvl w:val="1"/>
                <w:numId w:val="4"/>
              </w:numPr>
              <w:spacing w:before="100" w:beforeAutospacing="1" w:after="100" w:afterAutospacing="1"/>
              <w:rPr>
                <w:rFonts w:ascii="標楷體" w:eastAsia="標楷體" w:hAnsi="標楷體" w:cs="新細明體" w:hint="eastAsia"/>
                <w:color w:val="000000" w:themeColor="text1"/>
                <w:kern w:val="0"/>
                <w:szCs w:val="24"/>
              </w:rPr>
            </w:pPr>
            <w:hyperlink r:id="rId17" w:history="1">
              <w:r w:rsidRPr="00E322FD">
                <w:rPr>
                  <w:rStyle w:val="a8"/>
                  <w:rFonts w:ascii="標楷體" w:eastAsia="標楷體" w:hAnsi="標楷體" w:cs="新細明體"/>
                  <w:kern w:val="0"/>
                  <w:szCs w:val="24"/>
                </w:rPr>
                <w:t>http://e-info.org.tw/against/2002/ag02012101.htm</w:t>
              </w:r>
            </w:hyperlink>
            <w:r w:rsidR="00D27B42">
              <w:rPr>
                <w:rFonts w:ascii="標楷體" w:eastAsia="標楷體" w:hAnsi="標楷體" w:cs="新細明體" w:hint="eastAsia"/>
                <w:color w:val="000000" w:themeColor="text1"/>
                <w:kern w:val="0"/>
                <w:szCs w:val="24"/>
              </w:rPr>
              <w:t xml:space="preserve">                        </w:t>
            </w:r>
          </w:p>
          <w:p w:rsidR="008A05E9" w:rsidRDefault="00D27B42" w:rsidP="008A05E9">
            <w:pPr>
              <w:widowControl/>
              <w:spacing w:before="100" w:beforeAutospacing="1" w:after="100" w:afterAutospacing="1"/>
              <w:rPr>
                <w:rFonts w:hint="eastAsia"/>
                <w:color w:val="C00000"/>
              </w:rPr>
            </w:pPr>
            <w:r>
              <w:rPr>
                <w:rFonts w:ascii="標楷體" w:eastAsia="標楷體" w:hAnsi="標楷體" w:cs="新細明體" w:hint="eastAsia"/>
                <w:color w:val="000000" w:themeColor="text1"/>
                <w:kern w:val="0"/>
                <w:szCs w:val="24"/>
              </w:rPr>
              <w:t xml:space="preserve">           </w:t>
            </w:r>
            <w:r w:rsidRPr="00D27B42">
              <w:rPr>
                <w:color w:val="C00000"/>
              </w:rPr>
              <w:t>廢棄物的極樂台灣</w:t>
            </w:r>
          </w:p>
          <w:p w:rsidR="00D27B42" w:rsidRPr="00D27B42" w:rsidRDefault="00D27B42" w:rsidP="00D27B42">
            <w:pPr>
              <w:numPr>
                <w:ilvl w:val="0"/>
                <w:numId w:val="6"/>
              </w:numPr>
              <w:rPr>
                <w:rFonts w:ascii="標楷體" w:eastAsia="標楷體" w:hAnsi="標楷體"/>
                <w:spacing w:val="20"/>
              </w:rPr>
            </w:pPr>
            <w:r w:rsidRPr="00D27B42">
              <w:rPr>
                <w:rFonts w:ascii="標楷體" w:eastAsia="標楷體" w:hAnsi="標楷體"/>
              </w:rPr>
              <w:t>1月14號，二仁溪支游的崗山溪上游溪畔，遭不肖業者傾倒無數事業廢棄物，造成悶燒冒出惡臭氣體此乃繼幾年前，二仁溪被傾倒數千噸廢棄物後，二仁溪再度受到的蹂躪。事業廢棄物的問題，可說是台灣毒瘤，充斥在台灣頭與台灣尾。</w:t>
            </w:r>
          </w:p>
          <w:p w:rsidR="00D27B42" w:rsidRPr="00D27B42" w:rsidRDefault="00D27B42" w:rsidP="00D27B42">
            <w:pPr>
              <w:numPr>
                <w:ilvl w:val="1"/>
                <w:numId w:val="6"/>
              </w:numPr>
              <w:rPr>
                <w:rFonts w:ascii="標楷體" w:eastAsia="標楷體" w:hAnsi="標楷體"/>
              </w:rPr>
            </w:pPr>
            <w:r w:rsidRPr="00D27B42">
              <w:rPr>
                <w:rFonts w:ascii="標楷體" w:eastAsia="標楷體" w:hAnsi="標楷體"/>
              </w:rPr>
              <w:t>事實上，這幾年台灣環保著有成效的是家庭廢棄物的處理，尤其呼朋引伴、噓寒問暖的倒垃圾景象，讓不僅在心理上拉近社區居民的距離，在社區空間內，也少了掩鼻而逃的骯髒角落，更使得垃圾回收與分類，有了分流處理的基礎。此皆證明台灣有搞好環保的潛力，然此種著眼於家廢棄物仍然是以「不要在我家後院」(Not In My Back Yard.)的心態出發，所以時下的環保概念，應該讓民眾跨越鄰避效應（NIMBY）的囿限，灌輸污染越界的概念，才是民眾環保的深根，亦才能將環保概念擴張至漫溢暴露在山巔、水澗的事業廢棄物。</w:t>
            </w:r>
          </w:p>
          <w:p w:rsidR="008A05E9" w:rsidRPr="00D27B42" w:rsidRDefault="00D27B42" w:rsidP="00D27B42">
            <w:pPr>
              <w:numPr>
                <w:ilvl w:val="1"/>
                <w:numId w:val="6"/>
              </w:numPr>
              <w:rPr>
                <w:rFonts w:hint="eastAsia"/>
              </w:rPr>
            </w:pPr>
            <w:r w:rsidRPr="00D27B42">
              <w:rPr>
                <w:rFonts w:ascii="標楷體" w:eastAsia="標楷體" w:hAnsi="標楷體"/>
              </w:rPr>
              <w:t>此外，廠商事業廢棄物通常是採取外包，使得廢棄物裝上輪子到處跑，而不管處理業者有無能力處理與真正落實，是故，如何對終端處理機制的監控與提供，則顯得相當重要。否則，只會開罰單的政府，不過是與業者共舞貓抓老鼠的抓放曹遊戲罷了，鼠貓仍舊是四腳走的動物，那台灣依舊是廢棄物的極樂天堂。讓環保心態越界，讓處理能力落實，才是事業廢棄物從台灣蒸發</w:t>
            </w:r>
            <w:r w:rsidRPr="00D27B42">
              <w:t>的最終出路。</w:t>
            </w:r>
          </w:p>
        </w:tc>
      </w:tr>
      <w:tr w:rsidR="004C2950" w:rsidRPr="004C2950">
        <w:trPr>
          <w:trHeight w:val="15164"/>
          <w:jc w:val="center"/>
        </w:trPr>
        <w:tc>
          <w:tcPr>
            <w:tcW w:w="10124" w:type="dxa"/>
            <w:gridSpan w:val="6"/>
            <w:tcBorders>
              <w:top w:val="single" w:sz="4" w:space="0" w:color="auto"/>
            </w:tcBorders>
          </w:tcPr>
          <w:p w:rsidR="007C1859" w:rsidRDefault="00470A7D" w:rsidP="00810D79">
            <w:pPr>
              <w:ind w:left="0" w:firstLine="0"/>
              <w:rPr>
                <w:rFonts w:ascii="標楷體" w:eastAsia="標楷體" w:hAnsi="標楷體" w:hint="eastAsia"/>
              </w:rPr>
            </w:pPr>
            <w:r>
              <w:rPr>
                <w:rFonts w:ascii="標楷體" w:eastAsia="標楷體" w:hAnsi="標楷體" w:hint="eastAsia"/>
              </w:rPr>
              <w:lastRenderedPageBreak/>
              <w:t>活動照片：(請貼上活動當天的照片等)</w:t>
            </w:r>
            <w:r w:rsidR="008D1806">
              <w:rPr>
                <w:rFonts w:ascii="標楷體" w:eastAsia="標楷體" w:hAnsi="標楷體" w:hint="eastAsia"/>
              </w:rPr>
              <w:t xml:space="preserve"> </w:t>
            </w:r>
          </w:p>
          <w:p w:rsidR="008D1806" w:rsidRDefault="008D1806" w:rsidP="00810D79">
            <w:pPr>
              <w:ind w:left="0" w:firstLine="0"/>
              <w:rPr>
                <w:rFonts w:ascii="標楷體" w:eastAsia="標楷體" w:hAnsi="標楷體"/>
              </w:rPr>
            </w:pPr>
          </w:p>
          <w:p w:rsidR="004C2950" w:rsidRDefault="00D27B42" w:rsidP="007C1859">
            <w:pPr>
              <w:rPr>
                <w:rFonts w:ascii="標楷體" w:eastAsia="標楷體" w:hAnsi="標楷體" w:hint="eastAsia"/>
              </w:rPr>
            </w:pPr>
            <w:r>
              <w:rPr>
                <w:rFonts w:ascii="標楷體" w:eastAsia="標楷體" w:hAnsi="標楷體" w:hint="eastAsia"/>
                <w:noProof/>
              </w:rPr>
              <w:drawing>
                <wp:inline distT="0" distB="0" distL="0" distR="0">
                  <wp:extent cx="2568575" cy="2154555"/>
                  <wp:effectExtent l="19050" t="0" r="3175" b="0"/>
                  <wp:docPr id="80" name="圖片 80" descr="C:\Users\李明彥\Desktop\WP_20121222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李明彥\Desktop\WP_20121222_004.jpg"/>
                          <pic:cNvPicPr>
                            <a:picLocks noChangeAspect="1" noChangeArrowheads="1"/>
                          </pic:cNvPicPr>
                        </pic:nvPicPr>
                        <pic:blipFill>
                          <a:blip r:embed="rId18" cstate="print"/>
                          <a:srcRect/>
                          <a:stretch>
                            <a:fillRect/>
                          </a:stretch>
                        </pic:blipFill>
                        <pic:spPr bwMode="auto">
                          <a:xfrm>
                            <a:off x="0" y="0"/>
                            <a:ext cx="2568575" cy="2154555"/>
                          </a:xfrm>
                          <a:prstGeom prst="rect">
                            <a:avLst/>
                          </a:prstGeom>
                          <a:noFill/>
                          <a:ln w="9525">
                            <a:noFill/>
                            <a:miter lim="800000"/>
                            <a:headEnd/>
                            <a:tailEnd/>
                          </a:ln>
                        </pic:spPr>
                      </pic:pic>
                    </a:graphicData>
                  </a:graphic>
                </wp:inline>
              </w:drawing>
            </w:r>
            <w:r w:rsidR="008A05E9">
              <w:rPr>
                <w:rFonts w:ascii="標楷體" w:eastAsia="標楷體" w:hAnsi="標楷體" w:hint="eastAsia"/>
              </w:rPr>
              <w:t xml:space="preserve">        </w:t>
            </w:r>
            <w:r>
              <w:rPr>
                <w:rFonts w:ascii="標楷體" w:eastAsia="標楷體" w:hAnsi="標楷體" w:hint="eastAsia"/>
                <w:noProof/>
              </w:rPr>
              <w:drawing>
                <wp:inline distT="0" distB="0" distL="0" distR="0">
                  <wp:extent cx="2695575" cy="2075180"/>
                  <wp:effectExtent l="19050" t="0" r="9525" b="0"/>
                  <wp:docPr id="136" name="圖片 136" descr="C:\Users\李明彥\Desktop\WP_20121222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李明彥\Desktop\WP_20121222_014.jpg"/>
                          <pic:cNvPicPr>
                            <a:picLocks noChangeAspect="1" noChangeArrowheads="1"/>
                          </pic:cNvPicPr>
                        </pic:nvPicPr>
                        <pic:blipFill>
                          <a:blip r:embed="rId19" cstate="print"/>
                          <a:srcRect/>
                          <a:stretch>
                            <a:fillRect/>
                          </a:stretch>
                        </pic:blipFill>
                        <pic:spPr bwMode="auto">
                          <a:xfrm>
                            <a:off x="0" y="0"/>
                            <a:ext cx="2695575" cy="2075180"/>
                          </a:xfrm>
                          <a:prstGeom prst="rect">
                            <a:avLst/>
                          </a:prstGeom>
                          <a:noFill/>
                          <a:ln w="9525">
                            <a:noFill/>
                            <a:miter lim="800000"/>
                            <a:headEnd/>
                            <a:tailEnd/>
                          </a:ln>
                        </pic:spPr>
                      </pic:pic>
                    </a:graphicData>
                  </a:graphic>
                </wp:inline>
              </w:drawing>
            </w:r>
          </w:p>
          <w:p w:rsidR="008A05E9" w:rsidRDefault="008A05E9" w:rsidP="008A05E9">
            <w:pPr>
              <w:ind w:left="0" w:firstLine="0"/>
              <w:rPr>
                <w:rFonts w:ascii="標楷體" w:eastAsia="標楷體" w:hAnsi="標楷體" w:hint="eastAsia"/>
              </w:rPr>
            </w:pPr>
          </w:p>
          <w:p w:rsidR="008D1806" w:rsidRDefault="008A05E9" w:rsidP="008A05E9">
            <w:pPr>
              <w:rPr>
                <w:rFonts w:ascii="標楷體" w:eastAsia="標楷體" w:hAnsi="標楷體" w:hint="eastAsia"/>
              </w:rPr>
            </w:pPr>
            <w:r>
              <w:rPr>
                <w:rFonts w:ascii="標楷體" w:eastAsia="標楷體" w:hAnsi="標楷體" w:hint="eastAsia"/>
              </w:rPr>
              <w:t xml:space="preserve">   </w:t>
            </w:r>
            <w:r w:rsidR="00D27B42">
              <w:rPr>
                <w:rFonts w:ascii="標楷體" w:eastAsia="標楷體" w:hAnsi="標楷體" w:hint="eastAsia"/>
                <w:noProof/>
              </w:rPr>
              <w:drawing>
                <wp:inline distT="0" distB="0" distL="0" distR="0">
                  <wp:extent cx="2552065" cy="2218690"/>
                  <wp:effectExtent l="19050" t="0" r="635" b="0"/>
                  <wp:docPr id="98" name="圖片 98" descr="C:\Users\李明彥\Desktop\WP_20121222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李明彥\Desktop\WP_20121222_010.jpg"/>
                          <pic:cNvPicPr>
                            <a:picLocks noChangeAspect="1" noChangeArrowheads="1"/>
                          </pic:cNvPicPr>
                        </pic:nvPicPr>
                        <pic:blipFill>
                          <a:blip r:embed="rId20" cstate="print"/>
                          <a:srcRect/>
                          <a:stretch>
                            <a:fillRect/>
                          </a:stretch>
                        </pic:blipFill>
                        <pic:spPr bwMode="auto">
                          <a:xfrm>
                            <a:off x="0" y="0"/>
                            <a:ext cx="2552065" cy="2218690"/>
                          </a:xfrm>
                          <a:prstGeom prst="rect">
                            <a:avLst/>
                          </a:prstGeom>
                          <a:noFill/>
                          <a:ln w="9525">
                            <a:noFill/>
                            <a:miter lim="800000"/>
                            <a:headEnd/>
                            <a:tailEnd/>
                          </a:ln>
                        </pic:spPr>
                      </pic:pic>
                    </a:graphicData>
                  </a:graphic>
                </wp:inline>
              </w:drawing>
            </w:r>
            <w:r>
              <w:rPr>
                <w:rFonts w:ascii="標楷體" w:eastAsia="標楷體" w:hAnsi="標楷體" w:hint="eastAsia"/>
              </w:rPr>
              <w:t xml:space="preserve">    </w:t>
            </w:r>
            <w:r w:rsidR="00D27B42">
              <w:rPr>
                <w:rFonts w:ascii="標楷體" w:eastAsia="標楷體" w:hAnsi="標楷體" w:hint="eastAsia"/>
                <w:noProof/>
              </w:rPr>
              <w:drawing>
                <wp:inline distT="0" distB="0" distL="0" distR="0">
                  <wp:extent cx="2799080" cy="2202815"/>
                  <wp:effectExtent l="19050" t="0" r="1270" b="0"/>
                  <wp:docPr id="95" name="圖片 95" descr="C:\Users\李明彥\Desktop\WP_20121222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李明彥\Desktop\WP_20121222_017.jpg"/>
                          <pic:cNvPicPr>
                            <a:picLocks noChangeAspect="1" noChangeArrowheads="1"/>
                          </pic:cNvPicPr>
                        </pic:nvPicPr>
                        <pic:blipFill>
                          <a:blip r:embed="rId21" cstate="print"/>
                          <a:srcRect/>
                          <a:stretch>
                            <a:fillRect/>
                          </a:stretch>
                        </pic:blipFill>
                        <pic:spPr bwMode="auto">
                          <a:xfrm>
                            <a:off x="0" y="0"/>
                            <a:ext cx="2799080" cy="2202815"/>
                          </a:xfrm>
                          <a:prstGeom prst="rect">
                            <a:avLst/>
                          </a:prstGeom>
                          <a:noFill/>
                          <a:ln w="9525">
                            <a:noFill/>
                            <a:miter lim="800000"/>
                            <a:headEnd/>
                            <a:tailEnd/>
                          </a:ln>
                        </pic:spPr>
                      </pic:pic>
                    </a:graphicData>
                  </a:graphic>
                </wp:inline>
              </w:drawing>
            </w:r>
          </w:p>
          <w:p w:rsidR="008A05E9" w:rsidRDefault="008A05E9" w:rsidP="007C1859">
            <w:pPr>
              <w:rPr>
                <w:rFonts w:ascii="標楷體" w:eastAsia="標楷體" w:hAnsi="標楷體" w:hint="eastAsia"/>
              </w:rPr>
            </w:pPr>
          </w:p>
          <w:p w:rsidR="008D1806" w:rsidRPr="007C1859" w:rsidRDefault="00D27B42" w:rsidP="007C1859">
            <w:pPr>
              <w:rPr>
                <w:rFonts w:ascii="標楷體" w:eastAsia="標楷體" w:hAnsi="標楷體" w:hint="eastAsia"/>
              </w:rPr>
            </w:pPr>
            <w:r>
              <w:rPr>
                <w:rFonts w:ascii="標楷體" w:eastAsia="標楷體" w:hAnsi="標楷體"/>
                <w:noProof/>
              </w:rPr>
              <w:drawing>
                <wp:inline distT="0" distB="0" distL="0" distR="0">
                  <wp:extent cx="2822575" cy="2051685"/>
                  <wp:effectExtent l="19050" t="0" r="0" b="0"/>
                  <wp:docPr id="83" name="圖片 83" descr="PC220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PC220469"/>
                          <pic:cNvPicPr preferRelativeResize="0">
                            <a:picLocks noChangeArrowheads="1"/>
                          </pic:cNvPicPr>
                        </pic:nvPicPr>
                        <pic:blipFill>
                          <a:blip r:embed="rId22" cstate="print"/>
                          <a:srcRect/>
                          <a:stretch>
                            <a:fillRect/>
                          </a:stretch>
                        </pic:blipFill>
                        <pic:spPr bwMode="auto">
                          <a:xfrm>
                            <a:off x="0" y="0"/>
                            <a:ext cx="2822575" cy="2051685"/>
                          </a:xfrm>
                          <a:prstGeom prst="rect">
                            <a:avLst/>
                          </a:prstGeom>
                          <a:noFill/>
                          <a:ln w="9525">
                            <a:noFill/>
                            <a:miter lim="800000"/>
                            <a:headEnd/>
                            <a:tailEnd/>
                          </a:ln>
                        </pic:spPr>
                      </pic:pic>
                    </a:graphicData>
                  </a:graphic>
                </wp:inline>
              </w:drawing>
            </w:r>
            <w:r w:rsidR="008D1806">
              <w:rPr>
                <w:rFonts w:ascii="標楷體" w:eastAsia="標楷體" w:hAnsi="標楷體" w:hint="eastAsia"/>
              </w:rPr>
              <w:t xml:space="preserve">    </w:t>
            </w:r>
            <w:r>
              <w:rPr>
                <w:rFonts w:ascii="標楷體" w:eastAsia="標楷體" w:hAnsi="標楷體"/>
                <w:noProof/>
              </w:rPr>
              <w:drawing>
                <wp:inline distT="0" distB="0" distL="0" distR="0">
                  <wp:extent cx="2901950" cy="2083435"/>
                  <wp:effectExtent l="19050" t="0" r="0" b="0"/>
                  <wp:docPr id="84" name="圖片 84" descr="PC22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C220486"/>
                          <pic:cNvPicPr>
                            <a:picLocks noChangeAspect="1" noChangeArrowheads="1"/>
                          </pic:cNvPicPr>
                        </pic:nvPicPr>
                        <pic:blipFill>
                          <a:blip r:embed="rId23" cstate="print"/>
                          <a:srcRect/>
                          <a:stretch>
                            <a:fillRect/>
                          </a:stretch>
                        </pic:blipFill>
                        <pic:spPr bwMode="auto">
                          <a:xfrm>
                            <a:off x="0" y="0"/>
                            <a:ext cx="2901950" cy="2083435"/>
                          </a:xfrm>
                          <a:prstGeom prst="rect">
                            <a:avLst/>
                          </a:prstGeom>
                          <a:noFill/>
                          <a:ln w="9525">
                            <a:noFill/>
                            <a:miter lim="800000"/>
                            <a:headEnd/>
                            <a:tailEnd/>
                          </a:ln>
                        </pic:spPr>
                      </pic:pic>
                    </a:graphicData>
                  </a:graphic>
                </wp:inline>
              </w:drawing>
            </w:r>
          </w:p>
        </w:tc>
      </w:tr>
    </w:tbl>
    <w:p w:rsidR="00810D79" w:rsidRDefault="00810D79" w:rsidP="004C2950">
      <w:pPr>
        <w:ind w:left="0" w:firstLine="0"/>
        <w:rPr>
          <w:rFonts w:hint="eastAsia"/>
        </w:rPr>
      </w:pPr>
    </w:p>
    <w:sectPr w:rsidR="00810D79" w:rsidSect="004C2950">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4C" w:rsidRDefault="008D284C" w:rsidP="004C2950">
      <w:r>
        <w:separator/>
      </w:r>
    </w:p>
  </w:endnote>
  <w:endnote w:type="continuationSeparator" w:id="0">
    <w:p w:rsidR="008D284C" w:rsidRDefault="008D284C" w:rsidP="004C2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4C" w:rsidRDefault="008D284C" w:rsidP="004C2950">
      <w:r>
        <w:separator/>
      </w:r>
    </w:p>
  </w:footnote>
  <w:footnote w:type="continuationSeparator" w:id="0">
    <w:p w:rsidR="008D284C" w:rsidRDefault="008D284C" w:rsidP="004C2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4E0"/>
    <w:multiLevelType w:val="hybridMultilevel"/>
    <w:tmpl w:val="9C9C89D8"/>
    <w:lvl w:ilvl="0" w:tplc="F1DAD0B6">
      <w:start w:val="1"/>
      <w:numFmt w:val="decimal"/>
      <w:lvlText w:val="%1."/>
      <w:lvlJc w:val="left"/>
      <w:pPr>
        <w:ind w:left="3" w:hanging="360"/>
      </w:pPr>
      <w:rPr>
        <w:rFonts w:hint="default"/>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1">
    <w:nsid w:val="2DEF607E"/>
    <w:multiLevelType w:val="hybridMultilevel"/>
    <w:tmpl w:val="2D5809B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61B353E"/>
    <w:multiLevelType w:val="hybridMultilevel"/>
    <w:tmpl w:val="926A5E64"/>
    <w:lvl w:ilvl="0" w:tplc="53542A42">
      <w:start w:val="1"/>
      <w:numFmt w:val="decimal"/>
      <w:lvlText w:val="%1."/>
      <w:lvlJc w:val="left"/>
      <w:pPr>
        <w:ind w:left="495" w:hanging="360"/>
      </w:pPr>
      <w:rPr>
        <w:rFonts w:hint="default"/>
      </w:rPr>
    </w:lvl>
    <w:lvl w:ilvl="1" w:tplc="04090019">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nsid w:val="6EBA376B"/>
    <w:multiLevelType w:val="multilevel"/>
    <w:tmpl w:val="AAF4D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AB5A45"/>
    <w:multiLevelType w:val="hybridMultilevel"/>
    <w:tmpl w:val="4FB41E96"/>
    <w:lvl w:ilvl="0" w:tplc="39CA4B0A">
      <w:start w:val="1"/>
      <w:numFmt w:val="decimal"/>
      <w:lvlText w:val="%1"/>
      <w:lvlJc w:val="left"/>
      <w:pPr>
        <w:ind w:left="1080" w:hanging="585"/>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5">
    <w:nsid w:val="7BBA4F02"/>
    <w:multiLevelType w:val="hybridMultilevel"/>
    <w:tmpl w:val="7186A57C"/>
    <w:lvl w:ilvl="0" w:tplc="39CA4B0A">
      <w:start w:val="1"/>
      <w:numFmt w:val="decimal"/>
      <w:lvlText w:val="%1"/>
      <w:lvlJc w:val="left"/>
      <w:pPr>
        <w:ind w:left="1080" w:hanging="5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D79"/>
    <w:rsid w:val="00154D60"/>
    <w:rsid w:val="00200ADA"/>
    <w:rsid w:val="0021610E"/>
    <w:rsid w:val="00244D39"/>
    <w:rsid w:val="00470A7D"/>
    <w:rsid w:val="004C2950"/>
    <w:rsid w:val="005C3FD2"/>
    <w:rsid w:val="007B1BAF"/>
    <w:rsid w:val="007C1859"/>
    <w:rsid w:val="007C7DBF"/>
    <w:rsid w:val="00810D79"/>
    <w:rsid w:val="008A05E9"/>
    <w:rsid w:val="008D1806"/>
    <w:rsid w:val="008D284C"/>
    <w:rsid w:val="00AC5EF2"/>
    <w:rsid w:val="00C07D91"/>
    <w:rsid w:val="00D22925"/>
    <w:rsid w:val="00D27B42"/>
    <w:rsid w:val="00D81B6B"/>
    <w:rsid w:val="00DD5473"/>
    <w:rsid w:val="00DF2967"/>
    <w:rsid w:val="00EE0815"/>
    <w:rsid w:val="00F06C4C"/>
    <w:rsid w:val="00F5079A"/>
    <w:rsid w:val="00F55A6F"/>
    <w:rsid w:val="00FA669F"/>
    <w:rsid w:val="00FF08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ADA"/>
    <w:pPr>
      <w:widowControl w:val="0"/>
      <w:ind w:left="357" w:hanging="357"/>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D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4C2950"/>
    <w:pPr>
      <w:tabs>
        <w:tab w:val="center" w:pos="4153"/>
        <w:tab w:val="right" w:pos="8306"/>
      </w:tabs>
      <w:snapToGrid w:val="0"/>
    </w:pPr>
    <w:rPr>
      <w:sz w:val="20"/>
      <w:szCs w:val="20"/>
    </w:rPr>
  </w:style>
  <w:style w:type="character" w:customStyle="1" w:styleId="a5">
    <w:name w:val="頁首 字元"/>
    <w:link w:val="a4"/>
    <w:uiPriority w:val="99"/>
    <w:semiHidden/>
    <w:rsid w:val="004C2950"/>
    <w:rPr>
      <w:kern w:val="2"/>
    </w:rPr>
  </w:style>
  <w:style w:type="paragraph" w:styleId="a6">
    <w:name w:val="footer"/>
    <w:basedOn w:val="a"/>
    <w:link w:val="a7"/>
    <w:uiPriority w:val="99"/>
    <w:semiHidden/>
    <w:unhideWhenUsed/>
    <w:rsid w:val="004C2950"/>
    <w:pPr>
      <w:tabs>
        <w:tab w:val="center" w:pos="4153"/>
        <w:tab w:val="right" w:pos="8306"/>
      </w:tabs>
      <w:snapToGrid w:val="0"/>
    </w:pPr>
    <w:rPr>
      <w:sz w:val="20"/>
      <w:szCs w:val="20"/>
    </w:rPr>
  </w:style>
  <w:style w:type="character" w:customStyle="1" w:styleId="a7">
    <w:name w:val="頁尾 字元"/>
    <w:link w:val="a6"/>
    <w:uiPriority w:val="99"/>
    <w:semiHidden/>
    <w:rsid w:val="004C2950"/>
    <w:rPr>
      <w:kern w:val="2"/>
    </w:rPr>
  </w:style>
  <w:style w:type="paragraph" w:styleId="Web">
    <w:name w:val="Normal (Web)"/>
    <w:basedOn w:val="a"/>
    <w:uiPriority w:val="99"/>
    <w:unhideWhenUsed/>
    <w:rsid w:val="00EE0815"/>
    <w:pPr>
      <w:widowControl/>
      <w:spacing w:before="100" w:beforeAutospacing="1" w:after="100" w:afterAutospacing="1"/>
      <w:ind w:left="0" w:firstLine="0"/>
    </w:pPr>
    <w:rPr>
      <w:rFonts w:ascii="新細明體" w:hAnsi="新細明體" w:cs="新細明體"/>
      <w:kern w:val="0"/>
      <w:szCs w:val="24"/>
    </w:rPr>
  </w:style>
  <w:style w:type="character" w:styleId="a8">
    <w:name w:val="Hyperlink"/>
    <w:uiPriority w:val="99"/>
    <w:unhideWhenUsed/>
    <w:rsid w:val="00EE0815"/>
    <w:rPr>
      <w:color w:val="0000FF"/>
      <w:u w:val="single"/>
    </w:rPr>
  </w:style>
  <w:style w:type="character" w:styleId="a9">
    <w:name w:val="FollowedHyperlink"/>
    <w:uiPriority w:val="99"/>
    <w:semiHidden/>
    <w:unhideWhenUsed/>
    <w:rsid w:val="00EE0815"/>
    <w:rPr>
      <w:color w:val="800080"/>
      <w:u w:val="single"/>
    </w:rPr>
  </w:style>
  <w:style w:type="character" w:customStyle="1" w:styleId="apple-style-span">
    <w:name w:val="apple-style-span"/>
    <w:basedOn w:val="a0"/>
    <w:rsid w:val="00FF0882"/>
  </w:style>
  <w:style w:type="character" w:customStyle="1" w:styleId="style41">
    <w:name w:val="style41"/>
    <w:basedOn w:val="a0"/>
    <w:rsid w:val="008A05E9"/>
    <w:rPr>
      <w:color w:val="9900FF"/>
    </w:rPr>
  </w:style>
  <w:style w:type="paragraph" w:customStyle="1" w:styleId="news">
    <w:name w:val="news"/>
    <w:basedOn w:val="a"/>
    <w:rsid w:val="00D27B42"/>
    <w:pPr>
      <w:widowControl/>
      <w:spacing w:before="100" w:beforeAutospacing="1" w:after="100" w:afterAutospacing="1" w:line="360" w:lineRule="auto"/>
      <w:ind w:left="0" w:firstLine="0"/>
    </w:pPr>
    <w:rPr>
      <w:rFonts w:ascii="新細明體" w:hAnsi="新細明體" w:cs="新細明體"/>
      <w:spacing w:val="20"/>
      <w:kern w:val="0"/>
      <w:sz w:val="22"/>
    </w:rPr>
  </w:style>
</w:styles>
</file>

<file path=word/webSettings.xml><?xml version="1.0" encoding="utf-8"?>
<w:webSettings xmlns:r="http://schemas.openxmlformats.org/officeDocument/2006/relationships" xmlns:w="http://schemas.openxmlformats.org/wordprocessingml/2006/main">
  <w:divs>
    <w:div w:id="692417354">
      <w:bodyDiv w:val="1"/>
      <w:marLeft w:val="0"/>
      <w:marRight w:val="0"/>
      <w:marTop w:val="0"/>
      <w:marBottom w:val="0"/>
      <w:divBdr>
        <w:top w:val="none" w:sz="0" w:space="0" w:color="auto"/>
        <w:left w:val="none" w:sz="0" w:space="0" w:color="auto"/>
        <w:bottom w:val="none" w:sz="0" w:space="0" w:color="auto"/>
        <w:right w:val="none" w:sz="0" w:space="0" w:color="auto"/>
      </w:divBdr>
    </w:div>
    <w:div w:id="1395742527">
      <w:bodyDiv w:val="1"/>
      <w:marLeft w:val="0"/>
      <w:marRight w:val="0"/>
      <w:marTop w:val="0"/>
      <w:marBottom w:val="0"/>
      <w:divBdr>
        <w:top w:val="none" w:sz="0" w:space="0" w:color="auto"/>
        <w:left w:val="none" w:sz="0" w:space="0" w:color="auto"/>
        <w:bottom w:val="none" w:sz="0" w:space="0" w:color="auto"/>
        <w:right w:val="none" w:sz="0" w:space="0" w:color="auto"/>
      </w:divBdr>
    </w:div>
    <w:div w:id="20985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1823%E5%B9%B4" TargetMode="External"/><Relationship Id="rId13" Type="http://schemas.openxmlformats.org/officeDocument/2006/relationships/hyperlink" Target="http://zh.wikipedia.org/wiki/%E4%BB%81%E5%BE%B7%E7%B3%96%E5%BB%A0"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zh.wikipedia.org/wiki/%E9%81%93%E5%85%89" TargetMode="External"/><Relationship Id="rId12" Type="http://schemas.openxmlformats.org/officeDocument/2006/relationships/hyperlink" Target="http://zh.wikipedia.org/wiki/%E5%8F%B0%E7%81%A3%E6%97%A5%E6%B2%BB%E6%99%82%E6%9C%9F" TargetMode="External"/><Relationship Id="rId17" Type="http://schemas.openxmlformats.org/officeDocument/2006/relationships/hyperlink" Target="http://e-info.org.tw/against/2002/ag02012101.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eb2.ctsh.hcc.edu.tw/stu97/s9711434/public_html/h08.html"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ndex.php?title=%E4%BA%8C%E5%B1%A4%E8%A1%8C&amp;action=edit&amp;redlink=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zh.wikipedia.org/wiki/%E6%AD%B8%E4%BB%81%E5%8D%80" TargetMode="External"/><Relationship Id="rId23" Type="http://schemas.openxmlformats.org/officeDocument/2006/relationships/image" Target="media/image6.jpeg"/><Relationship Id="rId10" Type="http://schemas.openxmlformats.org/officeDocument/2006/relationships/hyperlink" Target="http://zh.wikipedia.org/wiki/%E5%8F%B0%E7%81%A3%E8%8D%B7%E8%A5%BF%E6%AE%96%E6%B0%91%E6%99%82%E6%9C%9F"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zh.wikipedia.org/wiki/%E8%8C%84%E8%90%A3%E5%8D%80" TargetMode="External"/><Relationship Id="rId14" Type="http://schemas.openxmlformats.org/officeDocument/2006/relationships/hyperlink" Target="http://zh.wikipedia.org/wiki/%E4%BB%81%E5%BE%B7%E5%8D%80" TargetMode="External"/><Relationship Id="rId22"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2731</Characters>
  <Application>Microsoft Office Word</Application>
  <DocSecurity>0</DocSecurity>
  <Lines>22</Lines>
  <Paragraphs>6</Paragraphs>
  <ScaleCrop>false</ScaleCrop>
  <Company>HOME</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校外教學活動學習單</dc:title>
  <dc:creator>MKII</dc:creator>
  <cp:lastModifiedBy>李明彥</cp:lastModifiedBy>
  <cp:revision>2</cp:revision>
  <dcterms:created xsi:type="dcterms:W3CDTF">2012-12-29T16:10:00Z</dcterms:created>
  <dcterms:modified xsi:type="dcterms:W3CDTF">2012-12-29T16:10:00Z</dcterms:modified>
</cp:coreProperties>
</file>