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74" w:rsidRDefault="006E1474" w:rsidP="006E1474">
      <w:pPr>
        <w:jc w:val="center"/>
        <w:rPr>
          <w:rFonts w:ascii="標楷體" w:eastAsia="標楷體" w:hAnsi="標楷體"/>
          <w:b/>
          <w:sz w:val="72"/>
          <w:szCs w:val="72"/>
        </w:rPr>
      </w:pPr>
      <w:r>
        <w:rPr>
          <w:rFonts w:ascii="標楷體" w:eastAsia="標楷體" w:hAnsi="標楷體" w:hint="eastAsia"/>
          <w:b/>
          <w:sz w:val="72"/>
          <w:szCs w:val="72"/>
        </w:rPr>
        <w:t>工程與社會專題</w:t>
      </w:r>
    </w:p>
    <w:p w:rsidR="006E1474" w:rsidRDefault="006E1474" w:rsidP="006E1474">
      <w:pPr>
        <w:jc w:val="center"/>
        <w:rPr>
          <w:rFonts w:ascii="標楷體" w:eastAsia="標楷體" w:hAnsi="標楷體"/>
          <w:b/>
          <w:sz w:val="72"/>
          <w:szCs w:val="72"/>
        </w:rPr>
      </w:pPr>
      <w:r>
        <w:rPr>
          <w:rFonts w:ascii="標楷體" w:eastAsia="標楷體" w:hAnsi="標楷體" w:hint="eastAsia"/>
          <w:b/>
          <w:sz w:val="72"/>
          <w:szCs w:val="72"/>
        </w:rPr>
        <w:t>101(一)期末報告</w:t>
      </w:r>
    </w:p>
    <w:p w:rsidR="006E1474" w:rsidRDefault="006E1474" w:rsidP="006E1474">
      <w:pPr>
        <w:jc w:val="center"/>
        <w:rPr>
          <w:rFonts w:ascii="標楷體" w:eastAsia="標楷體" w:hAnsi="標楷體"/>
          <w:b/>
          <w:sz w:val="72"/>
        </w:rPr>
      </w:pPr>
    </w:p>
    <w:p w:rsidR="006E1474" w:rsidRDefault="006E1474" w:rsidP="006E1474">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以適當科技與風險評估的角度看</w:t>
      </w:r>
    </w:p>
    <w:p w:rsidR="006E1474" w:rsidRDefault="006E1474" w:rsidP="006E1474">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現代發電系統</w:t>
      </w:r>
    </w:p>
    <w:p w:rsidR="006E1474" w:rsidRDefault="006E1474" w:rsidP="006E1474">
      <w:pPr>
        <w:jc w:val="center"/>
        <w:rPr>
          <w:rFonts w:ascii="標楷體" w:eastAsia="標楷體" w:hAnsi="標楷體" w:cs="Arial"/>
          <w:b/>
          <w:bCs/>
          <w:color w:val="000000" w:themeColor="text1"/>
          <w:sz w:val="52"/>
          <w:szCs w:val="52"/>
        </w:rPr>
      </w:pPr>
    </w:p>
    <w:p w:rsidR="006E1474" w:rsidRDefault="006E1474" w:rsidP="006E1474">
      <w:pPr>
        <w:jc w:val="center"/>
        <w:rPr>
          <w:rFonts w:ascii="標楷體" w:eastAsia="標楷體" w:hAnsi="標楷體" w:cs="Arial"/>
          <w:b/>
          <w:bCs/>
          <w:color w:val="000000" w:themeColor="text1"/>
          <w:sz w:val="52"/>
          <w:szCs w:val="52"/>
        </w:rPr>
      </w:pPr>
    </w:p>
    <w:p w:rsidR="006E1474" w:rsidRDefault="006E1474" w:rsidP="006E1474">
      <w:pPr>
        <w:jc w:val="center"/>
        <w:rPr>
          <w:rFonts w:ascii="標楷體" w:eastAsia="標楷體" w:hAnsi="標楷體" w:cs="Arial"/>
          <w:b/>
          <w:bCs/>
          <w:color w:val="000000" w:themeColor="text1"/>
          <w:sz w:val="52"/>
          <w:szCs w:val="52"/>
        </w:rPr>
      </w:pPr>
    </w:p>
    <w:p w:rsidR="00B106AA" w:rsidRDefault="00B106AA" w:rsidP="006E1474">
      <w:pPr>
        <w:jc w:val="center"/>
        <w:rPr>
          <w:rFonts w:ascii="標楷體" w:eastAsia="標楷體" w:hAnsi="標楷體" w:cs="Arial" w:hint="eastAsia"/>
          <w:b/>
          <w:bCs/>
          <w:color w:val="000000" w:themeColor="text1"/>
          <w:sz w:val="52"/>
          <w:szCs w:val="52"/>
        </w:rPr>
      </w:pPr>
    </w:p>
    <w:p w:rsidR="00B106AA" w:rsidRDefault="00B106AA" w:rsidP="006E1474">
      <w:pPr>
        <w:jc w:val="center"/>
        <w:rPr>
          <w:rFonts w:ascii="標楷體" w:eastAsia="標楷體" w:hAnsi="標楷體" w:cs="Arial" w:hint="eastAsia"/>
          <w:b/>
          <w:bCs/>
          <w:color w:val="000000" w:themeColor="text1"/>
          <w:sz w:val="52"/>
          <w:szCs w:val="52"/>
        </w:rPr>
      </w:pPr>
    </w:p>
    <w:p w:rsidR="00B106AA" w:rsidRDefault="00B106AA" w:rsidP="006E1474">
      <w:pPr>
        <w:jc w:val="center"/>
        <w:rPr>
          <w:rFonts w:ascii="標楷體" w:eastAsia="標楷體" w:hAnsi="標楷體" w:cs="Arial" w:hint="eastAsia"/>
          <w:b/>
          <w:bCs/>
          <w:color w:val="000000" w:themeColor="text1"/>
          <w:sz w:val="52"/>
          <w:szCs w:val="52"/>
        </w:rPr>
      </w:pPr>
    </w:p>
    <w:p w:rsidR="00B106AA" w:rsidRDefault="00B106AA" w:rsidP="006E1474">
      <w:pPr>
        <w:jc w:val="center"/>
        <w:rPr>
          <w:rFonts w:ascii="標楷體" w:eastAsia="標楷體" w:hAnsi="標楷體" w:cs="Arial" w:hint="eastAsia"/>
          <w:b/>
          <w:bCs/>
          <w:color w:val="000000" w:themeColor="text1"/>
          <w:sz w:val="52"/>
          <w:szCs w:val="52"/>
        </w:rPr>
      </w:pPr>
    </w:p>
    <w:p w:rsidR="00B106AA" w:rsidRDefault="00B106AA" w:rsidP="006E1474">
      <w:pPr>
        <w:jc w:val="center"/>
        <w:rPr>
          <w:rFonts w:ascii="標楷體" w:eastAsia="標楷體" w:hAnsi="標楷體" w:cs="Arial" w:hint="eastAsia"/>
          <w:b/>
          <w:bCs/>
          <w:color w:val="000000" w:themeColor="text1"/>
          <w:sz w:val="52"/>
          <w:szCs w:val="52"/>
        </w:rPr>
      </w:pPr>
    </w:p>
    <w:p w:rsidR="006E1474" w:rsidRDefault="006E1474" w:rsidP="006E1474">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指導老師:林聰益</w:t>
      </w:r>
    </w:p>
    <w:p w:rsidR="006E1474" w:rsidRDefault="006E1474" w:rsidP="006E1474">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班級:車輛三甲</w:t>
      </w:r>
    </w:p>
    <w:p w:rsidR="006E1474" w:rsidRDefault="006E1474" w:rsidP="006E1474">
      <w:pP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 xml:space="preserve">         姓名:</w:t>
      </w:r>
      <w:r w:rsidR="00B106AA">
        <w:rPr>
          <w:rFonts w:ascii="標楷體" w:eastAsia="標楷體" w:hAnsi="標楷體" w:cs="Arial" w:hint="eastAsia"/>
          <w:b/>
          <w:bCs/>
          <w:color w:val="000000" w:themeColor="text1"/>
          <w:sz w:val="52"/>
          <w:szCs w:val="52"/>
        </w:rPr>
        <w:t>李行憲</w:t>
      </w:r>
    </w:p>
    <w:p w:rsidR="006E1474" w:rsidRDefault="006E1474" w:rsidP="00B106AA">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學號</w:t>
      </w:r>
      <w:r w:rsidR="00B106AA">
        <w:rPr>
          <w:rFonts w:ascii="標楷體" w:eastAsia="標楷體" w:hAnsi="標楷體" w:cs="Arial" w:hint="eastAsia"/>
          <w:b/>
          <w:bCs/>
          <w:color w:val="000000" w:themeColor="text1"/>
          <w:sz w:val="52"/>
          <w:szCs w:val="52"/>
        </w:rPr>
        <w:t>:49915044</w:t>
      </w:r>
    </w:p>
    <w:p w:rsidR="006E1474" w:rsidRPr="00B106AA" w:rsidRDefault="006E1474" w:rsidP="00B106AA">
      <w:pPr>
        <w:jc w:val="center"/>
        <w:rPr>
          <w:rFonts w:ascii="標楷體" w:eastAsia="標楷體" w:hAnsi="標楷體" w:cs="Arial"/>
          <w:b/>
          <w:bCs/>
          <w:color w:val="000000" w:themeColor="text1"/>
          <w:sz w:val="72"/>
          <w:szCs w:val="72"/>
        </w:rPr>
      </w:pPr>
      <w:r w:rsidRPr="00B106AA">
        <w:rPr>
          <w:rFonts w:ascii="標楷體" w:eastAsia="標楷體" w:hAnsi="標楷體" w:cs="Arial" w:hint="eastAsia"/>
          <w:b/>
          <w:bCs/>
          <w:color w:val="000000" w:themeColor="text1"/>
          <w:sz w:val="72"/>
          <w:szCs w:val="72"/>
        </w:rPr>
        <w:lastRenderedPageBreak/>
        <w:t>目錄:</w:t>
      </w:r>
    </w:p>
    <w:p w:rsidR="006E1474" w:rsidRDefault="006E1474" w:rsidP="006E1474">
      <w:pPr>
        <w:rPr>
          <w:rFonts w:ascii="標楷體" w:eastAsia="標楷體" w:hAnsi="標楷體" w:cs="Arial"/>
          <w:b/>
          <w:bCs/>
          <w:color w:val="000000" w:themeColor="text1"/>
          <w:sz w:val="52"/>
          <w:szCs w:val="52"/>
        </w:rPr>
      </w:pPr>
    </w:p>
    <w:p w:rsidR="006E1474" w:rsidRDefault="006E1474" w:rsidP="006E1474">
      <w:pPr>
        <w:pStyle w:val="a3"/>
        <w:numPr>
          <w:ilvl w:val="0"/>
          <w:numId w:val="1"/>
        </w:numPr>
        <w:ind w:leftChars="0"/>
        <w:rPr>
          <w:rFonts w:ascii="標楷體" w:eastAsia="標楷體" w:hAnsi="標楷體" w:cs="Arial"/>
          <w:b/>
          <w:bCs/>
          <w:color w:val="000000" w:themeColor="text1"/>
          <w:sz w:val="36"/>
          <w:szCs w:val="36"/>
        </w:rPr>
      </w:pPr>
      <w:r>
        <w:rPr>
          <w:rFonts w:ascii="標楷體" w:eastAsia="標楷體" w:hAnsi="標楷體" w:cs="Arial" w:hint="eastAsia"/>
          <w:b/>
          <w:bCs/>
          <w:color w:val="000000" w:themeColor="text1"/>
          <w:sz w:val="36"/>
          <w:szCs w:val="36"/>
        </w:rPr>
        <w:t>前言</w:t>
      </w:r>
    </w:p>
    <w:p w:rsidR="006E1474" w:rsidRDefault="006E1474" w:rsidP="006E1474">
      <w:pPr>
        <w:pStyle w:val="a3"/>
        <w:ind w:leftChars="0" w:left="960"/>
        <w:rPr>
          <w:rFonts w:ascii="標楷體" w:eastAsia="標楷體" w:hAnsi="標楷體" w:cs="Arial"/>
          <w:b/>
          <w:bCs/>
          <w:color w:val="000000" w:themeColor="text1"/>
          <w:sz w:val="36"/>
          <w:szCs w:val="36"/>
        </w:rPr>
      </w:pPr>
    </w:p>
    <w:p w:rsidR="006E1474" w:rsidRDefault="006E1474" w:rsidP="006E1474">
      <w:pPr>
        <w:pStyle w:val="a3"/>
        <w:numPr>
          <w:ilvl w:val="0"/>
          <w:numId w:val="1"/>
        </w:numPr>
        <w:ind w:leftChars="0"/>
        <w:rPr>
          <w:rFonts w:ascii="標楷體" w:eastAsia="標楷體" w:hAnsi="標楷體" w:cs="Arial"/>
          <w:b/>
          <w:bCs/>
          <w:color w:val="000000" w:themeColor="text1"/>
          <w:sz w:val="36"/>
          <w:szCs w:val="36"/>
        </w:rPr>
      </w:pPr>
      <w:r>
        <w:rPr>
          <w:rFonts w:ascii="標楷體" w:eastAsia="標楷體" w:hAnsi="標楷體" w:cs="Arial" w:hint="eastAsia"/>
          <w:b/>
          <w:bCs/>
          <w:color w:val="000000" w:themeColor="text1"/>
          <w:sz w:val="36"/>
          <w:szCs w:val="36"/>
        </w:rPr>
        <w:t>議題一:</w:t>
      </w:r>
      <w:r w:rsidR="00EF775D">
        <w:rPr>
          <w:rFonts w:ascii="標楷體" w:eastAsia="標楷體" w:hAnsi="標楷體" w:cs="Arial" w:hint="eastAsia"/>
          <w:b/>
          <w:bCs/>
          <w:color w:val="000000" w:themeColor="text1"/>
          <w:sz w:val="36"/>
          <w:szCs w:val="36"/>
        </w:rPr>
        <w:t>如何對台灣的風能</w:t>
      </w:r>
      <w:r>
        <w:rPr>
          <w:rFonts w:ascii="標楷體" w:eastAsia="標楷體" w:hAnsi="標楷體" w:cs="Arial" w:hint="eastAsia"/>
          <w:b/>
          <w:bCs/>
          <w:color w:val="000000" w:themeColor="text1"/>
          <w:sz w:val="36"/>
          <w:szCs w:val="36"/>
        </w:rPr>
        <w:t>發電系統進行評估、風險管理、以及風險溝通?</w:t>
      </w:r>
    </w:p>
    <w:p w:rsidR="006E1474" w:rsidRDefault="006E1474" w:rsidP="006E1474">
      <w:pPr>
        <w:rPr>
          <w:rFonts w:ascii="標楷體" w:eastAsia="標楷體" w:hAnsi="標楷體" w:cs="Arial"/>
          <w:b/>
          <w:bCs/>
          <w:color w:val="000000" w:themeColor="text1"/>
          <w:sz w:val="36"/>
          <w:szCs w:val="36"/>
        </w:rPr>
      </w:pPr>
    </w:p>
    <w:p w:rsidR="006E1474" w:rsidRDefault="006E1474" w:rsidP="006E1474">
      <w:pPr>
        <w:pStyle w:val="a3"/>
        <w:numPr>
          <w:ilvl w:val="0"/>
          <w:numId w:val="1"/>
        </w:numPr>
        <w:ind w:leftChars="0"/>
        <w:rPr>
          <w:rFonts w:ascii="標楷體" w:eastAsia="標楷體" w:hAnsi="標楷體" w:cs="Arial"/>
          <w:b/>
          <w:bCs/>
          <w:color w:val="000000" w:themeColor="text1"/>
          <w:sz w:val="36"/>
          <w:szCs w:val="36"/>
        </w:rPr>
      </w:pPr>
      <w:r>
        <w:rPr>
          <w:rFonts w:ascii="標楷體" w:eastAsia="標楷體" w:hAnsi="標楷體" w:cs="Arial" w:hint="eastAsia"/>
          <w:b/>
          <w:bCs/>
          <w:color w:val="000000" w:themeColor="text1"/>
          <w:sz w:val="36"/>
          <w:szCs w:val="36"/>
        </w:rPr>
        <w:t>議題二:</w:t>
      </w:r>
      <w:r w:rsidR="00EF775D">
        <w:rPr>
          <w:rFonts w:ascii="標楷體" w:eastAsia="標楷體" w:hAnsi="標楷體" w:cs="Arial" w:hint="eastAsia"/>
          <w:b/>
          <w:bCs/>
          <w:color w:val="000000" w:themeColor="text1"/>
          <w:sz w:val="36"/>
          <w:szCs w:val="36"/>
        </w:rPr>
        <w:t>以適當科技之經濟性、自主性、永續性的角度來看風能</w:t>
      </w:r>
      <w:r>
        <w:rPr>
          <w:rFonts w:ascii="標楷體" w:eastAsia="標楷體" w:hAnsi="標楷體" w:cs="Arial" w:hint="eastAsia"/>
          <w:b/>
          <w:bCs/>
          <w:color w:val="000000" w:themeColor="text1"/>
          <w:sz w:val="36"/>
          <w:szCs w:val="36"/>
        </w:rPr>
        <w:t>發電系統</w:t>
      </w:r>
    </w:p>
    <w:p w:rsidR="006E1474" w:rsidRDefault="006E1474" w:rsidP="006E1474">
      <w:pPr>
        <w:pStyle w:val="a3"/>
        <w:rPr>
          <w:rFonts w:ascii="標楷體" w:eastAsia="標楷體" w:hAnsi="標楷體" w:cs="Arial"/>
          <w:b/>
          <w:bCs/>
          <w:color w:val="000000" w:themeColor="text1"/>
          <w:sz w:val="36"/>
          <w:szCs w:val="36"/>
        </w:rPr>
      </w:pPr>
    </w:p>
    <w:p w:rsidR="006E1474" w:rsidRDefault="006E1474" w:rsidP="006E1474">
      <w:pPr>
        <w:pStyle w:val="a3"/>
        <w:ind w:leftChars="0" w:left="960"/>
        <w:rPr>
          <w:rFonts w:ascii="標楷體" w:eastAsia="標楷體" w:hAnsi="標楷體" w:cs="Arial"/>
          <w:b/>
          <w:bCs/>
          <w:color w:val="000000" w:themeColor="text1"/>
          <w:sz w:val="36"/>
          <w:szCs w:val="36"/>
        </w:rPr>
      </w:pPr>
    </w:p>
    <w:p w:rsidR="006E1474" w:rsidRDefault="006E1474" w:rsidP="006E1474">
      <w:pPr>
        <w:pStyle w:val="a3"/>
        <w:numPr>
          <w:ilvl w:val="0"/>
          <w:numId w:val="1"/>
        </w:numPr>
        <w:ind w:leftChars="0"/>
        <w:rPr>
          <w:rFonts w:ascii="標楷體" w:eastAsia="標楷體" w:hAnsi="標楷體" w:cs="Arial"/>
          <w:b/>
          <w:bCs/>
          <w:color w:val="000000" w:themeColor="text1"/>
          <w:sz w:val="36"/>
          <w:szCs w:val="36"/>
        </w:rPr>
      </w:pPr>
      <w:r>
        <w:rPr>
          <w:rFonts w:ascii="標楷體" w:eastAsia="標楷體" w:hAnsi="標楷體" w:cs="Arial" w:hint="eastAsia"/>
          <w:b/>
          <w:bCs/>
          <w:color w:val="000000" w:themeColor="text1"/>
          <w:sz w:val="36"/>
          <w:szCs w:val="36"/>
        </w:rPr>
        <w:t>結論:以設計工程師角度，如何規劃台灣的發電系統?</w:t>
      </w:r>
    </w:p>
    <w:p w:rsidR="006041DA" w:rsidRDefault="006041DA"/>
    <w:p w:rsidR="006041DA" w:rsidRDefault="006041DA">
      <w:pPr>
        <w:widowControl/>
      </w:pPr>
      <w:r>
        <w:br w:type="page"/>
      </w:r>
    </w:p>
    <w:p w:rsidR="00B106AA" w:rsidRPr="009264AC" w:rsidRDefault="006041DA" w:rsidP="007A6A78">
      <w:pPr>
        <w:jc w:val="center"/>
        <w:rPr>
          <w:rFonts w:ascii="標楷體" w:eastAsia="標楷體" w:hAnsi="標楷體" w:hint="eastAsia"/>
          <w:b/>
          <w:szCs w:val="24"/>
        </w:rPr>
      </w:pPr>
      <w:r w:rsidRPr="00B106AA">
        <w:rPr>
          <w:rFonts w:ascii="標楷體" w:eastAsia="標楷體" w:hAnsi="標楷體" w:hint="eastAsia"/>
          <w:b/>
          <w:sz w:val="56"/>
          <w:szCs w:val="56"/>
        </w:rPr>
        <w:lastRenderedPageBreak/>
        <w:t>前言:</w:t>
      </w:r>
      <w:r w:rsidR="007B5CBC" w:rsidRPr="00B106AA">
        <w:rPr>
          <w:rFonts w:ascii="標楷體" w:eastAsia="標楷體" w:hAnsi="標楷體" w:hint="eastAsia"/>
          <w:sz w:val="56"/>
          <w:szCs w:val="56"/>
        </w:rPr>
        <w:br/>
      </w:r>
      <w:r w:rsidR="00B106AA" w:rsidRPr="009264AC">
        <w:rPr>
          <w:rFonts w:asciiTheme="majorEastAsia" w:eastAsiaTheme="majorEastAsia" w:hAnsiTheme="majorEastAsia" w:hint="eastAsia"/>
          <w:szCs w:val="24"/>
        </w:rPr>
        <w:t>火力發電的燃料終有竭盡之日，據估計石油蘊藏量為</w:t>
      </w:r>
      <w:r w:rsidR="00B106AA" w:rsidRPr="009264AC">
        <w:rPr>
          <w:rFonts w:asciiTheme="majorEastAsia" w:eastAsiaTheme="majorEastAsia" w:hAnsiTheme="majorEastAsia"/>
          <w:szCs w:val="24"/>
        </w:rPr>
        <w:t>40</w:t>
      </w:r>
      <w:r w:rsidR="00B106AA" w:rsidRPr="009264AC">
        <w:rPr>
          <w:rFonts w:asciiTheme="majorEastAsia" w:eastAsiaTheme="majorEastAsia" w:hAnsiTheme="majorEastAsia" w:hint="eastAsia"/>
          <w:szCs w:val="24"/>
        </w:rPr>
        <w:t>年，煤為</w:t>
      </w:r>
      <w:r w:rsidR="00B106AA" w:rsidRPr="009264AC">
        <w:rPr>
          <w:rFonts w:asciiTheme="majorEastAsia" w:eastAsiaTheme="majorEastAsia" w:hAnsiTheme="majorEastAsia"/>
          <w:szCs w:val="24"/>
        </w:rPr>
        <w:t>100</w:t>
      </w:r>
      <w:r w:rsidR="00B106AA" w:rsidRPr="009264AC">
        <w:rPr>
          <w:rFonts w:asciiTheme="majorEastAsia" w:eastAsiaTheme="majorEastAsia" w:hAnsiTheme="majorEastAsia" w:hint="eastAsia"/>
          <w:szCs w:val="24"/>
        </w:rPr>
        <w:t>多年，天然氣為</w:t>
      </w:r>
      <w:r w:rsidR="00B106AA" w:rsidRPr="009264AC">
        <w:rPr>
          <w:rFonts w:asciiTheme="majorEastAsia" w:eastAsiaTheme="majorEastAsia" w:hAnsiTheme="majorEastAsia"/>
          <w:szCs w:val="24"/>
        </w:rPr>
        <w:t>60</w:t>
      </w:r>
      <w:r w:rsidR="00B106AA" w:rsidRPr="009264AC">
        <w:rPr>
          <w:rFonts w:asciiTheme="majorEastAsia" w:eastAsiaTheme="majorEastAsia" w:hAnsiTheme="majorEastAsia" w:hint="eastAsia"/>
          <w:szCs w:val="24"/>
        </w:rPr>
        <w:t>年。台灣地區自產能源十分缺乏，</w:t>
      </w:r>
      <w:r w:rsidR="00B106AA" w:rsidRPr="009264AC">
        <w:rPr>
          <w:rFonts w:asciiTheme="majorEastAsia" w:eastAsiaTheme="majorEastAsia" w:hAnsiTheme="majorEastAsia"/>
          <w:szCs w:val="24"/>
        </w:rPr>
        <w:t>98%</w:t>
      </w:r>
      <w:r w:rsidR="00B106AA" w:rsidRPr="009264AC">
        <w:rPr>
          <w:rFonts w:asciiTheme="majorEastAsia" w:eastAsiaTheme="majorEastAsia" w:hAnsiTheme="majorEastAsia" w:hint="eastAsia"/>
          <w:szCs w:val="24"/>
        </w:rPr>
        <w:t>的能源依靠進口，因此降低能源進口及積極開發本地能源，成為國家發展的重要課題。根據歐洲先進國家的經驗，風力發電廠在其</w:t>
      </w:r>
      <w:r w:rsidR="00B106AA" w:rsidRPr="009264AC">
        <w:rPr>
          <w:rFonts w:asciiTheme="majorEastAsia" w:eastAsiaTheme="majorEastAsia" w:hAnsiTheme="majorEastAsia"/>
          <w:szCs w:val="24"/>
        </w:rPr>
        <w:t>20</w:t>
      </w:r>
      <w:r w:rsidR="00B106AA" w:rsidRPr="009264AC">
        <w:rPr>
          <w:rFonts w:asciiTheme="majorEastAsia" w:eastAsiaTheme="majorEastAsia" w:hAnsiTheme="majorEastAsia" w:hint="eastAsia"/>
          <w:szCs w:val="24"/>
        </w:rPr>
        <w:t>年壽命中所發電的價值，是建造該發電廠過程中費用的</w:t>
      </w:r>
      <w:r w:rsidR="00B106AA" w:rsidRPr="009264AC">
        <w:rPr>
          <w:rFonts w:asciiTheme="majorEastAsia" w:eastAsiaTheme="majorEastAsia" w:hAnsiTheme="majorEastAsia"/>
          <w:szCs w:val="24"/>
        </w:rPr>
        <w:t>85</w:t>
      </w:r>
      <w:r w:rsidR="00B106AA" w:rsidRPr="009264AC">
        <w:rPr>
          <w:rFonts w:asciiTheme="majorEastAsia" w:eastAsiaTheme="majorEastAsia" w:hAnsiTheme="majorEastAsia" w:hint="eastAsia"/>
          <w:szCs w:val="24"/>
        </w:rPr>
        <w:t>倍以上</w:t>
      </w:r>
    </w:p>
    <w:p w:rsidR="00B106AA" w:rsidRPr="009264AC" w:rsidRDefault="00B106AA" w:rsidP="00B106AA">
      <w:pPr>
        <w:jc w:val="both"/>
        <w:rPr>
          <w:rFonts w:asciiTheme="majorEastAsia" w:eastAsiaTheme="majorEastAsia" w:hAnsiTheme="majorEastAsia" w:hint="eastAsia"/>
          <w:szCs w:val="24"/>
        </w:rPr>
      </w:pPr>
    </w:p>
    <w:p w:rsidR="009264AC" w:rsidRDefault="009264AC" w:rsidP="00B106AA">
      <w:pPr>
        <w:jc w:val="both"/>
        <w:rPr>
          <w:rFonts w:asciiTheme="majorEastAsia" w:eastAsiaTheme="majorEastAsia" w:hAnsiTheme="majorEastAsia" w:hint="eastAsia"/>
          <w:szCs w:val="24"/>
        </w:rPr>
      </w:pPr>
    </w:p>
    <w:p w:rsidR="009264AC" w:rsidRDefault="009264AC" w:rsidP="00B106AA">
      <w:pPr>
        <w:jc w:val="both"/>
        <w:rPr>
          <w:rFonts w:asciiTheme="majorEastAsia" w:eastAsiaTheme="majorEastAsia" w:hAnsiTheme="majorEastAsia" w:hint="eastAsia"/>
          <w:szCs w:val="24"/>
        </w:rPr>
      </w:pPr>
    </w:p>
    <w:p w:rsidR="00000000" w:rsidRPr="009264AC" w:rsidRDefault="006267F1" w:rsidP="00B106AA">
      <w:pPr>
        <w:jc w:val="both"/>
        <w:rPr>
          <w:rFonts w:asciiTheme="majorEastAsia" w:eastAsiaTheme="majorEastAsia" w:hAnsiTheme="majorEastAsia"/>
          <w:szCs w:val="24"/>
        </w:rPr>
      </w:pPr>
      <w:r w:rsidRPr="009264AC">
        <w:rPr>
          <w:rFonts w:asciiTheme="majorEastAsia" w:eastAsiaTheme="majorEastAsia" w:hAnsiTheme="majorEastAsia" w:hint="eastAsia"/>
          <w:szCs w:val="24"/>
        </w:rPr>
        <w:t>台灣是個海島，風力資源相當豐富。根據估計，台灣可利用風力發電總潛力在</w:t>
      </w:r>
      <w:r w:rsidRPr="009264AC">
        <w:rPr>
          <w:rFonts w:asciiTheme="majorEastAsia" w:eastAsiaTheme="majorEastAsia" w:hAnsiTheme="majorEastAsia"/>
          <w:szCs w:val="24"/>
        </w:rPr>
        <w:t>10</w:t>
      </w:r>
      <w:r w:rsidRPr="009264AC">
        <w:rPr>
          <w:rFonts w:asciiTheme="majorEastAsia" w:eastAsiaTheme="majorEastAsia" w:hAnsiTheme="majorEastAsia" w:hint="eastAsia"/>
          <w:szCs w:val="24"/>
        </w:rPr>
        <w:t>億瓦以上。若能積極開發與利用，則不僅可提高電力的供應能力，有助於電力的穩定供應，而且可增加本土性自主能源的比重，減少對外的能源依賴度。</w:t>
      </w:r>
      <w:r w:rsidRPr="009264AC">
        <w:rPr>
          <w:rFonts w:asciiTheme="majorEastAsia" w:eastAsiaTheme="majorEastAsia" w:hAnsiTheme="majorEastAsia"/>
          <w:szCs w:val="24"/>
        </w:rPr>
        <w:t xml:space="preserve"> </w:t>
      </w:r>
    </w:p>
    <w:p w:rsidR="00B106AA" w:rsidRPr="009264AC" w:rsidRDefault="00B106AA" w:rsidP="00B106AA">
      <w:pPr>
        <w:jc w:val="both"/>
        <w:rPr>
          <w:rFonts w:asciiTheme="majorEastAsia" w:eastAsiaTheme="majorEastAsia" w:hAnsiTheme="majorEastAsia" w:hint="eastAsia"/>
          <w:szCs w:val="24"/>
        </w:rPr>
      </w:pPr>
    </w:p>
    <w:p w:rsidR="009264AC" w:rsidRDefault="009264AC" w:rsidP="00B106AA">
      <w:pPr>
        <w:jc w:val="both"/>
        <w:rPr>
          <w:rFonts w:ascii="Arial" w:hAnsi="Arial" w:cs="Arial" w:hint="eastAsia"/>
          <w:color w:val="000000"/>
          <w:szCs w:val="24"/>
          <w:shd w:val="clear" w:color="auto" w:fill="FFFFFF"/>
        </w:rPr>
      </w:pPr>
    </w:p>
    <w:p w:rsidR="009264AC" w:rsidRDefault="009264AC" w:rsidP="00B106AA">
      <w:pPr>
        <w:jc w:val="both"/>
        <w:rPr>
          <w:rFonts w:ascii="Arial" w:hAnsi="Arial" w:cs="Arial" w:hint="eastAsia"/>
          <w:color w:val="000000"/>
          <w:szCs w:val="24"/>
          <w:shd w:val="clear" w:color="auto" w:fill="FFFFFF"/>
        </w:rPr>
      </w:pPr>
    </w:p>
    <w:p w:rsidR="007A6A78" w:rsidRPr="009264AC" w:rsidRDefault="007A6A78" w:rsidP="00B106AA">
      <w:pPr>
        <w:jc w:val="both"/>
        <w:rPr>
          <w:rFonts w:asciiTheme="majorEastAsia" w:eastAsiaTheme="majorEastAsia" w:hAnsiTheme="majorEastAsia" w:hint="eastAsia"/>
          <w:szCs w:val="24"/>
        </w:rPr>
      </w:pPr>
      <w:r w:rsidRPr="009264AC">
        <w:rPr>
          <w:rFonts w:ascii="Arial" w:hAnsi="Arial" w:cs="Arial"/>
          <w:color w:val="000000"/>
          <w:szCs w:val="24"/>
          <w:shd w:val="clear" w:color="auto" w:fill="FFFFFF"/>
        </w:rPr>
        <w:t>台電公司已於民國</w:t>
      </w:r>
      <w:r w:rsidRPr="009264AC">
        <w:rPr>
          <w:rFonts w:ascii="Arial" w:hAnsi="Arial" w:cs="Arial"/>
          <w:color w:val="000000"/>
          <w:szCs w:val="24"/>
          <w:shd w:val="clear" w:color="auto" w:fill="FFFFFF"/>
        </w:rPr>
        <w:t>91</w:t>
      </w:r>
      <w:r w:rsidRPr="009264AC">
        <w:rPr>
          <w:rFonts w:ascii="Arial" w:hAnsi="Arial" w:cs="Arial"/>
          <w:color w:val="000000"/>
          <w:szCs w:val="24"/>
          <w:shd w:val="clear" w:color="auto" w:fill="FFFFFF"/>
        </w:rPr>
        <w:t>年擬定「風力發電十年發展計畫」，以分期方式逐步執行，十年內至少設置</w:t>
      </w:r>
      <w:r w:rsidRPr="009264AC">
        <w:rPr>
          <w:rFonts w:ascii="Arial" w:hAnsi="Arial" w:cs="Arial"/>
          <w:color w:val="000000"/>
          <w:szCs w:val="24"/>
          <w:shd w:val="clear" w:color="auto" w:fill="FFFFFF"/>
        </w:rPr>
        <w:t>200</w:t>
      </w:r>
      <w:r w:rsidRPr="009264AC">
        <w:rPr>
          <w:rFonts w:ascii="Arial" w:hAnsi="Arial" w:cs="Arial"/>
          <w:color w:val="000000"/>
          <w:szCs w:val="24"/>
          <w:shd w:val="clear" w:color="auto" w:fill="FFFFFF"/>
        </w:rPr>
        <w:t>台風力發電機或總裝置容量</w:t>
      </w:r>
      <w:r w:rsidRPr="009264AC">
        <w:rPr>
          <w:rFonts w:ascii="Arial" w:hAnsi="Arial" w:cs="Arial"/>
          <w:color w:val="000000"/>
          <w:szCs w:val="24"/>
          <w:shd w:val="clear" w:color="auto" w:fill="FFFFFF"/>
        </w:rPr>
        <w:t>300MW</w:t>
      </w:r>
      <w:r w:rsidRPr="009264AC">
        <w:rPr>
          <w:rFonts w:ascii="Arial" w:hAnsi="Arial" w:cs="Arial"/>
          <w:color w:val="000000"/>
          <w:szCs w:val="24"/>
          <w:shd w:val="clear" w:color="auto" w:fill="FFFFFF"/>
        </w:rPr>
        <w:t>。自</w:t>
      </w:r>
      <w:r w:rsidRPr="009264AC">
        <w:rPr>
          <w:rFonts w:ascii="Arial" w:hAnsi="Arial" w:cs="Arial"/>
          <w:color w:val="000000"/>
          <w:szCs w:val="24"/>
          <w:shd w:val="clear" w:color="auto" w:fill="FFFFFF"/>
        </w:rPr>
        <w:t>2003</w:t>
      </w:r>
      <w:r w:rsidRPr="009264AC">
        <w:rPr>
          <w:rFonts w:ascii="Arial" w:hAnsi="Arial" w:cs="Arial"/>
          <w:color w:val="000000"/>
          <w:szCs w:val="24"/>
          <w:shd w:val="clear" w:color="auto" w:fill="FFFFFF"/>
        </w:rPr>
        <w:t>至</w:t>
      </w:r>
      <w:r w:rsidRPr="009264AC">
        <w:rPr>
          <w:rFonts w:ascii="Arial" w:hAnsi="Arial" w:cs="Arial"/>
          <w:color w:val="000000"/>
          <w:szCs w:val="24"/>
          <w:shd w:val="clear" w:color="auto" w:fill="FFFFFF"/>
        </w:rPr>
        <w:t>2008</w:t>
      </w:r>
      <w:r w:rsidRPr="009264AC">
        <w:rPr>
          <w:rFonts w:ascii="Arial" w:hAnsi="Arial" w:cs="Arial"/>
          <w:color w:val="000000"/>
          <w:szCs w:val="24"/>
          <w:shd w:val="clear" w:color="auto" w:fill="FFFFFF"/>
        </w:rPr>
        <w:t>年間，先後完成</w:t>
      </w:r>
      <w:r w:rsidRPr="009264AC">
        <w:rPr>
          <w:rFonts w:ascii="Arial" w:hAnsi="Arial" w:cs="Arial"/>
          <w:color w:val="000000"/>
          <w:szCs w:val="24"/>
          <w:shd w:val="clear" w:color="auto" w:fill="FFFFFF"/>
        </w:rPr>
        <w:t>60</w:t>
      </w:r>
      <w:r w:rsidRPr="009264AC">
        <w:rPr>
          <w:rFonts w:ascii="Arial" w:hAnsi="Arial" w:cs="Arial"/>
          <w:color w:val="000000"/>
          <w:szCs w:val="24"/>
          <w:shd w:val="clear" w:color="auto" w:fill="FFFFFF"/>
        </w:rPr>
        <w:t>台風力發電機組之設置，總裝置容量</w:t>
      </w:r>
      <w:r w:rsidRPr="009264AC">
        <w:rPr>
          <w:rFonts w:ascii="Arial" w:hAnsi="Arial" w:cs="Arial"/>
          <w:color w:val="000000"/>
          <w:szCs w:val="24"/>
          <w:shd w:val="clear" w:color="auto" w:fill="FFFFFF"/>
        </w:rPr>
        <w:t>98.96MW</w:t>
      </w:r>
      <w:r w:rsidRPr="009264AC">
        <w:rPr>
          <w:rFonts w:ascii="Arial" w:hAnsi="Arial" w:cs="Arial"/>
          <w:color w:val="000000"/>
          <w:szCs w:val="24"/>
          <w:shd w:val="clear" w:color="auto" w:fill="FFFFFF"/>
        </w:rPr>
        <w:t>，預估年發電量約</w:t>
      </w:r>
      <w:r w:rsidRPr="009264AC">
        <w:rPr>
          <w:rFonts w:ascii="Arial" w:hAnsi="Arial" w:cs="Arial"/>
          <w:color w:val="000000"/>
          <w:szCs w:val="24"/>
          <w:shd w:val="clear" w:color="auto" w:fill="FFFFFF"/>
        </w:rPr>
        <w:t>269GWh</w:t>
      </w:r>
      <w:r w:rsidRPr="009264AC">
        <w:rPr>
          <w:rFonts w:ascii="Arial" w:hAnsi="Arial" w:cs="Arial"/>
          <w:color w:val="000000"/>
          <w:szCs w:val="24"/>
          <w:shd w:val="clear" w:color="auto" w:fill="FFFFFF"/>
        </w:rPr>
        <w:t>。「風力第二期計畫」亦已開始各項籌建工作，規劃共設置</w:t>
      </w:r>
      <w:r w:rsidRPr="009264AC">
        <w:rPr>
          <w:rFonts w:ascii="Arial" w:hAnsi="Arial" w:cs="Arial"/>
          <w:color w:val="000000"/>
          <w:szCs w:val="24"/>
          <w:shd w:val="clear" w:color="auto" w:fill="FFFFFF"/>
        </w:rPr>
        <w:t>58</w:t>
      </w:r>
      <w:r w:rsidRPr="009264AC">
        <w:rPr>
          <w:rFonts w:ascii="Arial" w:hAnsi="Arial" w:cs="Arial"/>
          <w:color w:val="000000"/>
          <w:szCs w:val="24"/>
          <w:shd w:val="clear" w:color="auto" w:fill="FFFFFF"/>
        </w:rPr>
        <w:t>台</w:t>
      </w:r>
      <w:r w:rsidRPr="009264AC">
        <w:rPr>
          <w:rFonts w:ascii="Arial" w:hAnsi="Arial" w:cs="Arial"/>
          <w:color w:val="000000"/>
          <w:szCs w:val="24"/>
          <w:shd w:val="clear" w:color="auto" w:fill="FFFFFF"/>
        </w:rPr>
        <w:t>2,000kW (2 MW)</w:t>
      </w:r>
      <w:r w:rsidRPr="009264AC">
        <w:rPr>
          <w:rFonts w:ascii="Arial" w:hAnsi="Arial" w:cs="Arial"/>
          <w:color w:val="000000"/>
          <w:szCs w:val="24"/>
          <w:shd w:val="clear" w:color="auto" w:fill="FFFFFF"/>
        </w:rPr>
        <w:t>級風力機組，總裝置容量為</w:t>
      </w:r>
      <w:r w:rsidRPr="009264AC">
        <w:rPr>
          <w:rFonts w:ascii="Arial" w:hAnsi="Arial" w:cs="Arial"/>
          <w:color w:val="000000"/>
          <w:szCs w:val="24"/>
          <w:shd w:val="clear" w:color="auto" w:fill="FFFFFF"/>
        </w:rPr>
        <w:t>116MW</w:t>
      </w:r>
      <w:r w:rsidRPr="009264AC">
        <w:rPr>
          <w:rFonts w:ascii="Arial" w:hAnsi="Arial" w:cs="Arial"/>
          <w:color w:val="000000"/>
          <w:szCs w:val="24"/>
          <w:shd w:val="clear" w:color="auto" w:fill="FFFFFF"/>
        </w:rPr>
        <w:t>，預估年發電量約</w:t>
      </w:r>
      <w:r w:rsidRPr="009264AC">
        <w:rPr>
          <w:rFonts w:ascii="Arial" w:hAnsi="Arial" w:cs="Arial"/>
          <w:color w:val="000000"/>
          <w:szCs w:val="24"/>
          <w:shd w:val="clear" w:color="auto" w:fill="FFFFFF"/>
        </w:rPr>
        <w:t>335.5GWh</w:t>
      </w:r>
      <w:r w:rsidRPr="009264AC">
        <w:rPr>
          <w:rFonts w:ascii="Arial" w:hAnsi="Arial" w:cs="Arial"/>
          <w:color w:val="000000"/>
          <w:szCs w:val="24"/>
          <w:shd w:val="clear" w:color="auto" w:fill="FFFFFF"/>
        </w:rPr>
        <w:t>，</w:t>
      </w:r>
      <w:r w:rsidRPr="009264AC">
        <w:rPr>
          <w:rFonts w:asciiTheme="majorEastAsia" w:eastAsiaTheme="majorEastAsia" w:hAnsiTheme="majorEastAsia" w:hint="eastAsia"/>
          <w:szCs w:val="24"/>
        </w:rPr>
        <w:t xml:space="preserve"> </w:t>
      </w:r>
    </w:p>
    <w:p w:rsidR="007A6A78" w:rsidRPr="007A6A78" w:rsidRDefault="007A6A78" w:rsidP="00B106AA">
      <w:pPr>
        <w:jc w:val="both"/>
        <w:rPr>
          <w:rFonts w:asciiTheme="majorEastAsia" w:eastAsiaTheme="majorEastAsia" w:hAnsiTheme="majorEastAsia" w:hint="eastAsia"/>
          <w:sz w:val="28"/>
          <w:szCs w:val="28"/>
        </w:rPr>
      </w:pPr>
    </w:p>
    <w:p w:rsidR="009264AC" w:rsidRDefault="009264AC" w:rsidP="00B106AA">
      <w:pPr>
        <w:jc w:val="both"/>
        <w:rPr>
          <w:rFonts w:ascii="標楷體" w:eastAsia="標楷體" w:hAnsi="標楷體" w:cs="Arial" w:hint="eastAsia"/>
          <w:b/>
          <w:bCs/>
          <w:color w:val="000000" w:themeColor="text1"/>
          <w:sz w:val="44"/>
          <w:szCs w:val="44"/>
        </w:rPr>
      </w:pPr>
    </w:p>
    <w:p w:rsidR="009264AC" w:rsidRDefault="009264AC" w:rsidP="00B106AA">
      <w:pPr>
        <w:jc w:val="both"/>
        <w:rPr>
          <w:rFonts w:ascii="標楷體" w:eastAsia="標楷體" w:hAnsi="標楷體" w:cs="Arial" w:hint="eastAsia"/>
          <w:b/>
          <w:bCs/>
          <w:color w:val="000000" w:themeColor="text1"/>
          <w:sz w:val="44"/>
          <w:szCs w:val="44"/>
        </w:rPr>
      </w:pPr>
    </w:p>
    <w:p w:rsidR="009264AC" w:rsidRDefault="009264AC" w:rsidP="00B106AA">
      <w:pPr>
        <w:jc w:val="both"/>
        <w:rPr>
          <w:rFonts w:ascii="標楷體" w:eastAsia="標楷體" w:hAnsi="標楷體" w:cs="Arial" w:hint="eastAsia"/>
          <w:b/>
          <w:bCs/>
          <w:color w:val="000000" w:themeColor="text1"/>
          <w:sz w:val="44"/>
          <w:szCs w:val="44"/>
        </w:rPr>
      </w:pPr>
    </w:p>
    <w:p w:rsidR="009264AC" w:rsidRDefault="009264AC" w:rsidP="00B106AA">
      <w:pPr>
        <w:jc w:val="both"/>
        <w:rPr>
          <w:rFonts w:ascii="標楷體" w:eastAsia="標楷體" w:hAnsi="標楷體" w:cs="Arial" w:hint="eastAsia"/>
          <w:b/>
          <w:bCs/>
          <w:color w:val="000000" w:themeColor="text1"/>
          <w:sz w:val="44"/>
          <w:szCs w:val="44"/>
        </w:rPr>
      </w:pPr>
    </w:p>
    <w:p w:rsidR="009264AC" w:rsidRDefault="009264AC" w:rsidP="00B106AA">
      <w:pPr>
        <w:jc w:val="both"/>
        <w:rPr>
          <w:rFonts w:ascii="標楷體" w:eastAsia="標楷體" w:hAnsi="標楷體" w:cs="Arial" w:hint="eastAsia"/>
          <w:b/>
          <w:bCs/>
          <w:color w:val="000000" w:themeColor="text1"/>
          <w:sz w:val="44"/>
          <w:szCs w:val="44"/>
        </w:rPr>
      </w:pPr>
    </w:p>
    <w:p w:rsidR="009264AC" w:rsidRDefault="009264AC" w:rsidP="00B106AA">
      <w:pPr>
        <w:jc w:val="both"/>
        <w:rPr>
          <w:rFonts w:ascii="標楷體" w:eastAsia="標楷體" w:hAnsi="標楷體" w:cs="Arial" w:hint="eastAsia"/>
          <w:b/>
          <w:bCs/>
          <w:color w:val="000000" w:themeColor="text1"/>
          <w:sz w:val="44"/>
          <w:szCs w:val="44"/>
        </w:rPr>
      </w:pPr>
    </w:p>
    <w:p w:rsidR="009264AC" w:rsidRDefault="009264AC" w:rsidP="00B106AA">
      <w:pPr>
        <w:jc w:val="both"/>
        <w:rPr>
          <w:rFonts w:ascii="標楷體" w:eastAsia="標楷體" w:hAnsi="標楷體" w:cs="Arial" w:hint="eastAsia"/>
          <w:b/>
          <w:bCs/>
          <w:color w:val="000000" w:themeColor="text1"/>
          <w:sz w:val="44"/>
          <w:szCs w:val="44"/>
        </w:rPr>
      </w:pPr>
    </w:p>
    <w:p w:rsidR="009264AC" w:rsidRDefault="009264AC" w:rsidP="00B106AA">
      <w:pPr>
        <w:jc w:val="both"/>
        <w:rPr>
          <w:rFonts w:ascii="標楷體" w:eastAsia="標楷體" w:hAnsi="標楷體" w:cs="Arial" w:hint="eastAsia"/>
          <w:b/>
          <w:bCs/>
          <w:color w:val="000000" w:themeColor="text1"/>
          <w:sz w:val="44"/>
          <w:szCs w:val="44"/>
        </w:rPr>
      </w:pPr>
    </w:p>
    <w:p w:rsidR="0062470E" w:rsidRPr="009264AC" w:rsidRDefault="000042A7" w:rsidP="00B106AA">
      <w:pPr>
        <w:jc w:val="both"/>
        <w:rPr>
          <w:rFonts w:asciiTheme="majorEastAsia" w:eastAsiaTheme="majorEastAsia" w:hAnsiTheme="majorEastAsia"/>
          <w:szCs w:val="24"/>
        </w:rPr>
      </w:pPr>
      <w:r w:rsidRPr="000042A7">
        <w:rPr>
          <w:rFonts w:ascii="標楷體" w:eastAsia="標楷體" w:hAnsi="標楷體" w:cs="Arial" w:hint="eastAsia"/>
          <w:b/>
          <w:bCs/>
          <w:color w:val="000000" w:themeColor="text1"/>
          <w:sz w:val="44"/>
          <w:szCs w:val="44"/>
        </w:rPr>
        <w:t>議題一:</w:t>
      </w:r>
      <w:r w:rsidR="007A6A78">
        <w:rPr>
          <w:rFonts w:ascii="標楷體" w:eastAsia="標楷體" w:hAnsi="標楷體" w:cs="Arial" w:hint="eastAsia"/>
          <w:b/>
          <w:bCs/>
          <w:color w:val="000000" w:themeColor="text1"/>
          <w:sz w:val="44"/>
          <w:szCs w:val="44"/>
        </w:rPr>
        <w:t>如何對台灣的風</w:t>
      </w:r>
      <w:r w:rsidRPr="000042A7">
        <w:rPr>
          <w:rFonts w:ascii="標楷體" w:eastAsia="標楷體" w:hAnsi="標楷體" w:cs="Arial" w:hint="eastAsia"/>
          <w:b/>
          <w:bCs/>
          <w:color w:val="000000" w:themeColor="text1"/>
          <w:sz w:val="44"/>
          <w:szCs w:val="44"/>
        </w:rPr>
        <w:t>能發電系統進行評估、風險管理、以及風險溝通?</w:t>
      </w:r>
      <w:r w:rsidR="0062470E">
        <w:rPr>
          <w:rFonts w:ascii="標楷體" w:eastAsia="標楷體" w:hAnsi="標楷體" w:cs="Arial"/>
          <w:b/>
          <w:bCs/>
          <w:color w:val="002060"/>
          <w:sz w:val="44"/>
          <w:szCs w:val="44"/>
        </w:rPr>
        <w:br/>
      </w:r>
    </w:p>
    <w:p w:rsidR="0058716C" w:rsidRPr="009264AC" w:rsidRDefault="007A6A78" w:rsidP="00EF6B1D">
      <w:pPr>
        <w:rPr>
          <w:rFonts w:ascii="Arial" w:hAnsi="Arial" w:cs="Arial" w:hint="eastAsia"/>
          <w:color w:val="000000"/>
          <w:szCs w:val="24"/>
          <w:shd w:val="clear" w:color="auto" w:fill="FFFFFF"/>
        </w:rPr>
      </w:pPr>
      <w:r w:rsidRPr="009264AC">
        <w:rPr>
          <w:rFonts w:ascii="Arial" w:hAnsi="Arial" w:cs="Arial"/>
          <w:color w:val="000000"/>
          <w:szCs w:val="24"/>
          <w:shd w:val="clear" w:color="auto" w:fill="FFFFFF"/>
        </w:rPr>
        <w:t>據工研院綠能所（原能環所）研究分析指出，台灣地區地面風場年平均風速達到</w:t>
      </w:r>
      <w:r w:rsidRPr="009264AC">
        <w:rPr>
          <w:rFonts w:ascii="Arial" w:hAnsi="Arial" w:cs="Arial"/>
          <w:color w:val="000000"/>
          <w:szCs w:val="24"/>
          <w:shd w:val="clear" w:color="auto" w:fill="FFFFFF"/>
        </w:rPr>
        <w:t>5 ~ 6m/s</w:t>
      </w:r>
      <w:r w:rsidRPr="009264AC">
        <w:rPr>
          <w:rFonts w:ascii="Arial" w:hAnsi="Arial" w:cs="Arial"/>
          <w:color w:val="000000"/>
          <w:szCs w:val="24"/>
          <w:shd w:val="clear" w:color="auto" w:fill="FFFFFF"/>
        </w:rPr>
        <w:t>以上的強風區域超過</w:t>
      </w:r>
      <w:r w:rsidRPr="009264AC">
        <w:rPr>
          <w:rFonts w:ascii="Arial" w:hAnsi="Arial" w:cs="Arial"/>
          <w:color w:val="000000"/>
          <w:szCs w:val="24"/>
          <w:shd w:val="clear" w:color="auto" w:fill="FFFFFF"/>
        </w:rPr>
        <w:t>2,000</w:t>
      </w:r>
      <w:r w:rsidRPr="009264AC">
        <w:rPr>
          <w:rFonts w:ascii="Arial" w:hAnsi="Arial" w:cs="Arial"/>
          <w:color w:val="000000"/>
          <w:szCs w:val="24"/>
          <w:shd w:val="clear" w:color="auto" w:fill="FFFFFF"/>
        </w:rPr>
        <w:t>平方公里，風力潛能約</w:t>
      </w:r>
      <w:r w:rsidRPr="009264AC">
        <w:rPr>
          <w:rFonts w:ascii="Arial" w:hAnsi="Arial" w:cs="Arial"/>
          <w:color w:val="000000"/>
          <w:szCs w:val="24"/>
          <w:shd w:val="clear" w:color="auto" w:fill="FFFFFF"/>
        </w:rPr>
        <w:t>4,000MW</w:t>
      </w:r>
      <w:r w:rsidRPr="009264AC">
        <w:rPr>
          <w:rFonts w:ascii="Arial" w:hAnsi="Arial" w:cs="Arial"/>
          <w:color w:val="000000"/>
          <w:szCs w:val="24"/>
          <w:shd w:val="clear" w:color="auto" w:fill="FFFFFF"/>
        </w:rPr>
        <w:t>，如考慮人文、地形及地物因素，保守估計台灣地區至少有</w:t>
      </w:r>
      <w:r w:rsidRPr="009264AC">
        <w:rPr>
          <w:rFonts w:ascii="Arial" w:hAnsi="Arial" w:cs="Arial"/>
          <w:color w:val="000000"/>
          <w:szCs w:val="24"/>
          <w:shd w:val="clear" w:color="auto" w:fill="FFFFFF"/>
        </w:rPr>
        <w:t>1,000MW</w:t>
      </w:r>
      <w:r w:rsidRPr="009264AC">
        <w:rPr>
          <w:rFonts w:ascii="Arial" w:hAnsi="Arial" w:cs="Arial"/>
          <w:color w:val="000000"/>
          <w:szCs w:val="24"/>
          <w:shd w:val="clear" w:color="auto" w:fill="FFFFFF"/>
        </w:rPr>
        <w:t>以上陸上風能潛能可供開發。海上風能潛力方面，據估計在台灣西海岸約有</w:t>
      </w:r>
      <w:r w:rsidRPr="009264AC">
        <w:rPr>
          <w:rFonts w:ascii="Arial" w:hAnsi="Arial" w:cs="Arial"/>
          <w:color w:val="000000"/>
          <w:szCs w:val="24"/>
          <w:shd w:val="clear" w:color="auto" w:fill="FFFFFF"/>
        </w:rPr>
        <w:t>2,000MW</w:t>
      </w:r>
      <w:r w:rsidRPr="009264AC">
        <w:rPr>
          <w:rFonts w:ascii="Arial" w:hAnsi="Arial" w:cs="Arial"/>
          <w:color w:val="000000"/>
          <w:szCs w:val="24"/>
          <w:shd w:val="clear" w:color="auto" w:fill="FFFFFF"/>
        </w:rPr>
        <w:t>以上發展潛力，綜計台灣約有</w:t>
      </w:r>
      <w:r w:rsidRPr="009264AC">
        <w:rPr>
          <w:rFonts w:ascii="Arial" w:hAnsi="Arial" w:cs="Arial"/>
          <w:color w:val="000000"/>
          <w:szCs w:val="24"/>
          <w:shd w:val="clear" w:color="auto" w:fill="FFFFFF"/>
        </w:rPr>
        <w:t>3,000MW</w:t>
      </w:r>
      <w:r w:rsidRPr="009264AC">
        <w:rPr>
          <w:rFonts w:ascii="Arial" w:hAnsi="Arial" w:cs="Arial"/>
          <w:color w:val="000000"/>
          <w:szCs w:val="24"/>
          <w:shd w:val="clear" w:color="auto" w:fill="FFFFFF"/>
        </w:rPr>
        <w:t>的風力發電裝置容量。民國</w:t>
      </w:r>
      <w:r w:rsidRPr="009264AC">
        <w:rPr>
          <w:rFonts w:ascii="Arial" w:hAnsi="Arial" w:cs="Arial"/>
          <w:color w:val="000000"/>
          <w:szCs w:val="24"/>
          <w:shd w:val="clear" w:color="auto" w:fill="FFFFFF"/>
        </w:rPr>
        <w:t>92</w:t>
      </w:r>
      <w:r w:rsidRPr="009264AC">
        <w:rPr>
          <w:rFonts w:ascii="Arial" w:hAnsi="Arial" w:cs="Arial"/>
          <w:color w:val="000000"/>
          <w:szCs w:val="24"/>
          <w:shd w:val="clear" w:color="auto" w:fill="FFFFFF"/>
        </w:rPr>
        <w:t>年</w:t>
      </w:r>
      <w:r w:rsidRPr="009264AC">
        <w:rPr>
          <w:rFonts w:ascii="Arial" w:hAnsi="Arial" w:cs="Arial"/>
          <w:color w:val="000000"/>
          <w:szCs w:val="24"/>
          <w:shd w:val="clear" w:color="auto" w:fill="FFFFFF"/>
        </w:rPr>
        <w:t>6</w:t>
      </w:r>
      <w:r w:rsidRPr="009264AC">
        <w:rPr>
          <w:rFonts w:ascii="Arial" w:hAnsi="Arial" w:cs="Arial"/>
          <w:color w:val="000000"/>
          <w:szCs w:val="24"/>
          <w:shd w:val="clear" w:color="auto" w:fill="FFFFFF"/>
        </w:rPr>
        <w:t>月的「全國非核家園大會」訂下「</w:t>
      </w:r>
      <w:r w:rsidRPr="009264AC">
        <w:rPr>
          <w:rFonts w:ascii="Arial" w:hAnsi="Arial" w:cs="Arial"/>
          <w:color w:val="000000"/>
          <w:szCs w:val="24"/>
          <w:shd w:val="clear" w:color="auto" w:fill="FFFFFF"/>
        </w:rPr>
        <w:t>2020</w:t>
      </w:r>
      <w:r w:rsidRPr="009264AC">
        <w:rPr>
          <w:rFonts w:ascii="Arial" w:hAnsi="Arial" w:cs="Arial"/>
          <w:color w:val="000000"/>
          <w:szCs w:val="24"/>
          <w:shd w:val="clear" w:color="auto" w:fill="FFFFFF"/>
        </w:rPr>
        <w:t>年台灣再生能源裝置容量占總容量</w:t>
      </w:r>
      <w:r w:rsidRPr="009264AC">
        <w:rPr>
          <w:rFonts w:ascii="Arial" w:hAnsi="Arial" w:cs="Arial"/>
          <w:color w:val="000000"/>
          <w:szCs w:val="24"/>
          <w:shd w:val="clear" w:color="auto" w:fill="FFFFFF"/>
        </w:rPr>
        <w:t>12%</w:t>
      </w:r>
      <w:r w:rsidRPr="009264AC">
        <w:rPr>
          <w:rFonts w:ascii="Arial" w:hAnsi="Arial" w:cs="Arial"/>
          <w:color w:val="000000"/>
          <w:szCs w:val="24"/>
          <w:shd w:val="clear" w:color="auto" w:fill="FFFFFF"/>
        </w:rPr>
        <w:t>」的目標，同時決議要求經濟部努力提前在</w:t>
      </w:r>
      <w:r w:rsidRPr="009264AC">
        <w:rPr>
          <w:rFonts w:ascii="Arial" w:hAnsi="Arial" w:cs="Arial"/>
          <w:color w:val="000000"/>
          <w:szCs w:val="24"/>
          <w:shd w:val="clear" w:color="auto" w:fill="FFFFFF"/>
        </w:rPr>
        <w:t>2010</w:t>
      </w:r>
      <w:r w:rsidRPr="009264AC">
        <w:rPr>
          <w:rFonts w:ascii="Arial" w:hAnsi="Arial" w:cs="Arial"/>
          <w:color w:val="000000"/>
          <w:szCs w:val="24"/>
          <w:shd w:val="clear" w:color="auto" w:fill="FFFFFF"/>
        </w:rPr>
        <w:t>年讓再生能源發電占比達到</w:t>
      </w:r>
      <w:r w:rsidRPr="009264AC">
        <w:rPr>
          <w:rFonts w:ascii="Arial" w:hAnsi="Arial" w:cs="Arial"/>
          <w:color w:val="000000"/>
          <w:szCs w:val="24"/>
          <w:shd w:val="clear" w:color="auto" w:fill="FFFFFF"/>
        </w:rPr>
        <w:t>10%</w:t>
      </w:r>
      <w:r w:rsidRPr="009264AC">
        <w:rPr>
          <w:rFonts w:ascii="Arial" w:hAnsi="Arial" w:cs="Arial"/>
          <w:color w:val="000000"/>
          <w:szCs w:val="24"/>
          <w:shd w:val="clear" w:color="auto" w:fill="FFFFFF"/>
        </w:rPr>
        <w:t>，其中風力發電為</w:t>
      </w:r>
      <w:r w:rsidRPr="009264AC">
        <w:rPr>
          <w:rFonts w:ascii="Arial" w:hAnsi="Arial" w:cs="Arial"/>
          <w:color w:val="000000"/>
          <w:szCs w:val="24"/>
          <w:shd w:val="clear" w:color="auto" w:fill="FFFFFF"/>
        </w:rPr>
        <w:t>215</w:t>
      </w:r>
      <w:r w:rsidRPr="009264AC">
        <w:rPr>
          <w:rFonts w:ascii="Arial" w:hAnsi="Arial" w:cs="Arial"/>
          <w:color w:val="000000"/>
          <w:szCs w:val="24"/>
          <w:shd w:val="clear" w:color="auto" w:fill="FFFFFF"/>
        </w:rPr>
        <w:t>萬瓩</w:t>
      </w:r>
      <w:r w:rsidRPr="009264AC">
        <w:rPr>
          <w:rFonts w:ascii="Arial" w:hAnsi="Arial" w:cs="Arial"/>
          <w:color w:val="000000"/>
          <w:szCs w:val="24"/>
          <w:shd w:val="clear" w:color="auto" w:fill="FFFFFF"/>
        </w:rPr>
        <w:t>(2,150MW)</w:t>
      </w:r>
      <w:r w:rsidRPr="009264AC">
        <w:rPr>
          <w:rFonts w:ascii="Arial" w:hAnsi="Arial" w:cs="Arial"/>
          <w:color w:val="000000"/>
          <w:szCs w:val="24"/>
          <w:shd w:val="clear" w:color="auto" w:fill="FFFFFF"/>
        </w:rPr>
        <w:t>。按照當時經濟部的規劃，風力發電將肩負較大比重，除部分將由民間開發外，政府希望台灣電力公司完成</w:t>
      </w:r>
      <w:r w:rsidRPr="009264AC">
        <w:rPr>
          <w:rFonts w:ascii="Arial" w:hAnsi="Arial" w:cs="Arial"/>
          <w:color w:val="000000"/>
          <w:szCs w:val="24"/>
          <w:shd w:val="clear" w:color="auto" w:fill="FFFFFF"/>
        </w:rPr>
        <w:t>51.6</w:t>
      </w:r>
      <w:r w:rsidRPr="009264AC">
        <w:rPr>
          <w:rFonts w:ascii="Arial" w:hAnsi="Arial" w:cs="Arial"/>
          <w:color w:val="000000"/>
          <w:szCs w:val="24"/>
          <w:shd w:val="clear" w:color="auto" w:fill="FFFFFF"/>
        </w:rPr>
        <w:t>萬瓩</w:t>
      </w:r>
      <w:r w:rsidRPr="009264AC">
        <w:rPr>
          <w:rFonts w:ascii="Arial" w:hAnsi="Arial" w:cs="Arial"/>
          <w:color w:val="000000"/>
          <w:szCs w:val="24"/>
          <w:shd w:val="clear" w:color="auto" w:fill="FFFFFF"/>
        </w:rPr>
        <w:t>(516MW)</w:t>
      </w:r>
      <w:r w:rsidRPr="009264AC">
        <w:rPr>
          <w:rFonts w:ascii="Arial" w:hAnsi="Arial" w:cs="Arial"/>
          <w:color w:val="000000"/>
          <w:szCs w:val="24"/>
          <w:shd w:val="clear" w:color="auto" w:fill="FFFFFF"/>
        </w:rPr>
        <w:t>之發電容量。</w:t>
      </w:r>
    </w:p>
    <w:p w:rsidR="007A6A78" w:rsidRPr="009264AC" w:rsidRDefault="007A6A78" w:rsidP="00EF6B1D">
      <w:pPr>
        <w:rPr>
          <w:rFonts w:ascii="Arial" w:hAnsi="Arial" w:cs="Arial" w:hint="eastAsia"/>
          <w:color w:val="000000"/>
          <w:szCs w:val="24"/>
          <w:shd w:val="clear" w:color="auto" w:fill="FFFFFF"/>
        </w:rPr>
      </w:pPr>
    </w:p>
    <w:p w:rsidR="007A6A78" w:rsidRPr="009264AC" w:rsidRDefault="007A6A78" w:rsidP="007A6A78">
      <w:pPr>
        <w:rPr>
          <w:rFonts w:ascii="Arial" w:hAnsi="Arial" w:cs="Arial" w:hint="eastAsia"/>
          <w:color w:val="000000"/>
          <w:szCs w:val="24"/>
          <w:shd w:val="clear" w:color="auto" w:fill="FFFFFF"/>
        </w:rPr>
      </w:pPr>
      <w:r w:rsidRPr="009264AC">
        <w:rPr>
          <w:rFonts w:ascii="Arial" w:hAnsi="Arial" w:cs="Arial"/>
          <w:color w:val="000000"/>
          <w:szCs w:val="24"/>
          <w:shd w:val="clear" w:color="auto" w:fill="FFFFFF"/>
        </w:rPr>
        <w:t>台灣地理環境特殊，為颱風與地震等天然災害高潛勢地區，國際間雖已有水深</w:t>
      </w:r>
      <w:r w:rsidRPr="009264AC">
        <w:rPr>
          <w:rFonts w:ascii="Arial" w:hAnsi="Arial" w:cs="Arial"/>
          <w:color w:val="000000"/>
          <w:szCs w:val="24"/>
          <w:shd w:val="clear" w:color="auto" w:fill="FFFFFF"/>
        </w:rPr>
        <w:t>20</w:t>
      </w:r>
      <w:r w:rsidRPr="009264AC">
        <w:rPr>
          <w:rFonts w:ascii="Arial" w:hAnsi="Arial" w:cs="Arial"/>
          <w:color w:val="000000"/>
          <w:szCs w:val="24"/>
          <w:shd w:val="clear" w:color="auto" w:fill="FFFFFF"/>
        </w:rPr>
        <w:t>公尺離岸風場開發經驗，但面對台灣特殊的環境，先進國家離岸風力發展經驗難以直接轉移供國內使用。台灣的離岸發電有巨大的潛能，然而要推廣與利用這些天然資源，除需借重國外的發展經驗，更需要整合國內產學研相關能量，針對台灣特殊的颱風及地震</w:t>
      </w:r>
    </w:p>
    <w:p w:rsidR="007A6A78" w:rsidRPr="009264AC" w:rsidRDefault="007A6A78" w:rsidP="007A6A78">
      <w:pPr>
        <w:rPr>
          <w:rFonts w:ascii="Arial" w:hAnsi="Arial" w:cs="Arial" w:hint="eastAsia"/>
          <w:color w:val="000000"/>
          <w:szCs w:val="24"/>
          <w:shd w:val="clear" w:color="auto" w:fill="FFFFFF"/>
        </w:rPr>
      </w:pPr>
    </w:p>
    <w:p w:rsidR="0058716C" w:rsidRPr="009264AC" w:rsidRDefault="007A6A78" w:rsidP="007A6A78">
      <w:pPr>
        <w:rPr>
          <w:rFonts w:asciiTheme="minorEastAsia" w:eastAsiaTheme="minorEastAsia" w:hAnsiTheme="minorEastAsia" w:cs="Arial" w:hint="eastAsia"/>
          <w:b/>
          <w:bCs/>
          <w:color w:val="002060"/>
          <w:szCs w:val="24"/>
        </w:rPr>
      </w:pPr>
      <w:r w:rsidRPr="009264AC">
        <w:rPr>
          <w:rFonts w:ascii="Arial" w:hAnsi="Arial" w:cs="Arial"/>
          <w:color w:val="000000"/>
          <w:szCs w:val="24"/>
          <w:shd w:val="clear" w:color="auto" w:fill="FFFFFF"/>
        </w:rPr>
        <w:t>環境，共同開發適合的離岸風能發電技術，才有可能建立我國離岸風能產業。換言之，台灣有機會運用此天然條件，在國際離岸風能產業建立特有利基。在離岸風力發電技術的研發上，由於國內過去的研發計畫多集中在陸上風場調查技術與風力機關鍵元件技術開發，在離岸風力發電系統技術與產業推動方面則尚待起步。工研院能環所陸續完成「風力發電開發環境建構計畫」年度系列研究，已建立全國陸海域風能觀測技術以及前述風速觀測塔的量測資料應用，並建置風力發電開發資訊暨行政服務系統，且與英國</w:t>
      </w:r>
      <w:r w:rsidRPr="009264AC">
        <w:rPr>
          <w:rFonts w:ascii="Arial" w:hAnsi="Arial" w:cs="Arial"/>
          <w:color w:val="000000"/>
          <w:szCs w:val="24"/>
          <w:shd w:val="clear" w:color="auto" w:fill="FFFFFF"/>
        </w:rPr>
        <w:t>BMT</w:t>
      </w:r>
      <w:r w:rsidRPr="009264AC">
        <w:rPr>
          <w:rFonts w:ascii="Arial" w:hAnsi="Arial" w:cs="Arial"/>
          <w:color w:val="000000"/>
          <w:szCs w:val="24"/>
          <w:shd w:val="clear" w:color="auto" w:fill="FFFFFF"/>
        </w:rPr>
        <w:t>公司協力完成離岸風力發電系統的建置準則</w:t>
      </w:r>
      <w:r w:rsidRPr="009264AC">
        <w:rPr>
          <w:rFonts w:ascii="Arial" w:hAnsi="Arial" w:cs="Arial"/>
          <w:color w:val="000000"/>
          <w:szCs w:val="24"/>
          <w:shd w:val="clear" w:color="auto" w:fill="FFFFFF"/>
        </w:rPr>
        <w:t>(Guideline)</w:t>
      </w:r>
      <w:r w:rsidRPr="009264AC">
        <w:rPr>
          <w:rFonts w:ascii="Arial" w:hAnsi="Arial" w:cs="Arial"/>
          <w:color w:val="000000"/>
          <w:szCs w:val="24"/>
          <w:shd w:val="clear" w:color="auto" w:fill="FFFFFF"/>
        </w:rPr>
        <w:t>。</w:t>
      </w:r>
    </w:p>
    <w:p w:rsidR="007A6A78" w:rsidRPr="007A6A78" w:rsidRDefault="007A6A78" w:rsidP="007A6A78">
      <w:pPr>
        <w:rPr>
          <w:rFonts w:asciiTheme="minorEastAsia" w:eastAsiaTheme="minorEastAsia" w:hAnsiTheme="minorEastAsia" w:cs="Arial"/>
          <w:b/>
          <w:bCs/>
          <w:color w:val="002060"/>
          <w:sz w:val="28"/>
          <w:szCs w:val="28"/>
        </w:rPr>
      </w:pPr>
    </w:p>
    <w:p w:rsidR="007A6A78" w:rsidRDefault="007A6A78" w:rsidP="00EF6B1D">
      <w:pPr>
        <w:rPr>
          <w:rFonts w:ascii="標楷體" w:eastAsia="標楷體" w:hAnsi="標楷體" w:cs="Arial" w:hint="eastAsia"/>
          <w:b/>
          <w:bCs/>
          <w:color w:val="000000" w:themeColor="text1"/>
          <w:sz w:val="44"/>
          <w:szCs w:val="44"/>
        </w:rPr>
      </w:pPr>
    </w:p>
    <w:p w:rsidR="00137A9E" w:rsidRPr="009264AC" w:rsidRDefault="008E0445" w:rsidP="00EF775D">
      <w:pPr>
        <w:rPr>
          <w:rFonts w:asciiTheme="minorEastAsia" w:eastAsiaTheme="minorEastAsia" w:hAnsiTheme="minorEastAsia" w:hint="eastAsia"/>
          <w:color w:val="000000"/>
          <w:szCs w:val="24"/>
        </w:rPr>
      </w:pPr>
      <w:r w:rsidRPr="008E0445">
        <w:rPr>
          <w:rFonts w:ascii="標楷體" w:eastAsia="標楷體" w:hAnsi="標楷體" w:cs="Arial" w:hint="eastAsia"/>
          <w:b/>
          <w:bCs/>
          <w:color w:val="000000" w:themeColor="text1"/>
          <w:sz w:val="44"/>
          <w:szCs w:val="44"/>
        </w:rPr>
        <w:lastRenderedPageBreak/>
        <w:t>議題二:</w:t>
      </w:r>
      <w:r w:rsidR="00EF775D">
        <w:rPr>
          <w:rFonts w:ascii="標楷體" w:eastAsia="標楷體" w:hAnsi="標楷體" w:cs="Arial" w:hint="eastAsia"/>
          <w:b/>
          <w:bCs/>
          <w:color w:val="000000" w:themeColor="text1"/>
          <w:sz w:val="44"/>
          <w:szCs w:val="44"/>
        </w:rPr>
        <w:t>以適當科技之經濟性、自主性、永續性的角度來看風</w:t>
      </w:r>
      <w:r w:rsidRPr="008E0445">
        <w:rPr>
          <w:rFonts w:ascii="標楷體" w:eastAsia="標楷體" w:hAnsi="標楷體" w:cs="Arial" w:hint="eastAsia"/>
          <w:b/>
          <w:bCs/>
          <w:color w:val="000000" w:themeColor="text1"/>
          <w:sz w:val="44"/>
          <w:szCs w:val="44"/>
        </w:rPr>
        <w:t>發電系統</w:t>
      </w:r>
      <w:r>
        <w:rPr>
          <w:rFonts w:ascii="標楷體" w:eastAsia="標楷體" w:hAnsi="標楷體" w:cs="Arial"/>
          <w:b/>
          <w:bCs/>
          <w:color w:val="000000" w:themeColor="text1"/>
          <w:sz w:val="44"/>
          <w:szCs w:val="44"/>
        </w:rPr>
        <w:br/>
      </w:r>
      <w:r w:rsidR="00407C9D" w:rsidRPr="003722EE">
        <w:rPr>
          <w:rFonts w:asciiTheme="minorEastAsia" w:eastAsiaTheme="minorEastAsia" w:hAnsiTheme="minorEastAsia"/>
          <w:color w:val="000000"/>
          <w:szCs w:val="24"/>
        </w:rPr>
        <w:br/>
        <w:t>       </w:t>
      </w:r>
      <w:r w:rsidR="00EF775D" w:rsidRPr="009264AC">
        <w:rPr>
          <w:rFonts w:asciiTheme="minorEastAsia" w:eastAsiaTheme="minorEastAsia" w:hAnsiTheme="minorEastAsia" w:hint="eastAsia"/>
          <w:color w:val="000000"/>
          <w:szCs w:val="24"/>
        </w:rPr>
        <w:t>優點</w:t>
      </w:r>
    </w:p>
    <w:p w:rsidR="00EF775D" w:rsidRPr="009264AC" w:rsidRDefault="00EF775D" w:rsidP="00EF775D">
      <w:pPr>
        <w:rPr>
          <w:rFonts w:ascii="Arial" w:hAnsi="Arial" w:cs="Arial"/>
          <w:color w:val="000000"/>
          <w:szCs w:val="24"/>
        </w:rPr>
      </w:pPr>
      <w:r w:rsidRPr="009264AC">
        <w:rPr>
          <w:rFonts w:ascii="Arial" w:hAnsi="Arial" w:cs="Arial" w:hint="eastAsia"/>
          <w:color w:val="000000"/>
          <w:szCs w:val="24"/>
        </w:rPr>
        <w:t>潛能巨大，取之不盡，用之不竭：風能是太陽能的一種轉化形式。據估計，</w:t>
      </w:r>
      <w:r w:rsidRPr="009264AC">
        <w:rPr>
          <w:rFonts w:ascii="Arial" w:hAnsi="Arial" w:cs="Arial" w:hint="eastAsia"/>
          <w:color w:val="000000"/>
          <w:szCs w:val="24"/>
        </w:rPr>
        <w:t xml:space="preserve"> </w:t>
      </w:r>
      <w:r w:rsidRPr="009264AC">
        <w:rPr>
          <w:rFonts w:ascii="Arial" w:hAnsi="Arial" w:cs="Arial" w:hint="eastAsia"/>
          <w:color w:val="000000"/>
          <w:szCs w:val="24"/>
        </w:rPr>
        <w:t>全球風能蘊藏量很大，可達</w:t>
      </w:r>
      <w:r w:rsidRPr="009264AC">
        <w:rPr>
          <w:rFonts w:ascii="Arial" w:hAnsi="Arial" w:cs="Arial"/>
          <w:color w:val="000000"/>
          <w:szCs w:val="24"/>
        </w:rPr>
        <w:t>1.3×1012</w:t>
      </w:r>
      <w:r w:rsidRPr="009264AC">
        <w:rPr>
          <w:rFonts w:ascii="Arial" w:hAnsi="Arial" w:cs="Arial" w:hint="eastAsia"/>
          <w:color w:val="000000"/>
          <w:szCs w:val="24"/>
        </w:rPr>
        <w:t>千瓦，約為目前世界化石燃料產生能量的</w:t>
      </w:r>
      <w:r w:rsidRPr="009264AC">
        <w:rPr>
          <w:rFonts w:ascii="Arial" w:hAnsi="Arial" w:cs="Arial"/>
          <w:color w:val="000000"/>
          <w:szCs w:val="24"/>
        </w:rPr>
        <w:t>3000</w:t>
      </w:r>
      <w:r w:rsidRPr="009264AC">
        <w:rPr>
          <w:rFonts w:ascii="Arial" w:hAnsi="Arial" w:cs="Arial" w:hint="eastAsia"/>
          <w:color w:val="000000"/>
          <w:szCs w:val="24"/>
        </w:rPr>
        <w:t>倍。</w:t>
      </w:r>
      <w:r w:rsidRPr="009264AC">
        <w:rPr>
          <w:rFonts w:ascii="Arial" w:hAnsi="Arial" w:cs="Arial" w:hint="eastAsia"/>
          <w:color w:val="000000"/>
          <w:szCs w:val="24"/>
        </w:rPr>
        <w:t xml:space="preserve">   </w:t>
      </w:r>
    </w:p>
    <w:p w:rsidR="00EF775D" w:rsidRPr="009264AC" w:rsidRDefault="00EF775D" w:rsidP="00EF775D">
      <w:pPr>
        <w:rPr>
          <w:rFonts w:ascii="Arial" w:hAnsi="Arial" w:cs="Arial"/>
          <w:color w:val="000000"/>
          <w:szCs w:val="24"/>
        </w:rPr>
      </w:pPr>
      <w:r w:rsidRPr="009264AC">
        <w:rPr>
          <w:rFonts w:ascii="Arial" w:hAnsi="Arial" w:cs="Arial" w:hint="eastAsia"/>
          <w:color w:val="000000"/>
          <w:szCs w:val="24"/>
        </w:rPr>
        <w:t>就地可取，無須長途運輸：風力發電的運用，對於高山或是離島、偏遠地區的電能供給而言，是一項非常重要而且方便的來源。</w:t>
      </w:r>
      <w:r w:rsidRPr="009264AC">
        <w:rPr>
          <w:rFonts w:ascii="Arial" w:hAnsi="Arial" w:cs="Arial"/>
          <w:color w:val="000000"/>
          <w:szCs w:val="24"/>
        </w:rPr>
        <w:t xml:space="preserve">   </w:t>
      </w:r>
    </w:p>
    <w:p w:rsidR="00EF775D" w:rsidRPr="009264AC" w:rsidRDefault="00EF775D" w:rsidP="00EF775D">
      <w:pPr>
        <w:rPr>
          <w:rFonts w:ascii="Arial" w:hAnsi="Arial" w:cs="Arial" w:hint="eastAsia"/>
          <w:color w:val="000000"/>
          <w:szCs w:val="24"/>
        </w:rPr>
      </w:pPr>
      <w:r w:rsidRPr="009264AC">
        <w:rPr>
          <w:rFonts w:ascii="Arial" w:hAnsi="Arial" w:cs="Arial" w:hint="eastAsia"/>
          <w:color w:val="000000"/>
          <w:szCs w:val="24"/>
        </w:rPr>
        <w:t>不污染環境，不破壞生態：風力發電除了在運轉的過程中，除了產生少量的噪音外，並不會像傳統的化石燃料或核能發電產生空氣污染及核廢料的問題。可以說是一種清潔且安全的能源。</w:t>
      </w:r>
    </w:p>
    <w:p w:rsidR="00EF775D" w:rsidRPr="009264AC" w:rsidRDefault="00EF775D" w:rsidP="00EF775D">
      <w:pPr>
        <w:rPr>
          <w:rFonts w:ascii="Arial" w:hAnsi="Arial" w:cs="Arial" w:hint="eastAsia"/>
          <w:color w:val="000000"/>
          <w:szCs w:val="24"/>
        </w:rPr>
      </w:pPr>
    </w:p>
    <w:p w:rsidR="00EF775D" w:rsidRPr="009264AC" w:rsidRDefault="00EF775D" w:rsidP="00EF775D">
      <w:pPr>
        <w:rPr>
          <w:rFonts w:ascii="Arial" w:hAnsi="Arial" w:cs="Arial" w:hint="eastAsia"/>
          <w:color w:val="000000"/>
          <w:szCs w:val="24"/>
        </w:rPr>
      </w:pPr>
      <w:r w:rsidRPr="009264AC">
        <w:rPr>
          <w:rFonts w:ascii="Arial" w:hAnsi="Arial" w:cs="Arial" w:hint="eastAsia"/>
          <w:color w:val="000000"/>
          <w:szCs w:val="24"/>
        </w:rPr>
        <w:t>缺點</w:t>
      </w:r>
    </w:p>
    <w:p w:rsidR="00EF775D" w:rsidRPr="009264AC" w:rsidRDefault="00EF775D" w:rsidP="00EF775D">
      <w:pPr>
        <w:rPr>
          <w:rFonts w:ascii="Arial" w:hAnsi="Arial" w:cs="Arial"/>
          <w:color w:val="000000"/>
          <w:szCs w:val="24"/>
        </w:rPr>
      </w:pPr>
      <w:r w:rsidRPr="009264AC">
        <w:rPr>
          <w:rFonts w:ascii="Arial" w:hAnsi="Arial" w:cs="Arial" w:hint="eastAsia"/>
          <w:color w:val="000000"/>
          <w:szCs w:val="24"/>
        </w:rPr>
        <w:t>風的不穩定性高：其發電容量遠比火力發電機組之容量為小，並會因季節天氣的風力變化而影響其穩定度，以致僅能彌應部份電力之供應，未能大量取代燃料</w:t>
      </w:r>
      <w:r w:rsidRPr="009264AC">
        <w:rPr>
          <w:rFonts w:ascii="Arial" w:hAnsi="Arial" w:cs="Arial"/>
          <w:color w:val="000000"/>
          <w:szCs w:val="24"/>
        </w:rPr>
        <w:t>(</w:t>
      </w:r>
      <w:r w:rsidRPr="009264AC">
        <w:rPr>
          <w:rFonts w:ascii="Arial" w:hAnsi="Arial" w:cs="Arial" w:hint="eastAsia"/>
          <w:color w:val="000000"/>
          <w:szCs w:val="24"/>
        </w:rPr>
        <w:t>石油、煤炭及核燃料</w:t>
      </w:r>
      <w:r w:rsidRPr="009264AC">
        <w:rPr>
          <w:rFonts w:ascii="Arial" w:hAnsi="Arial" w:cs="Arial"/>
          <w:color w:val="000000"/>
          <w:szCs w:val="24"/>
        </w:rPr>
        <w:t>)</w:t>
      </w:r>
      <w:r w:rsidRPr="009264AC">
        <w:rPr>
          <w:rFonts w:ascii="Arial" w:hAnsi="Arial" w:cs="Arial" w:hint="eastAsia"/>
          <w:color w:val="000000"/>
          <w:szCs w:val="24"/>
        </w:rPr>
        <w:t>發電之方式。</w:t>
      </w:r>
      <w:r w:rsidRPr="009264AC">
        <w:rPr>
          <w:rFonts w:ascii="Arial" w:hAnsi="Arial" w:cs="Arial"/>
          <w:color w:val="000000"/>
          <w:szCs w:val="24"/>
        </w:rPr>
        <w:t xml:space="preserve"> </w:t>
      </w:r>
    </w:p>
    <w:p w:rsidR="00EF775D" w:rsidRPr="009264AC" w:rsidRDefault="00EF775D" w:rsidP="00EF775D">
      <w:pPr>
        <w:rPr>
          <w:rFonts w:ascii="Arial" w:hAnsi="Arial" w:cs="Arial"/>
          <w:color w:val="000000"/>
          <w:szCs w:val="24"/>
        </w:rPr>
      </w:pPr>
      <w:r w:rsidRPr="009264AC">
        <w:rPr>
          <w:rFonts w:ascii="Arial" w:hAnsi="Arial" w:cs="Arial" w:hint="eastAsia"/>
          <w:color w:val="000000"/>
          <w:szCs w:val="24"/>
        </w:rPr>
        <w:t>受地形影響大：風力的局部地形差異明顯，故風力機位置的選擇必須考慮到地形作用。</w:t>
      </w:r>
      <w:r w:rsidRPr="009264AC">
        <w:rPr>
          <w:rFonts w:ascii="Arial" w:hAnsi="Arial" w:cs="Arial"/>
          <w:color w:val="000000"/>
          <w:szCs w:val="24"/>
        </w:rPr>
        <w:t xml:space="preserve"> </w:t>
      </w:r>
    </w:p>
    <w:p w:rsidR="00EF775D" w:rsidRPr="009264AC" w:rsidRDefault="00EF775D" w:rsidP="00EF775D">
      <w:pPr>
        <w:rPr>
          <w:rFonts w:ascii="Arial" w:hAnsi="Arial" w:cs="Arial"/>
          <w:color w:val="000000"/>
          <w:szCs w:val="24"/>
        </w:rPr>
      </w:pPr>
      <w:r w:rsidRPr="009264AC">
        <w:rPr>
          <w:rFonts w:ascii="Arial" w:hAnsi="Arial" w:cs="Arial" w:hint="eastAsia"/>
          <w:color w:val="000000"/>
          <w:szCs w:val="24"/>
        </w:rPr>
        <w:t>降低土地利用價值：風力發電需要有廣大的土地做為風力機的設置場所，對於國土面積小的國家而言，是非常難以克服的問題，所以近年來風力場的設置，都朝向離岸式發展；一方面沿海地區的風能較豐富，另一方面也可使陸地上的資源獲得更好的規劃與應用。</w:t>
      </w:r>
      <w:r w:rsidRPr="009264AC">
        <w:rPr>
          <w:rFonts w:ascii="Arial" w:hAnsi="Arial" w:cs="Arial"/>
          <w:color w:val="000000"/>
          <w:szCs w:val="24"/>
        </w:rPr>
        <w:t xml:space="preserve"> </w:t>
      </w:r>
    </w:p>
    <w:p w:rsidR="00EF775D" w:rsidRPr="009264AC" w:rsidRDefault="00EF775D" w:rsidP="00EF775D">
      <w:pPr>
        <w:rPr>
          <w:rFonts w:ascii="Arial" w:hAnsi="Arial" w:cs="Arial"/>
          <w:color w:val="000000"/>
          <w:szCs w:val="24"/>
        </w:rPr>
      </w:pPr>
    </w:p>
    <w:p w:rsidR="00000000" w:rsidRPr="009264AC" w:rsidRDefault="00EF775D" w:rsidP="00EF775D">
      <w:pPr>
        <w:rPr>
          <w:rFonts w:ascii="Arial" w:hAnsi="Arial" w:cs="Arial"/>
          <w:color w:val="000000"/>
          <w:szCs w:val="24"/>
        </w:rPr>
      </w:pPr>
      <w:r w:rsidRPr="009264AC">
        <w:rPr>
          <w:rFonts w:ascii="Arial" w:hAnsi="Arial" w:cs="Arial" w:hint="eastAsia"/>
          <w:color w:val="000000"/>
          <w:szCs w:val="24"/>
        </w:rPr>
        <w:t>風力發電機造價高，並且在土地面積的應用上不合效率，核三廠</w:t>
      </w:r>
      <w:r w:rsidRPr="009264AC">
        <w:rPr>
          <w:rFonts w:ascii="Arial" w:hAnsi="Arial" w:cs="Arial"/>
          <w:color w:val="000000"/>
          <w:szCs w:val="24"/>
        </w:rPr>
        <w:t>1</w:t>
      </w:r>
      <w:r w:rsidRPr="009264AC">
        <w:rPr>
          <w:rFonts w:ascii="Arial" w:hAnsi="Arial" w:cs="Arial" w:hint="eastAsia"/>
          <w:color w:val="000000"/>
          <w:szCs w:val="24"/>
        </w:rPr>
        <w:t>部機組每小時可產生電力</w:t>
      </w:r>
      <w:r w:rsidRPr="009264AC">
        <w:rPr>
          <w:rFonts w:ascii="Arial" w:hAnsi="Arial" w:cs="Arial"/>
          <w:color w:val="000000"/>
          <w:szCs w:val="24"/>
        </w:rPr>
        <w:t>95</w:t>
      </w:r>
      <w:r w:rsidRPr="009264AC">
        <w:rPr>
          <w:rFonts w:ascii="Arial" w:hAnsi="Arial" w:cs="Arial" w:hint="eastAsia"/>
          <w:color w:val="000000"/>
          <w:szCs w:val="24"/>
        </w:rPr>
        <w:t>萬度，風力發電最多</w:t>
      </w:r>
      <w:r w:rsidRPr="009264AC">
        <w:rPr>
          <w:rFonts w:ascii="Arial" w:hAnsi="Arial" w:cs="Arial"/>
          <w:color w:val="000000"/>
          <w:szCs w:val="24"/>
        </w:rPr>
        <w:t>1</w:t>
      </w:r>
      <w:r w:rsidRPr="009264AC">
        <w:rPr>
          <w:rFonts w:ascii="Arial" w:hAnsi="Arial" w:cs="Arial" w:hint="eastAsia"/>
          <w:color w:val="000000"/>
          <w:szCs w:val="24"/>
        </w:rPr>
        <w:t>千</w:t>
      </w:r>
      <w:r w:rsidRPr="009264AC">
        <w:rPr>
          <w:rFonts w:ascii="Arial" w:hAnsi="Arial" w:cs="Arial"/>
          <w:color w:val="000000"/>
          <w:szCs w:val="24"/>
        </w:rPr>
        <w:t>500</w:t>
      </w:r>
      <w:r w:rsidRPr="009264AC">
        <w:rPr>
          <w:rFonts w:ascii="Arial" w:hAnsi="Arial" w:cs="Arial" w:hint="eastAsia"/>
          <w:color w:val="000000"/>
          <w:szCs w:val="24"/>
        </w:rPr>
        <w:t>度，也就是說，一座核能發電機等於</w:t>
      </w:r>
      <w:r w:rsidRPr="009264AC">
        <w:rPr>
          <w:rFonts w:ascii="Arial" w:hAnsi="Arial" w:cs="Arial"/>
          <w:color w:val="000000"/>
          <w:szCs w:val="24"/>
        </w:rPr>
        <w:t>633</w:t>
      </w:r>
      <w:r w:rsidRPr="009264AC">
        <w:rPr>
          <w:rFonts w:ascii="Arial" w:hAnsi="Arial" w:cs="Arial" w:hint="eastAsia"/>
          <w:color w:val="000000"/>
          <w:szCs w:val="24"/>
        </w:rPr>
        <w:t>座風力發電機。若風力發電要達成核三廠總發電量，依每座風力發電設備建置需相隔</w:t>
      </w:r>
      <w:r w:rsidRPr="009264AC">
        <w:rPr>
          <w:rFonts w:ascii="Arial" w:hAnsi="Arial" w:cs="Arial"/>
          <w:color w:val="000000"/>
          <w:szCs w:val="24"/>
        </w:rPr>
        <w:t>200</w:t>
      </w:r>
      <w:r w:rsidRPr="009264AC">
        <w:rPr>
          <w:rFonts w:ascii="Arial" w:hAnsi="Arial" w:cs="Arial" w:hint="eastAsia"/>
          <w:color w:val="000000"/>
          <w:szCs w:val="24"/>
        </w:rPr>
        <w:t>公尺計算，問題是台灣沒有那麼大的腹地。</w:t>
      </w:r>
      <w:r w:rsidR="006267F1" w:rsidRPr="009264AC">
        <w:rPr>
          <w:rFonts w:ascii="Arial" w:hAnsi="Arial" w:cs="Arial" w:hint="eastAsia"/>
          <w:color w:val="000000"/>
          <w:szCs w:val="24"/>
        </w:rPr>
        <w:t>台灣地狹人稠、土地成本極高，風力發電機組所需要的面積比起相同發電功率的火力電廠而言，所需要更大範圍的土地，所以如果考慮土地成本的話，風力發電的成本是相對高的。</w:t>
      </w:r>
      <w:r w:rsidR="006267F1" w:rsidRPr="009264AC">
        <w:rPr>
          <w:rFonts w:ascii="Arial" w:hAnsi="Arial" w:cs="Arial"/>
          <w:color w:val="000000"/>
          <w:szCs w:val="24"/>
        </w:rPr>
        <w:t xml:space="preserve"> </w:t>
      </w:r>
    </w:p>
    <w:p w:rsidR="00000000" w:rsidRPr="009264AC" w:rsidRDefault="006267F1" w:rsidP="00EF775D">
      <w:pPr>
        <w:rPr>
          <w:rFonts w:ascii="Arial" w:hAnsi="Arial" w:cs="Arial"/>
          <w:color w:val="000000"/>
          <w:szCs w:val="24"/>
        </w:rPr>
      </w:pPr>
      <w:r w:rsidRPr="009264AC">
        <w:rPr>
          <w:rFonts w:ascii="Arial" w:hAnsi="Arial" w:cs="Arial" w:hint="eastAsia"/>
          <w:color w:val="000000"/>
          <w:szCs w:val="24"/>
        </w:rPr>
        <w:t>所以目前來說台灣只適合提供小區域用電的獨立風力發電機，而不適合採用大面積經營發電的風力發電廠，只能供於輔助而無法完全依賴。</w:t>
      </w:r>
      <w:r w:rsidRPr="009264AC">
        <w:rPr>
          <w:rFonts w:ascii="Arial" w:hAnsi="Arial" w:cs="Arial"/>
          <w:color w:val="000000"/>
          <w:szCs w:val="24"/>
        </w:rPr>
        <w:t xml:space="preserve"> </w:t>
      </w:r>
    </w:p>
    <w:p w:rsidR="00EF775D" w:rsidRPr="00EF775D" w:rsidRDefault="00EF775D" w:rsidP="00EF775D">
      <w:pPr>
        <w:rPr>
          <w:rFonts w:ascii="Arial" w:hAnsi="Arial" w:cs="Arial"/>
          <w:color w:val="000000"/>
          <w:szCs w:val="24"/>
        </w:rPr>
      </w:pPr>
    </w:p>
    <w:p w:rsidR="00EF775D" w:rsidRDefault="00EF775D" w:rsidP="00162653">
      <w:pPr>
        <w:rPr>
          <w:rFonts w:ascii="標楷體" w:eastAsia="標楷體" w:hAnsi="標楷體" w:cs="Arial" w:hint="eastAsia"/>
          <w:b/>
          <w:bCs/>
          <w:color w:val="000000" w:themeColor="text1"/>
          <w:sz w:val="44"/>
          <w:szCs w:val="44"/>
        </w:rPr>
      </w:pPr>
    </w:p>
    <w:p w:rsidR="00162653" w:rsidRPr="00162653" w:rsidRDefault="00162653" w:rsidP="00162653">
      <w:pPr>
        <w:rPr>
          <w:rFonts w:ascii="標楷體" w:eastAsia="標楷體" w:hAnsi="標楷體" w:cs="Arial"/>
          <w:b/>
          <w:bCs/>
          <w:color w:val="000000" w:themeColor="text1"/>
          <w:sz w:val="44"/>
          <w:szCs w:val="44"/>
        </w:rPr>
      </w:pPr>
      <w:r w:rsidRPr="00162653">
        <w:rPr>
          <w:rFonts w:ascii="標楷體" w:eastAsia="標楷體" w:hAnsi="標楷體" w:cs="Arial" w:hint="eastAsia"/>
          <w:b/>
          <w:bCs/>
          <w:color w:val="000000" w:themeColor="text1"/>
          <w:sz w:val="44"/>
          <w:szCs w:val="44"/>
        </w:rPr>
        <w:lastRenderedPageBreak/>
        <w:t>結論:以設計工程師角度，如何規劃台灣的發電系統?</w:t>
      </w:r>
    </w:p>
    <w:p w:rsidR="009264AC" w:rsidRDefault="009264AC" w:rsidP="009264AC">
      <w:pPr>
        <w:pStyle w:val="Web"/>
        <w:spacing w:line="300" w:lineRule="atLeast"/>
        <w:rPr>
          <w:rFonts w:asciiTheme="minorEastAsia" w:eastAsiaTheme="minorEastAsia" w:hAnsiTheme="minorEastAsia" w:hint="eastAsia"/>
          <w:color w:val="000000" w:themeColor="text1"/>
          <w:sz w:val="28"/>
          <w:szCs w:val="28"/>
        </w:rPr>
      </w:pPr>
    </w:p>
    <w:p w:rsidR="009264AC" w:rsidRPr="009264AC" w:rsidRDefault="009264AC" w:rsidP="009264AC">
      <w:pPr>
        <w:pStyle w:val="Web"/>
        <w:spacing w:line="300" w:lineRule="atLeast"/>
        <w:rPr>
          <w:rFonts w:ascii="標楷體" w:eastAsia="標楷體" w:hAnsi="標楷體"/>
          <w:color w:val="000000"/>
          <w:spacing w:val="30"/>
        </w:rPr>
      </w:pPr>
      <w:r w:rsidRPr="009264AC">
        <w:rPr>
          <w:rFonts w:ascii="標楷體" w:eastAsia="標楷體" w:hAnsi="標楷體"/>
          <w:color w:val="000000"/>
          <w:spacing w:val="30"/>
        </w:rPr>
        <w:t>原油價格持續攀升，能源供應短缺問題亦持續發酵，尋求新的替代能源已成為國際間的趨勢與重要議題；為同時達到能源供給與注重環保的目的，潔淨的再生能源成為不可避免的選擇。台灣因具有良好的日照條件，同時兼具優良的半導體技術基礎，實具備發展「太陽光電（Photovoltaics, PV）」的良好立基。經濟部能源局推動國內太陽光電發電系統設置及產業發展已具有良好成效，具有帶動產業及能源供應的雙重效益，已成為我國發展替代能源之優先方向之一。</w:t>
      </w:r>
    </w:p>
    <w:p w:rsidR="009264AC" w:rsidRPr="009264AC" w:rsidRDefault="009264AC" w:rsidP="009264AC">
      <w:pPr>
        <w:pStyle w:val="Web"/>
        <w:spacing w:line="300" w:lineRule="atLeast"/>
        <w:rPr>
          <w:rFonts w:ascii="標楷體" w:eastAsia="標楷體" w:hAnsi="標楷體"/>
          <w:color w:val="000000"/>
          <w:spacing w:val="30"/>
        </w:rPr>
      </w:pPr>
      <w:r w:rsidRPr="009264AC">
        <w:rPr>
          <w:rFonts w:ascii="標楷體" w:eastAsia="標楷體" w:hAnsi="標楷體"/>
          <w:color w:val="000000"/>
          <w:spacing w:val="30"/>
        </w:rPr>
        <w:t>太陽光電市場發展快速，而主要帶動太陽光電市場成長的關鍵，即在於各國政府政策推動太陽光電發電系統的設置。觀察近年來太陽光電產業蓬勃發展，市場快速成長，都是由發電系統設置所帶動，其中與結合市電併聯型的太陽光電發電系統（Grid-connected Photovoltaic System），受到主要國家太陽光電計畫之推廣，市電併網應用比例不斷增長，更是市場活絡的主要原因。太陽光電的利用對於紓緩尖峰用電、環境保護等都有極大助益，雖然目前發電成本仍高，但是世界各國仍卯足全力投入研發與獎勵推廣，將其視為明日之星的產業。</w:t>
      </w:r>
    </w:p>
    <w:p w:rsidR="007A6A78" w:rsidRPr="009264AC" w:rsidRDefault="009264AC" w:rsidP="007A6A78">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但個人認為核能也未嘗不是一個選擇，雖然在風險上</w:t>
      </w:r>
      <w:r w:rsidR="003C5458">
        <w:rPr>
          <w:rFonts w:asciiTheme="minorEastAsia" w:eastAsiaTheme="minorEastAsia" w:hAnsiTheme="minorEastAsia" w:hint="eastAsia"/>
          <w:color w:val="000000" w:themeColor="text1"/>
          <w:szCs w:val="24"/>
        </w:rPr>
        <w:t>讓</w:t>
      </w:r>
      <w:r>
        <w:rPr>
          <w:rFonts w:asciiTheme="minorEastAsia" w:eastAsiaTheme="minorEastAsia" w:hAnsiTheme="minorEastAsia" w:hint="eastAsia"/>
          <w:color w:val="000000" w:themeColor="text1"/>
          <w:szCs w:val="24"/>
        </w:rPr>
        <w:t>很多人</w:t>
      </w:r>
      <w:r w:rsidR="003C5458">
        <w:rPr>
          <w:rFonts w:asciiTheme="minorEastAsia" w:eastAsiaTheme="minorEastAsia" w:hAnsiTheme="minorEastAsia" w:hint="eastAsia"/>
          <w:color w:val="000000" w:themeColor="text1"/>
          <w:szCs w:val="24"/>
        </w:rPr>
        <w:t>感到害怕，但是隨著科技的進步，核能也會越來越安全，而且什麼東西都有它的危險性在，我們並不能因為害怕就完全捨棄他，而是應該讓它變得更安全，更能讓他的一切變化能掌控在人類的手中</w:t>
      </w:r>
      <w:r w:rsidR="003C5458" w:rsidRPr="003C5458">
        <w:rPr>
          <w:rFonts w:asciiTheme="minorEastAsia" w:eastAsiaTheme="minorEastAsia" w:hAnsiTheme="minorEastAsia" w:hint="eastAsia"/>
          <w:color w:val="000000" w:themeColor="text1"/>
          <w:szCs w:val="24"/>
        </w:rPr>
        <w:t>。</w:t>
      </w:r>
    </w:p>
    <w:sectPr w:rsidR="007A6A78" w:rsidRPr="009264AC" w:rsidSect="00B25E0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7F1" w:rsidRDefault="006267F1" w:rsidP="003D3CE6">
      <w:r>
        <w:separator/>
      </w:r>
    </w:p>
  </w:endnote>
  <w:endnote w:type="continuationSeparator" w:id="1">
    <w:p w:rsidR="006267F1" w:rsidRDefault="006267F1" w:rsidP="003D3CE6">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7F1" w:rsidRDefault="006267F1" w:rsidP="003D3CE6">
      <w:r>
        <w:separator/>
      </w:r>
    </w:p>
  </w:footnote>
  <w:footnote w:type="continuationSeparator" w:id="1">
    <w:p w:rsidR="006267F1" w:rsidRDefault="006267F1" w:rsidP="003D3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832CA"/>
    <w:multiLevelType w:val="hybridMultilevel"/>
    <w:tmpl w:val="5FE07A34"/>
    <w:lvl w:ilvl="0" w:tplc="BD18E0F6">
      <w:start w:val="1"/>
      <w:numFmt w:val="bullet"/>
      <w:lvlText w:val="•"/>
      <w:lvlJc w:val="left"/>
      <w:pPr>
        <w:tabs>
          <w:tab w:val="num" w:pos="720"/>
        </w:tabs>
        <w:ind w:left="720" w:hanging="360"/>
      </w:pPr>
      <w:rPr>
        <w:rFonts w:ascii="新細明體" w:hAnsi="新細明體" w:hint="default"/>
      </w:rPr>
    </w:lvl>
    <w:lvl w:ilvl="1" w:tplc="DD583818" w:tentative="1">
      <w:start w:val="1"/>
      <w:numFmt w:val="bullet"/>
      <w:lvlText w:val="•"/>
      <w:lvlJc w:val="left"/>
      <w:pPr>
        <w:tabs>
          <w:tab w:val="num" w:pos="1440"/>
        </w:tabs>
        <w:ind w:left="1440" w:hanging="360"/>
      </w:pPr>
      <w:rPr>
        <w:rFonts w:ascii="新細明體" w:hAnsi="新細明體" w:hint="default"/>
      </w:rPr>
    </w:lvl>
    <w:lvl w:ilvl="2" w:tplc="4AAE7DBE" w:tentative="1">
      <w:start w:val="1"/>
      <w:numFmt w:val="bullet"/>
      <w:lvlText w:val="•"/>
      <w:lvlJc w:val="left"/>
      <w:pPr>
        <w:tabs>
          <w:tab w:val="num" w:pos="2160"/>
        </w:tabs>
        <w:ind w:left="2160" w:hanging="360"/>
      </w:pPr>
      <w:rPr>
        <w:rFonts w:ascii="新細明體" w:hAnsi="新細明體" w:hint="default"/>
      </w:rPr>
    </w:lvl>
    <w:lvl w:ilvl="3" w:tplc="8698E6DC" w:tentative="1">
      <w:start w:val="1"/>
      <w:numFmt w:val="bullet"/>
      <w:lvlText w:val="•"/>
      <w:lvlJc w:val="left"/>
      <w:pPr>
        <w:tabs>
          <w:tab w:val="num" w:pos="2880"/>
        </w:tabs>
        <w:ind w:left="2880" w:hanging="360"/>
      </w:pPr>
      <w:rPr>
        <w:rFonts w:ascii="新細明體" w:hAnsi="新細明體" w:hint="default"/>
      </w:rPr>
    </w:lvl>
    <w:lvl w:ilvl="4" w:tplc="2B3C06BE" w:tentative="1">
      <w:start w:val="1"/>
      <w:numFmt w:val="bullet"/>
      <w:lvlText w:val="•"/>
      <w:lvlJc w:val="left"/>
      <w:pPr>
        <w:tabs>
          <w:tab w:val="num" w:pos="3600"/>
        </w:tabs>
        <w:ind w:left="3600" w:hanging="360"/>
      </w:pPr>
      <w:rPr>
        <w:rFonts w:ascii="新細明體" w:hAnsi="新細明體" w:hint="default"/>
      </w:rPr>
    </w:lvl>
    <w:lvl w:ilvl="5" w:tplc="FC141E50" w:tentative="1">
      <w:start w:val="1"/>
      <w:numFmt w:val="bullet"/>
      <w:lvlText w:val="•"/>
      <w:lvlJc w:val="left"/>
      <w:pPr>
        <w:tabs>
          <w:tab w:val="num" w:pos="4320"/>
        </w:tabs>
        <w:ind w:left="4320" w:hanging="360"/>
      </w:pPr>
      <w:rPr>
        <w:rFonts w:ascii="新細明體" w:hAnsi="新細明體" w:hint="default"/>
      </w:rPr>
    </w:lvl>
    <w:lvl w:ilvl="6" w:tplc="52F86EF8" w:tentative="1">
      <w:start w:val="1"/>
      <w:numFmt w:val="bullet"/>
      <w:lvlText w:val="•"/>
      <w:lvlJc w:val="left"/>
      <w:pPr>
        <w:tabs>
          <w:tab w:val="num" w:pos="5040"/>
        </w:tabs>
        <w:ind w:left="5040" w:hanging="360"/>
      </w:pPr>
      <w:rPr>
        <w:rFonts w:ascii="新細明體" w:hAnsi="新細明體" w:hint="default"/>
      </w:rPr>
    </w:lvl>
    <w:lvl w:ilvl="7" w:tplc="8A14C188" w:tentative="1">
      <w:start w:val="1"/>
      <w:numFmt w:val="bullet"/>
      <w:lvlText w:val="•"/>
      <w:lvlJc w:val="left"/>
      <w:pPr>
        <w:tabs>
          <w:tab w:val="num" w:pos="5760"/>
        </w:tabs>
        <w:ind w:left="5760" w:hanging="360"/>
      </w:pPr>
      <w:rPr>
        <w:rFonts w:ascii="新細明體" w:hAnsi="新細明體" w:hint="default"/>
      </w:rPr>
    </w:lvl>
    <w:lvl w:ilvl="8" w:tplc="F8C2B8F6" w:tentative="1">
      <w:start w:val="1"/>
      <w:numFmt w:val="bullet"/>
      <w:lvlText w:val="•"/>
      <w:lvlJc w:val="left"/>
      <w:pPr>
        <w:tabs>
          <w:tab w:val="num" w:pos="6480"/>
        </w:tabs>
        <w:ind w:left="6480" w:hanging="360"/>
      </w:pPr>
      <w:rPr>
        <w:rFonts w:ascii="新細明體" w:hAnsi="新細明體" w:hint="default"/>
      </w:rPr>
    </w:lvl>
  </w:abstractNum>
  <w:abstractNum w:abstractNumId="1">
    <w:nsid w:val="371C7EDA"/>
    <w:multiLevelType w:val="hybridMultilevel"/>
    <w:tmpl w:val="68E6C31A"/>
    <w:lvl w:ilvl="0" w:tplc="30102D78">
      <w:start w:val="1"/>
      <w:numFmt w:val="bullet"/>
      <w:lvlText w:val=""/>
      <w:lvlJc w:val="left"/>
      <w:pPr>
        <w:tabs>
          <w:tab w:val="num" w:pos="720"/>
        </w:tabs>
        <w:ind w:left="720" w:hanging="360"/>
      </w:pPr>
      <w:rPr>
        <w:rFonts w:ascii="Wingdings" w:hAnsi="Wingdings" w:hint="default"/>
      </w:rPr>
    </w:lvl>
    <w:lvl w:ilvl="1" w:tplc="D7160FBE" w:tentative="1">
      <w:start w:val="1"/>
      <w:numFmt w:val="bullet"/>
      <w:lvlText w:val=""/>
      <w:lvlJc w:val="left"/>
      <w:pPr>
        <w:tabs>
          <w:tab w:val="num" w:pos="1440"/>
        </w:tabs>
        <w:ind w:left="1440" w:hanging="360"/>
      </w:pPr>
      <w:rPr>
        <w:rFonts w:ascii="Wingdings" w:hAnsi="Wingdings" w:hint="default"/>
      </w:rPr>
    </w:lvl>
    <w:lvl w:ilvl="2" w:tplc="52308222" w:tentative="1">
      <w:start w:val="1"/>
      <w:numFmt w:val="bullet"/>
      <w:lvlText w:val=""/>
      <w:lvlJc w:val="left"/>
      <w:pPr>
        <w:tabs>
          <w:tab w:val="num" w:pos="2160"/>
        </w:tabs>
        <w:ind w:left="2160" w:hanging="360"/>
      </w:pPr>
      <w:rPr>
        <w:rFonts w:ascii="Wingdings" w:hAnsi="Wingdings" w:hint="default"/>
      </w:rPr>
    </w:lvl>
    <w:lvl w:ilvl="3" w:tplc="F9BAF014" w:tentative="1">
      <w:start w:val="1"/>
      <w:numFmt w:val="bullet"/>
      <w:lvlText w:val=""/>
      <w:lvlJc w:val="left"/>
      <w:pPr>
        <w:tabs>
          <w:tab w:val="num" w:pos="2880"/>
        </w:tabs>
        <w:ind w:left="2880" w:hanging="360"/>
      </w:pPr>
      <w:rPr>
        <w:rFonts w:ascii="Wingdings" w:hAnsi="Wingdings" w:hint="default"/>
      </w:rPr>
    </w:lvl>
    <w:lvl w:ilvl="4" w:tplc="F53EE7CE" w:tentative="1">
      <w:start w:val="1"/>
      <w:numFmt w:val="bullet"/>
      <w:lvlText w:val=""/>
      <w:lvlJc w:val="left"/>
      <w:pPr>
        <w:tabs>
          <w:tab w:val="num" w:pos="3600"/>
        </w:tabs>
        <w:ind w:left="3600" w:hanging="360"/>
      </w:pPr>
      <w:rPr>
        <w:rFonts w:ascii="Wingdings" w:hAnsi="Wingdings" w:hint="default"/>
      </w:rPr>
    </w:lvl>
    <w:lvl w:ilvl="5" w:tplc="9086ECB2" w:tentative="1">
      <w:start w:val="1"/>
      <w:numFmt w:val="bullet"/>
      <w:lvlText w:val=""/>
      <w:lvlJc w:val="left"/>
      <w:pPr>
        <w:tabs>
          <w:tab w:val="num" w:pos="4320"/>
        </w:tabs>
        <w:ind w:left="4320" w:hanging="360"/>
      </w:pPr>
      <w:rPr>
        <w:rFonts w:ascii="Wingdings" w:hAnsi="Wingdings" w:hint="default"/>
      </w:rPr>
    </w:lvl>
    <w:lvl w:ilvl="6" w:tplc="0096CB8C" w:tentative="1">
      <w:start w:val="1"/>
      <w:numFmt w:val="bullet"/>
      <w:lvlText w:val=""/>
      <w:lvlJc w:val="left"/>
      <w:pPr>
        <w:tabs>
          <w:tab w:val="num" w:pos="5040"/>
        </w:tabs>
        <w:ind w:left="5040" w:hanging="360"/>
      </w:pPr>
      <w:rPr>
        <w:rFonts w:ascii="Wingdings" w:hAnsi="Wingdings" w:hint="default"/>
      </w:rPr>
    </w:lvl>
    <w:lvl w:ilvl="7" w:tplc="5ECAE946" w:tentative="1">
      <w:start w:val="1"/>
      <w:numFmt w:val="bullet"/>
      <w:lvlText w:val=""/>
      <w:lvlJc w:val="left"/>
      <w:pPr>
        <w:tabs>
          <w:tab w:val="num" w:pos="5760"/>
        </w:tabs>
        <w:ind w:left="5760" w:hanging="360"/>
      </w:pPr>
      <w:rPr>
        <w:rFonts w:ascii="Wingdings" w:hAnsi="Wingdings" w:hint="default"/>
      </w:rPr>
    </w:lvl>
    <w:lvl w:ilvl="8" w:tplc="B5506F44" w:tentative="1">
      <w:start w:val="1"/>
      <w:numFmt w:val="bullet"/>
      <w:lvlText w:val=""/>
      <w:lvlJc w:val="left"/>
      <w:pPr>
        <w:tabs>
          <w:tab w:val="num" w:pos="6480"/>
        </w:tabs>
        <w:ind w:left="6480" w:hanging="360"/>
      </w:pPr>
      <w:rPr>
        <w:rFonts w:ascii="Wingdings" w:hAnsi="Wingdings" w:hint="default"/>
      </w:rPr>
    </w:lvl>
  </w:abstractNum>
  <w:abstractNum w:abstractNumId="2">
    <w:nsid w:val="3DFD4158"/>
    <w:multiLevelType w:val="hybridMultilevel"/>
    <w:tmpl w:val="005050F0"/>
    <w:lvl w:ilvl="0" w:tplc="81CABC7E">
      <w:start w:val="1"/>
      <w:numFmt w:val="bullet"/>
      <w:lvlText w:val=""/>
      <w:lvlJc w:val="left"/>
      <w:pPr>
        <w:tabs>
          <w:tab w:val="num" w:pos="720"/>
        </w:tabs>
        <w:ind w:left="720" w:hanging="360"/>
      </w:pPr>
      <w:rPr>
        <w:rFonts w:ascii="Wingdings" w:hAnsi="Wingdings" w:hint="default"/>
      </w:rPr>
    </w:lvl>
    <w:lvl w:ilvl="1" w:tplc="D8468D98" w:tentative="1">
      <w:start w:val="1"/>
      <w:numFmt w:val="bullet"/>
      <w:lvlText w:val=""/>
      <w:lvlJc w:val="left"/>
      <w:pPr>
        <w:tabs>
          <w:tab w:val="num" w:pos="1440"/>
        </w:tabs>
        <w:ind w:left="1440" w:hanging="360"/>
      </w:pPr>
      <w:rPr>
        <w:rFonts w:ascii="Wingdings" w:hAnsi="Wingdings" w:hint="default"/>
      </w:rPr>
    </w:lvl>
    <w:lvl w:ilvl="2" w:tplc="90A81D98" w:tentative="1">
      <w:start w:val="1"/>
      <w:numFmt w:val="bullet"/>
      <w:lvlText w:val=""/>
      <w:lvlJc w:val="left"/>
      <w:pPr>
        <w:tabs>
          <w:tab w:val="num" w:pos="2160"/>
        </w:tabs>
        <w:ind w:left="2160" w:hanging="360"/>
      </w:pPr>
      <w:rPr>
        <w:rFonts w:ascii="Wingdings" w:hAnsi="Wingdings" w:hint="default"/>
      </w:rPr>
    </w:lvl>
    <w:lvl w:ilvl="3" w:tplc="AF4A3A5A" w:tentative="1">
      <w:start w:val="1"/>
      <w:numFmt w:val="bullet"/>
      <w:lvlText w:val=""/>
      <w:lvlJc w:val="left"/>
      <w:pPr>
        <w:tabs>
          <w:tab w:val="num" w:pos="2880"/>
        </w:tabs>
        <w:ind w:left="2880" w:hanging="360"/>
      </w:pPr>
      <w:rPr>
        <w:rFonts w:ascii="Wingdings" w:hAnsi="Wingdings" w:hint="default"/>
      </w:rPr>
    </w:lvl>
    <w:lvl w:ilvl="4" w:tplc="21AAC4B4" w:tentative="1">
      <w:start w:val="1"/>
      <w:numFmt w:val="bullet"/>
      <w:lvlText w:val=""/>
      <w:lvlJc w:val="left"/>
      <w:pPr>
        <w:tabs>
          <w:tab w:val="num" w:pos="3600"/>
        </w:tabs>
        <w:ind w:left="3600" w:hanging="360"/>
      </w:pPr>
      <w:rPr>
        <w:rFonts w:ascii="Wingdings" w:hAnsi="Wingdings" w:hint="default"/>
      </w:rPr>
    </w:lvl>
    <w:lvl w:ilvl="5" w:tplc="E39C638A" w:tentative="1">
      <w:start w:val="1"/>
      <w:numFmt w:val="bullet"/>
      <w:lvlText w:val=""/>
      <w:lvlJc w:val="left"/>
      <w:pPr>
        <w:tabs>
          <w:tab w:val="num" w:pos="4320"/>
        </w:tabs>
        <w:ind w:left="4320" w:hanging="360"/>
      </w:pPr>
      <w:rPr>
        <w:rFonts w:ascii="Wingdings" w:hAnsi="Wingdings" w:hint="default"/>
      </w:rPr>
    </w:lvl>
    <w:lvl w:ilvl="6" w:tplc="41BEA896" w:tentative="1">
      <w:start w:val="1"/>
      <w:numFmt w:val="bullet"/>
      <w:lvlText w:val=""/>
      <w:lvlJc w:val="left"/>
      <w:pPr>
        <w:tabs>
          <w:tab w:val="num" w:pos="5040"/>
        </w:tabs>
        <w:ind w:left="5040" w:hanging="360"/>
      </w:pPr>
      <w:rPr>
        <w:rFonts w:ascii="Wingdings" w:hAnsi="Wingdings" w:hint="default"/>
      </w:rPr>
    </w:lvl>
    <w:lvl w:ilvl="7" w:tplc="F1FE5CDA" w:tentative="1">
      <w:start w:val="1"/>
      <w:numFmt w:val="bullet"/>
      <w:lvlText w:val=""/>
      <w:lvlJc w:val="left"/>
      <w:pPr>
        <w:tabs>
          <w:tab w:val="num" w:pos="5760"/>
        </w:tabs>
        <w:ind w:left="5760" w:hanging="360"/>
      </w:pPr>
      <w:rPr>
        <w:rFonts w:ascii="Wingdings" w:hAnsi="Wingdings" w:hint="default"/>
      </w:rPr>
    </w:lvl>
    <w:lvl w:ilvl="8" w:tplc="6AA6E430" w:tentative="1">
      <w:start w:val="1"/>
      <w:numFmt w:val="bullet"/>
      <w:lvlText w:val=""/>
      <w:lvlJc w:val="left"/>
      <w:pPr>
        <w:tabs>
          <w:tab w:val="num" w:pos="6480"/>
        </w:tabs>
        <w:ind w:left="6480" w:hanging="360"/>
      </w:pPr>
      <w:rPr>
        <w:rFonts w:ascii="Wingdings" w:hAnsi="Wingdings" w:hint="default"/>
      </w:rPr>
    </w:lvl>
  </w:abstractNum>
  <w:abstractNum w:abstractNumId="3">
    <w:nsid w:val="422B3947"/>
    <w:multiLevelType w:val="hybridMultilevel"/>
    <w:tmpl w:val="02D60ED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
    <w:nsid w:val="5DF129D2"/>
    <w:multiLevelType w:val="hybridMultilevel"/>
    <w:tmpl w:val="55BEBF6C"/>
    <w:lvl w:ilvl="0" w:tplc="2DDCD5E8">
      <w:start w:val="1"/>
      <w:numFmt w:val="bullet"/>
      <w:lvlText w:val="•"/>
      <w:lvlJc w:val="left"/>
      <w:pPr>
        <w:tabs>
          <w:tab w:val="num" w:pos="720"/>
        </w:tabs>
        <w:ind w:left="720" w:hanging="360"/>
      </w:pPr>
      <w:rPr>
        <w:rFonts w:ascii="新細明體" w:hAnsi="新細明體" w:hint="default"/>
      </w:rPr>
    </w:lvl>
    <w:lvl w:ilvl="1" w:tplc="D0B083F4" w:tentative="1">
      <w:start w:val="1"/>
      <w:numFmt w:val="bullet"/>
      <w:lvlText w:val="•"/>
      <w:lvlJc w:val="left"/>
      <w:pPr>
        <w:tabs>
          <w:tab w:val="num" w:pos="1440"/>
        </w:tabs>
        <w:ind w:left="1440" w:hanging="360"/>
      </w:pPr>
      <w:rPr>
        <w:rFonts w:ascii="新細明體" w:hAnsi="新細明體" w:hint="default"/>
      </w:rPr>
    </w:lvl>
    <w:lvl w:ilvl="2" w:tplc="CB807FF8" w:tentative="1">
      <w:start w:val="1"/>
      <w:numFmt w:val="bullet"/>
      <w:lvlText w:val="•"/>
      <w:lvlJc w:val="left"/>
      <w:pPr>
        <w:tabs>
          <w:tab w:val="num" w:pos="2160"/>
        </w:tabs>
        <w:ind w:left="2160" w:hanging="360"/>
      </w:pPr>
      <w:rPr>
        <w:rFonts w:ascii="新細明體" w:hAnsi="新細明體" w:hint="default"/>
      </w:rPr>
    </w:lvl>
    <w:lvl w:ilvl="3" w:tplc="C85E7014" w:tentative="1">
      <w:start w:val="1"/>
      <w:numFmt w:val="bullet"/>
      <w:lvlText w:val="•"/>
      <w:lvlJc w:val="left"/>
      <w:pPr>
        <w:tabs>
          <w:tab w:val="num" w:pos="2880"/>
        </w:tabs>
        <w:ind w:left="2880" w:hanging="360"/>
      </w:pPr>
      <w:rPr>
        <w:rFonts w:ascii="新細明體" w:hAnsi="新細明體" w:hint="default"/>
      </w:rPr>
    </w:lvl>
    <w:lvl w:ilvl="4" w:tplc="0AF0F504" w:tentative="1">
      <w:start w:val="1"/>
      <w:numFmt w:val="bullet"/>
      <w:lvlText w:val="•"/>
      <w:lvlJc w:val="left"/>
      <w:pPr>
        <w:tabs>
          <w:tab w:val="num" w:pos="3600"/>
        </w:tabs>
        <w:ind w:left="3600" w:hanging="360"/>
      </w:pPr>
      <w:rPr>
        <w:rFonts w:ascii="新細明體" w:hAnsi="新細明體" w:hint="default"/>
      </w:rPr>
    </w:lvl>
    <w:lvl w:ilvl="5" w:tplc="5CC20B14" w:tentative="1">
      <w:start w:val="1"/>
      <w:numFmt w:val="bullet"/>
      <w:lvlText w:val="•"/>
      <w:lvlJc w:val="left"/>
      <w:pPr>
        <w:tabs>
          <w:tab w:val="num" w:pos="4320"/>
        </w:tabs>
        <w:ind w:left="4320" w:hanging="360"/>
      </w:pPr>
      <w:rPr>
        <w:rFonts w:ascii="新細明體" w:hAnsi="新細明體" w:hint="default"/>
      </w:rPr>
    </w:lvl>
    <w:lvl w:ilvl="6" w:tplc="3A8EA322" w:tentative="1">
      <w:start w:val="1"/>
      <w:numFmt w:val="bullet"/>
      <w:lvlText w:val="•"/>
      <w:lvlJc w:val="left"/>
      <w:pPr>
        <w:tabs>
          <w:tab w:val="num" w:pos="5040"/>
        </w:tabs>
        <w:ind w:left="5040" w:hanging="360"/>
      </w:pPr>
      <w:rPr>
        <w:rFonts w:ascii="新細明體" w:hAnsi="新細明體" w:hint="default"/>
      </w:rPr>
    </w:lvl>
    <w:lvl w:ilvl="7" w:tplc="C3C01C6E" w:tentative="1">
      <w:start w:val="1"/>
      <w:numFmt w:val="bullet"/>
      <w:lvlText w:val="•"/>
      <w:lvlJc w:val="left"/>
      <w:pPr>
        <w:tabs>
          <w:tab w:val="num" w:pos="5760"/>
        </w:tabs>
        <w:ind w:left="5760" w:hanging="360"/>
      </w:pPr>
      <w:rPr>
        <w:rFonts w:ascii="新細明體" w:hAnsi="新細明體" w:hint="default"/>
      </w:rPr>
    </w:lvl>
    <w:lvl w:ilvl="8" w:tplc="F0EE7190" w:tentative="1">
      <w:start w:val="1"/>
      <w:numFmt w:val="bullet"/>
      <w:lvlText w:val="•"/>
      <w:lvlJc w:val="left"/>
      <w:pPr>
        <w:tabs>
          <w:tab w:val="num" w:pos="6480"/>
        </w:tabs>
        <w:ind w:left="6480" w:hanging="360"/>
      </w:pPr>
      <w:rPr>
        <w:rFonts w:ascii="新細明體" w:hAnsi="新細明體" w:hint="default"/>
      </w:rPr>
    </w:lvl>
  </w:abstractNum>
  <w:abstractNum w:abstractNumId="5">
    <w:nsid w:val="63FC0E63"/>
    <w:multiLevelType w:val="hybridMultilevel"/>
    <w:tmpl w:val="5398566C"/>
    <w:lvl w:ilvl="0" w:tplc="C7A8F052">
      <w:start w:val="1"/>
      <w:numFmt w:val="bullet"/>
      <w:lvlText w:val="•"/>
      <w:lvlJc w:val="left"/>
      <w:pPr>
        <w:tabs>
          <w:tab w:val="num" w:pos="720"/>
        </w:tabs>
        <w:ind w:left="720" w:hanging="360"/>
      </w:pPr>
      <w:rPr>
        <w:rFonts w:ascii="新細明體" w:hAnsi="新細明體" w:hint="default"/>
      </w:rPr>
    </w:lvl>
    <w:lvl w:ilvl="1" w:tplc="FA6CCB4E" w:tentative="1">
      <w:start w:val="1"/>
      <w:numFmt w:val="bullet"/>
      <w:lvlText w:val="•"/>
      <w:lvlJc w:val="left"/>
      <w:pPr>
        <w:tabs>
          <w:tab w:val="num" w:pos="1440"/>
        </w:tabs>
        <w:ind w:left="1440" w:hanging="360"/>
      </w:pPr>
      <w:rPr>
        <w:rFonts w:ascii="新細明體" w:hAnsi="新細明體" w:hint="default"/>
      </w:rPr>
    </w:lvl>
    <w:lvl w:ilvl="2" w:tplc="F5266CC0" w:tentative="1">
      <w:start w:val="1"/>
      <w:numFmt w:val="bullet"/>
      <w:lvlText w:val="•"/>
      <w:lvlJc w:val="left"/>
      <w:pPr>
        <w:tabs>
          <w:tab w:val="num" w:pos="2160"/>
        </w:tabs>
        <w:ind w:left="2160" w:hanging="360"/>
      </w:pPr>
      <w:rPr>
        <w:rFonts w:ascii="新細明體" w:hAnsi="新細明體" w:hint="default"/>
      </w:rPr>
    </w:lvl>
    <w:lvl w:ilvl="3" w:tplc="89AE6E36" w:tentative="1">
      <w:start w:val="1"/>
      <w:numFmt w:val="bullet"/>
      <w:lvlText w:val="•"/>
      <w:lvlJc w:val="left"/>
      <w:pPr>
        <w:tabs>
          <w:tab w:val="num" w:pos="2880"/>
        </w:tabs>
        <w:ind w:left="2880" w:hanging="360"/>
      </w:pPr>
      <w:rPr>
        <w:rFonts w:ascii="新細明體" w:hAnsi="新細明體" w:hint="default"/>
      </w:rPr>
    </w:lvl>
    <w:lvl w:ilvl="4" w:tplc="8746EE86" w:tentative="1">
      <w:start w:val="1"/>
      <w:numFmt w:val="bullet"/>
      <w:lvlText w:val="•"/>
      <w:lvlJc w:val="left"/>
      <w:pPr>
        <w:tabs>
          <w:tab w:val="num" w:pos="3600"/>
        </w:tabs>
        <w:ind w:left="3600" w:hanging="360"/>
      </w:pPr>
      <w:rPr>
        <w:rFonts w:ascii="新細明體" w:hAnsi="新細明體" w:hint="default"/>
      </w:rPr>
    </w:lvl>
    <w:lvl w:ilvl="5" w:tplc="154C77E0" w:tentative="1">
      <w:start w:val="1"/>
      <w:numFmt w:val="bullet"/>
      <w:lvlText w:val="•"/>
      <w:lvlJc w:val="left"/>
      <w:pPr>
        <w:tabs>
          <w:tab w:val="num" w:pos="4320"/>
        </w:tabs>
        <w:ind w:left="4320" w:hanging="360"/>
      </w:pPr>
      <w:rPr>
        <w:rFonts w:ascii="新細明體" w:hAnsi="新細明體" w:hint="default"/>
      </w:rPr>
    </w:lvl>
    <w:lvl w:ilvl="6" w:tplc="6F661300" w:tentative="1">
      <w:start w:val="1"/>
      <w:numFmt w:val="bullet"/>
      <w:lvlText w:val="•"/>
      <w:lvlJc w:val="left"/>
      <w:pPr>
        <w:tabs>
          <w:tab w:val="num" w:pos="5040"/>
        </w:tabs>
        <w:ind w:left="5040" w:hanging="360"/>
      </w:pPr>
      <w:rPr>
        <w:rFonts w:ascii="新細明體" w:hAnsi="新細明體" w:hint="default"/>
      </w:rPr>
    </w:lvl>
    <w:lvl w:ilvl="7" w:tplc="3FD05D46" w:tentative="1">
      <w:start w:val="1"/>
      <w:numFmt w:val="bullet"/>
      <w:lvlText w:val="•"/>
      <w:lvlJc w:val="left"/>
      <w:pPr>
        <w:tabs>
          <w:tab w:val="num" w:pos="5760"/>
        </w:tabs>
        <w:ind w:left="5760" w:hanging="360"/>
      </w:pPr>
      <w:rPr>
        <w:rFonts w:ascii="新細明體" w:hAnsi="新細明體" w:hint="default"/>
      </w:rPr>
    </w:lvl>
    <w:lvl w:ilvl="8" w:tplc="E318B2C8" w:tentative="1">
      <w:start w:val="1"/>
      <w:numFmt w:val="bullet"/>
      <w:lvlText w:val="•"/>
      <w:lvlJc w:val="left"/>
      <w:pPr>
        <w:tabs>
          <w:tab w:val="num" w:pos="6480"/>
        </w:tabs>
        <w:ind w:left="6480" w:hanging="360"/>
      </w:pPr>
      <w:rPr>
        <w:rFonts w:ascii="新細明體" w:hAnsi="新細明體"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1474"/>
    <w:rsid w:val="000042A7"/>
    <w:rsid w:val="00044445"/>
    <w:rsid w:val="001203D7"/>
    <w:rsid w:val="00137A9E"/>
    <w:rsid w:val="00162653"/>
    <w:rsid w:val="00267212"/>
    <w:rsid w:val="002A25AA"/>
    <w:rsid w:val="002B195A"/>
    <w:rsid w:val="003722EE"/>
    <w:rsid w:val="00382A01"/>
    <w:rsid w:val="003C5458"/>
    <w:rsid w:val="003D3CE6"/>
    <w:rsid w:val="00407C9D"/>
    <w:rsid w:val="004C1A07"/>
    <w:rsid w:val="00503188"/>
    <w:rsid w:val="0058716C"/>
    <w:rsid w:val="005954F1"/>
    <w:rsid w:val="005A6568"/>
    <w:rsid w:val="005C156F"/>
    <w:rsid w:val="006041DA"/>
    <w:rsid w:val="0062470E"/>
    <w:rsid w:val="006267F1"/>
    <w:rsid w:val="00672451"/>
    <w:rsid w:val="006E1474"/>
    <w:rsid w:val="00736056"/>
    <w:rsid w:val="00782C97"/>
    <w:rsid w:val="007A6A78"/>
    <w:rsid w:val="007B5CBC"/>
    <w:rsid w:val="00886241"/>
    <w:rsid w:val="00890909"/>
    <w:rsid w:val="008E0445"/>
    <w:rsid w:val="008E4E61"/>
    <w:rsid w:val="009246D4"/>
    <w:rsid w:val="009264AC"/>
    <w:rsid w:val="00950C60"/>
    <w:rsid w:val="009D23D0"/>
    <w:rsid w:val="009E184E"/>
    <w:rsid w:val="00A941EB"/>
    <w:rsid w:val="00B106AA"/>
    <w:rsid w:val="00B11A95"/>
    <w:rsid w:val="00B25E08"/>
    <w:rsid w:val="00BA51A9"/>
    <w:rsid w:val="00C174D9"/>
    <w:rsid w:val="00C337FB"/>
    <w:rsid w:val="00C42C46"/>
    <w:rsid w:val="00C540AD"/>
    <w:rsid w:val="00C77E11"/>
    <w:rsid w:val="00D76268"/>
    <w:rsid w:val="00EF6B1D"/>
    <w:rsid w:val="00EF775D"/>
    <w:rsid w:val="00FB2300"/>
    <w:rsid w:val="00FD25B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474"/>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474"/>
    <w:pPr>
      <w:ind w:leftChars="200" w:left="480"/>
    </w:pPr>
  </w:style>
  <w:style w:type="paragraph" w:styleId="a4">
    <w:name w:val="header"/>
    <w:basedOn w:val="a"/>
    <w:link w:val="a5"/>
    <w:uiPriority w:val="99"/>
    <w:unhideWhenUsed/>
    <w:rsid w:val="003D3CE6"/>
    <w:pPr>
      <w:tabs>
        <w:tab w:val="center" w:pos="4153"/>
        <w:tab w:val="right" w:pos="8306"/>
      </w:tabs>
      <w:snapToGrid w:val="0"/>
    </w:pPr>
    <w:rPr>
      <w:sz w:val="20"/>
      <w:szCs w:val="20"/>
    </w:rPr>
  </w:style>
  <w:style w:type="character" w:customStyle="1" w:styleId="a5">
    <w:name w:val="頁首 字元"/>
    <w:basedOn w:val="a0"/>
    <w:link w:val="a4"/>
    <w:uiPriority w:val="99"/>
    <w:rsid w:val="003D3CE6"/>
    <w:rPr>
      <w:rFonts w:ascii="Calibri" w:eastAsia="新細明體" w:hAnsi="Calibri" w:cs="Times New Roman"/>
      <w:sz w:val="20"/>
      <w:szCs w:val="20"/>
    </w:rPr>
  </w:style>
  <w:style w:type="paragraph" w:styleId="a6">
    <w:name w:val="footer"/>
    <w:basedOn w:val="a"/>
    <w:link w:val="a7"/>
    <w:uiPriority w:val="99"/>
    <w:unhideWhenUsed/>
    <w:rsid w:val="003D3CE6"/>
    <w:pPr>
      <w:tabs>
        <w:tab w:val="center" w:pos="4153"/>
        <w:tab w:val="right" w:pos="8306"/>
      </w:tabs>
      <w:snapToGrid w:val="0"/>
    </w:pPr>
    <w:rPr>
      <w:sz w:val="20"/>
      <w:szCs w:val="20"/>
    </w:rPr>
  </w:style>
  <w:style w:type="character" w:customStyle="1" w:styleId="a7">
    <w:name w:val="頁尾 字元"/>
    <w:basedOn w:val="a0"/>
    <w:link w:val="a6"/>
    <w:uiPriority w:val="99"/>
    <w:rsid w:val="003D3CE6"/>
    <w:rPr>
      <w:rFonts w:ascii="Calibri" w:eastAsia="新細明體" w:hAnsi="Calibri" w:cs="Times New Roman"/>
      <w:sz w:val="20"/>
      <w:szCs w:val="20"/>
    </w:rPr>
  </w:style>
  <w:style w:type="paragraph" w:styleId="Web">
    <w:name w:val="Normal (Web)"/>
    <w:basedOn w:val="a"/>
    <w:uiPriority w:val="99"/>
    <w:semiHidden/>
    <w:unhideWhenUsed/>
    <w:rsid w:val="00C42C46"/>
    <w:pPr>
      <w:widowControl/>
      <w:spacing w:before="100" w:beforeAutospacing="1" w:after="100" w:afterAutospacing="1"/>
    </w:pPr>
    <w:rPr>
      <w:rFonts w:ascii="新細明體" w:hAnsi="新細明體" w:cs="新細明體"/>
      <w:kern w:val="0"/>
      <w:szCs w:val="24"/>
    </w:rPr>
  </w:style>
  <w:style w:type="character" w:styleId="a8">
    <w:name w:val="Hyperlink"/>
    <w:basedOn w:val="a0"/>
    <w:uiPriority w:val="99"/>
    <w:semiHidden/>
    <w:unhideWhenUsed/>
    <w:rsid w:val="00C42C46"/>
    <w:rPr>
      <w:color w:val="0000FF"/>
      <w:u w:val="single"/>
    </w:rPr>
  </w:style>
  <w:style w:type="character" w:customStyle="1" w:styleId="newmidwordlarge">
    <w:name w:val="new_mid_word_large"/>
    <w:rsid w:val="00FD2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4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474"/>
    <w:pPr>
      <w:ind w:leftChars="200" w:left="480"/>
    </w:pPr>
  </w:style>
  <w:style w:type="paragraph" w:styleId="a4">
    <w:name w:val="header"/>
    <w:basedOn w:val="a"/>
    <w:link w:val="a5"/>
    <w:uiPriority w:val="99"/>
    <w:unhideWhenUsed/>
    <w:rsid w:val="003D3CE6"/>
    <w:pPr>
      <w:tabs>
        <w:tab w:val="center" w:pos="4153"/>
        <w:tab w:val="right" w:pos="8306"/>
      </w:tabs>
      <w:snapToGrid w:val="0"/>
    </w:pPr>
    <w:rPr>
      <w:sz w:val="20"/>
      <w:szCs w:val="20"/>
    </w:rPr>
  </w:style>
  <w:style w:type="character" w:customStyle="1" w:styleId="a5">
    <w:name w:val="頁首 字元"/>
    <w:basedOn w:val="a0"/>
    <w:link w:val="a4"/>
    <w:uiPriority w:val="99"/>
    <w:rsid w:val="003D3CE6"/>
    <w:rPr>
      <w:rFonts w:ascii="Calibri" w:eastAsia="新細明體" w:hAnsi="Calibri" w:cs="Times New Roman"/>
      <w:sz w:val="20"/>
      <w:szCs w:val="20"/>
    </w:rPr>
  </w:style>
  <w:style w:type="paragraph" w:styleId="a6">
    <w:name w:val="footer"/>
    <w:basedOn w:val="a"/>
    <w:link w:val="a7"/>
    <w:uiPriority w:val="99"/>
    <w:unhideWhenUsed/>
    <w:rsid w:val="003D3CE6"/>
    <w:pPr>
      <w:tabs>
        <w:tab w:val="center" w:pos="4153"/>
        <w:tab w:val="right" w:pos="8306"/>
      </w:tabs>
      <w:snapToGrid w:val="0"/>
    </w:pPr>
    <w:rPr>
      <w:sz w:val="20"/>
      <w:szCs w:val="20"/>
    </w:rPr>
  </w:style>
  <w:style w:type="character" w:customStyle="1" w:styleId="a7">
    <w:name w:val="頁尾 字元"/>
    <w:basedOn w:val="a0"/>
    <w:link w:val="a6"/>
    <w:uiPriority w:val="99"/>
    <w:rsid w:val="003D3CE6"/>
    <w:rPr>
      <w:rFonts w:ascii="Calibri" w:eastAsia="新細明體" w:hAnsi="Calibri" w:cs="Times New Roman"/>
      <w:sz w:val="20"/>
      <w:szCs w:val="20"/>
    </w:rPr>
  </w:style>
  <w:style w:type="paragraph" w:styleId="Web">
    <w:name w:val="Normal (Web)"/>
    <w:basedOn w:val="a"/>
    <w:uiPriority w:val="99"/>
    <w:semiHidden/>
    <w:unhideWhenUsed/>
    <w:rsid w:val="00C42C46"/>
    <w:pPr>
      <w:widowControl/>
      <w:spacing w:before="100" w:beforeAutospacing="1" w:after="100" w:afterAutospacing="1"/>
    </w:pPr>
    <w:rPr>
      <w:rFonts w:ascii="新細明體" w:hAnsi="新細明體" w:cs="新細明體"/>
      <w:kern w:val="0"/>
      <w:szCs w:val="24"/>
    </w:rPr>
  </w:style>
  <w:style w:type="character" w:styleId="a8">
    <w:name w:val="Hyperlink"/>
    <w:basedOn w:val="a0"/>
    <w:uiPriority w:val="99"/>
    <w:semiHidden/>
    <w:unhideWhenUsed/>
    <w:rsid w:val="00C42C46"/>
    <w:rPr>
      <w:color w:val="0000FF"/>
      <w:u w:val="single"/>
    </w:rPr>
  </w:style>
  <w:style w:type="character" w:customStyle="1" w:styleId="newmidwordlarge">
    <w:name w:val="new_mid_word_large"/>
    <w:rsid w:val="00FD25BC"/>
  </w:style>
</w:styles>
</file>

<file path=word/webSettings.xml><?xml version="1.0" encoding="utf-8"?>
<w:webSettings xmlns:r="http://schemas.openxmlformats.org/officeDocument/2006/relationships" xmlns:w="http://schemas.openxmlformats.org/wordprocessingml/2006/main">
  <w:divs>
    <w:div w:id="50420059">
      <w:bodyDiv w:val="1"/>
      <w:marLeft w:val="0"/>
      <w:marRight w:val="0"/>
      <w:marTop w:val="0"/>
      <w:marBottom w:val="0"/>
      <w:divBdr>
        <w:top w:val="none" w:sz="0" w:space="0" w:color="auto"/>
        <w:left w:val="none" w:sz="0" w:space="0" w:color="auto"/>
        <w:bottom w:val="none" w:sz="0" w:space="0" w:color="auto"/>
        <w:right w:val="none" w:sz="0" w:space="0" w:color="auto"/>
      </w:divBdr>
      <w:divsChild>
        <w:div w:id="911282511">
          <w:marLeft w:val="547"/>
          <w:marRight w:val="0"/>
          <w:marTop w:val="115"/>
          <w:marBottom w:val="0"/>
          <w:divBdr>
            <w:top w:val="none" w:sz="0" w:space="0" w:color="auto"/>
            <w:left w:val="none" w:sz="0" w:space="0" w:color="auto"/>
            <w:bottom w:val="none" w:sz="0" w:space="0" w:color="auto"/>
            <w:right w:val="none" w:sz="0" w:space="0" w:color="auto"/>
          </w:divBdr>
        </w:div>
      </w:divsChild>
    </w:div>
    <w:div w:id="186913039">
      <w:bodyDiv w:val="1"/>
      <w:marLeft w:val="0"/>
      <w:marRight w:val="0"/>
      <w:marTop w:val="0"/>
      <w:marBottom w:val="0"/>
      <w:divBdr>
        <w:top w:val="none" w:sz="0" w:space="0" w:color="auto"/>
        <w:left w:val="none" w:sz="0" w:space="0" w:color="auto"/>
        <w:bottom w:val="none" w:sz="0" w:space="0" w:color="auto"/>
        <w:right w:val="none" w:sz="0" w:space="0" w:color="auto"/>
      </w:divBdr>
      <w:divsChild>
        <w:div w:id="1685862878">
          <w:marLeft w:val="432"/>
          <w:marRight w:val="0"/>
          <w:marTop w:val="120"/>
          <w:marBottom w:val="0"/>
          <w:divBdr>
            <w:top w:val="none" w:sz="0" w:space="0" w:color="auto"/>
            <w:left w:val="none" w:sz="0" w:space="0" w:color="auto"/>
            <w:bottom w:val="none" w:sz="0" w:space="0" w:color="auto"/>
            <w:right w:val="none" w:sz="0" w:space="0" w:color="auto"/>
          </w:divBdr>
        </w:div>
      </w:divsChild>
    </w:div>
    <w:div w:id="288632478">
      <w:bodyDiv w:val="1"/>
      <w:marLeft w:val="0"/>
      <w:marRight w:val="0"/>
      <w:marTop w:val="0"/>
      <w:marBottom w:val="0"/>
      <w:divBdr>
        <w:top w:val="none" w:sz="0" w:space="0" w:color="auto"/>
        <w:left w:val="none" w:sz="0" w:space="0" w:color="auto"/>
        <w:bottom w:val="none" w:sz="0" w:space="0" w:color="auto"/>
        <w:right w:val="none" w:sz="0" w:space="0" w:color="auto"/>
      </w:divBdr>
    </w:div>
    <w:div w:id="544564979">
      <w:bodyDiv w:val="1"/>
      <w:marLeft w:val="0"/>
      <w:marRight w:val="0"/>
      <w:marTop w:val="0"/>
      <w:marBottom w:val="0"/>
      <w:divBdr>
        <w:top w:val="none" w:sz="0" w:space="0" w:color="auto"/>
        <w:left w:val="none" w:sz="0" w:space="0" w:color="auto"/>
        <w:bottom w:val="none" w:sz="0" w:space="0" w:color="auto"/>
        <w:right w:val="none" w:sz="0" w:space="0" w:color="auto"/>
      </w:divBdr>
    </w:div>
    <w:div w:id="857743098">
      <w:bodyDiv w:val="1"/>
      <w:marLeft w:val="0"/>
      <w:marRight w:val="0"/>
      <w:marTop w:val="0"/>
      <w:marBottom w:val="0"/>
      <w:divBdr>
        <w:top w:val="none" w:sz="0" w:space="0" w:color="auto"/>
        <w:left w:val="none" w:sz="0" w:space="0" w:color="auto"/>
        <w:bottom w:val="none" w:sz="0" w:space="0" w:color="auto"/>
        <w:right w:val="none" w:sz="0" w:space="0" w:color="auto"/>
      </w:divBdr>
    </w:div>
    <w:div w:id="881791118">
      <w:bodyDiv w:val="1"/>
      <w:marLeft w:val="0"/>
      <w:marRight w:val="0"/>
      <w:marTop w:val="0"/>
      <w:marBottom w:val="0"/>
      <w:divBdr>
        <w:top w:val="none" w:sz="0" w:space="0" w:color="auto"/>
        <w:left w:val="none" w:sz="0" w:space="0" w:color="auto"/>
        <w:bottom w:val="none" w:sz="0" w:space="0" w:color="auto"/>
        <w:right w:val="none" w:sz="0" w:space="0" w:color="auto"/>
      </w:divBdr>
    </w:div>
    <w:div w:id="886840138">
      <w:bodyDiv w:val="1"/>
      <w:marLeft w:val="0"/>
      <w:marRight w:val="0"/>
      <w:marTop w:val="0"/>
      <w:marBottom w:val="0"/>
      <w:divBdr>
        <w:top w:val="none" w:sz="0" w:space="0" w:color="auto"/>
        <w:left w:val="none" w:sz="0" w:space="0" w:color="auto"/>
        <w:bottom w:val="none" w:sz="0" w:space="0" w:color="auto"/>
        <w:right w:val="none" w:sz="0" w:space="0" w:color="auto"/>
      </w:divBdr>
      <w:divsChild>
        <w:div w:id="2072269890">
          <w:marLeft w:val="432"/>
          <w:marRight w:val="0"/>
          <w:marTop w:val="120"/>
          <w:marBottom w:val="0"/>
          <w:divBdr>
            <w:top w:val="none" w:sz="0" w:space="0" w:color="auto"/>
            <w:left w:val="none" w:sz="0" w:space="0" w:color="auto"/>
            <w:bottom w:val="none" w:sz="0" w:space="0" w:color="auto"/>
            <w:right w:val="none" w:sz="0" w:space="0" w:color="auto"/>
          </w:divBdr>
        </w:div>
        <w:div w:id="457336727">
          <w:marLeft w:val="432"/>
          <w:marRight w:val="0"/>
          <w:marTop w:val="120"/>
          <w:marBottom w:val="0"/>
          <w:divBdr>
            <w:top w:val="none" w:sz="0" w:space="0" w:color="auto"/>
            <w:left w:val="none" w:sz="0" w:space="0" w:color="auto"/>
            <w:bottom w:val="none" w:sz="0" w:space="0" w:color="auto"/>
            <w:right w:val="none" w:sz="0" w:space="0" w:color="auto"/>
          </w:divBdr>
        </w:div>
      </w:divsChild>
    </w:div>
    <w:div w:id="944850944">
      <w:bodyDiv w:val="1"/>
      <w:marLeft w:val="0"/>
      <w:marRight w:val="0"/>
      <w:marTop w:val="0"/>
      <w:marBottom w:val="0"/>
      <w:divBdr>
        <w:top w:val="none" w:sz="0" w:space="0" w:color="auto"/>
        <w:left w:val="none" w:sz="0" w:space="0" w:color="auto"/>
        <w:bottom w:val="none" w:sz="0" w:space="0" w:color="auto"/>
        <w:right w:val="none" w:sz="0" w:space="0" w:color="auto"/>
      </w:divBdr>
      <w:divsChild>
        <w:div w:id="371196536">
          <w:marLeft w:val="547"/>
          <w:marRight w:val="0"/>
          <w:marTop w:val="134"/>
          <w:marBottom w:val="0"/>
          <w:divBdr>
            <w:top w:val="none" w:sz="0" w:space="0" w:color="auto"/>
            <w:left w:val="none" w:sz="0" w:space="0" w:color="auto"/>
            <w:bottom w:val="none" w:sz="0" w:space="0" w:color="auto"/>
            <w:right w:val="none" w:sz="0" w:space="0" w:color="auto"/>
          </w:divBdr>
        </w:div>
      </w:divsChild>
    </w:div>
    <w:div w:id="952978789">
      <w:bodyDiv w:val="1"/>
      <w:marLeft w:val="0"/>
      <w:marRight w:val="0"/>
      <w:marTop w:val="0"/>
      <w:marBottom w:val="0"/>
      <w:divBdr>
        <w:top w:val="none" w:sz="0" w:space="0" w:color="auto"/>
        <w:left w:val="none" w:sz="0" w:space="0" w:color="auto"/>
        <w:bottom w:val="none" w:sz="0" w:space="0" w:color="auto"/>
        <w:right w:val="none" w:sz="0" w:space="0" w:color="auto"/>
      </w:divBdr>
      <w:divsChild>
        <w:div w:id="1702323168">
          <w:marLeft w:val="547"/>
          <w:marRight w:val="0"/>
          <w:marTop w:val="115"/>
          <w:marBottom w:val="0"/>
          <w:divBdr>
            <w:top w:val="none" w:sz="0" w:space="0" w:color="auto"/>
            <w:left w:val="none" w:sz="0" w:space="0" w:color="auto"/>
            <w:bottom w:val="none" w:sz="0" w:space="0" w:color="auto"/>
            <w:right w:val="none" w:sz="0" w:space="0" w:color="auto"/>
          </w:divBdr>
        </w:div>
      </w:divsChild>
    </w:div>
    <w:div w:id="1205367028">
      <w:bodyDiv w:val="1"/>
      <w:marLeft w:val="0"/>
      <w:marRight w:val="0"/>
      <w:marTop w:val="0"/>
      <w:marBottom w:val="0"/>
      <w:divBdr>
        <w:top w:val="none" w:sz="0" w:space="0" w:color="auto"/>
        <w:left w:val="none" w:sz="0" w:space="0" w:color="auto"/>
        <w:bottom w:val="none" w:sz="0" w:space="0" w:color="auto"/>
        <w:right w:val="none" w:sz="0" w:space="0" w:color="auto"/>
      </w:divBdr>
    </w:div>
    <w:div w:id="1560358245">
      <w:bodyDiv w:val="1"/>
      <w:marLeft w:val="0"/>
      <w:marRight w:val="0"/>
      <w:marTop w:val="0"/>
      <w:marBottom w:val="0"/>
      <w:divBdr>
        <w:top w:val="none" w:sz="0" w:space="0" w:color="auto"/>
        <w:left w:val="none" w:sz="0" w:space="0" w:color="auto"/>
        <w:bottom w:val="none" w:sz="0" w:space="0" w:color="auto"/>
        <w:right w:val="none" w:sz="0" w:space="0" w:color="auto"/>
      </w:divBdr>
    </w:div>
    <w:div w:id="1787502672">
      <w:bodyDiv w:val="1"/>
      <w:marLeft w:val="0"/>
      <w:marRight w:val="0"/>
      <w:marTop w:val="0"/>
      <w:marBottom w:val="0"/>
      <w:divBdr>
        <w:top w:val="none" w:sz="0" w:space="0" w:color="auto"/>
        <w:left w:val="none" w:sz="0" w:space="0" w:color="auto"/>
        <w:bottom w:val="none" w:sz="0" w:space="0" w:color="auto"/>
        <w:right w:val="none" w:sz="0" w:space="0" w:color="auto"/>
      </w:divBdr>
      <w:divsChild>
        <w:div w:id="523328835">
          <w:marLeft w:val="547"/>
          <w:marRight w:val="0"/>
          <w:marTop w:val="134"/>
          <w:marBottom w:val="0"/>
          <w:divBdr>
            <w:top w:val="none" w:sz="0" w:space="0" w:color="auto"/>
            <w:left w:val="none" w:sz="0" w:space="0" w:color="auto"/>
            <w:bottom w:val="none" w:sz="0" w:space="0" w:color="auto"/>
            <w:right w:val="none" w:sz="0" w:space="0" w:color="auto"/>
          </w:divBdr>
        </w:div>
      </w:divsChild>
    </w:div>
    <w:div w:id="1920090293">
      <w:bodyDiv w:val="1"/>
      <w:marLeft w:val="0"/>
      <w:marRight w:val="0"/>
      <w:marTop w:val="0"/>
      <w:marBottom w:val="0"/>
      <w:divBdr>
        <w:top w:val="none" w:sz="0" w:space="0" w:color="auto"/>
        <w:left w:val="none" w:sz="0" w:space="0" w:color="auto"/>
        <w:bottom w:val="none" w:sz="0" w:space="0" w:color="auto"/>
        <w:right w:val="none" w:sz="0" w:space="0" w:color="auto"/>
      </w:divBdr>
    </w:div>
    <w:div w:id="20677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430</Words>
  <Characters>2452</Characters>
  <Application>Microsoft Office Word</Application>
  <DocSecurity>0</DocSecurity>
  <Lines>20</Lines>
  <Paragraphs>5</Paragraphs>
  <ScaleCrop>false</ScaleCrop>
  <Company>Home</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弘</dc:creator>
  <cp:lastModifiedBy>Win7User</cp:lastModifiedBy>
  <cp:revision>3</cp:revision>
  <dcterms:created xsi:type="dcterms:W3CDTF">2013-01-10T08:04:00Z</dcterms:created>
  <dcterms:modified xsi:type="dcterms:W3CDTF">2013-01-10T09:18:00Z</dcterms:modified>
</cp:coreProperties>
</file>